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MICSA SAFETY DIVISION</w:t>
        <w:br/>
        <w:t>PAQUETE CORPORATIVO — NIVEL 5</w:t>
      </w:r>
    </w:p>
    <w:p/>
    <w:p>
      <w:r>
        <w:rPr>
          <w:b/>
        </w:rPr>
        <w:t>1. OBJETO</w:t>
      </w:r>
    </w:p>
    <w:p>
      <w:r>
        <w:t>Prestación de servicios de seguridad patrimonial bajo esquema integral con control operativo, monitoreo y cumplimiento REPSE.</w:t>
      </w:r>
    </w:p>
    <w:p>
      <w:r>
        <w:rPr>
          <w:b/>
        </w:rPr>
        <w:t>2. ALCANCE OPERATIVO</w:t>
      </w:r>
    </w:p>
    <w:p>
      <w:r>
        <w:t>Cobertura 24/7, control de accesos, rondines, CCTV, reportes digitales y supervisión continua.</w:t>
      </w:r>
    </w:p>
    <w:p>
      <w:r>
        <w:rPr>
          <w:b/>
        </w:rPr>
        <w:t>3. KPIs OPERATIVOS</w:t>
      </w:r>
    </w:p>
    <w:p>
      <w:r>
        <w:t>- Cumplimiento de rondines</w:t>
        <w:br/>
        <w:t>- Registro de incidencias</w:t>
        <w:br/>
        <w:t>- Tiempo de respuesta</w:t>
        <w:br/>
        <w:t>- Evidencia fotográfica</w:t>
      </w:r>
    </w:p>
    <w:p>
      <w:r>
        <w:rPr>
          <w:b/>
        </w:rPr>
        <w:t>4. BITÁCORA OPERATIVA</w:t>
      </w:r>
    </w:p>
    <w:p>
      <w:r>
        <w:t>Registro diario obligatorio firmado por el cliente con evidencia adjunta.</w:t>
      </w:r>
    </w:p>
    <w:p>
      <w:r>
        <w:rPr>
          <w:b/>
        </w:rPr>
        <w:t>5. CONDICIONES FINANCIERAS</w:t>
      </w:r>
    </w:p>
    <w:p>
      <w:r>
        <w:t>Facturación anticipada. Suspensión por falta de pago. Interés moratorio 5% semanal.</w:t>
      </w:r>
    </w:p>
    <w:p>
      <w:r>
        <w:rPr>
          <w:b/>
        </w:rPr>
        <w:t>6. CLÁUSULAS DE BLINDAJE</w:t>
      </w:r>
    </w:p>
    <w:p>
      <w:r>
        <w:t>- Límite de responsabilidad</w:t>
        <w:br/>
        <w:t>- No captación de personal</w:t>
        <w:br/>
        <w:t>- Ajustes económicos</w:t>
        <w:br/>
        <w:t>- Propiedad operativa</w:t>
      </w:r>
    </w:p>
    <w:p>
      <w:r>
        <w:rPr>
          <w:b/>
        </w:rPr>
        <w:t>7. ACTA DE INICIO</w:t>
      </w:r>
    </w:p>
    <w:p>
      <w:r>
        <w:t>Documento firmado que valida inicio del servicio y condiciones operativas.</w:t>
      </w:r>
    </w:p>
    <w:p>
      <w:r>
        <w:rPr>
          <w:b/>
        </w:rPr>
        <w:t>8. ACTA DE CIERRE</w:t>
      </w:r>
    </w:p>
    <w:p>
      <w:r>
        <w:t>Documento que valida cumplimiento total del servicio.</w:t>
      </w:r>
    </w:p>
    <w:p>
      <w:r>
        <w:rPr>
          <w:b/>
        </w:rPr>
        <w:t>9. CUMPLIMIENTO REPSE</w:t>
      </w:r>
    </w:p>
    <w:p>
      <w:r>
        <w:t>Entrega mensual de IMSS, nómina, DC-3 y documentación legal.</w:t>
      </w:r>
    </w:p>
    <w:p>
      <w:r>
        <w:rPr>
          <w:b/>
        </w:rPr>
        <w:t>10. DECLARACIÓN FINAL</w:t>
      </w:r>
    </w:p>
    <w:p>
      <w:r>
        <w:t>Este documento constituye estructura operativa, legal y financiera integral de MICSA Safety Division.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