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0" w:after="0"/>
        <w:jc w:val="center"/>
        <w:rPr/>
      </w:pPr>
      <w:r>
        <w:rPr>
          <w:rFonts w:eastAsia="Arial" w:cs="Arial"/>
          <w:b/>
          <w:bCs/>
          <w:color w:val="1F5C99"/>
          <w:sz w:val="72"/>
          <w:szCs w:val="72"/>
        </w:rPr>
        <w:t>fractions-diagnostic</w:t>
      </w:r>
    </w:p>
    <w:p>
      <w:pPr>
        <w:pStyle w:val="Normal"/>
        <w:spacing w:before="60" w:after="60"/>
        <w:rPr/>
      </w:pPr>
      <w:r>
        <w:rPr/>
      </w:r>
    </w:p>
    <w:p>
      <w:pPr>
        <w:pStyle w:val="Normal"/>
        <w:spacing w:before="0" w:after="0"/>
        <w:jc w:val="center"/>
        <w:rPr/>
      </w:pPr>
      <w:r>
        <w:rPr>
          <w:rFonts w:eastAsia="Arial" w:cs="Arial"/>
          <w:color w:val="2E74B5"/>
          <w:sz w:val="36"/>
          <w:szCs w:val="36"/>
        </w:rPr>
        <w:t>Software Requirements Specification</w:t>
      </w:r>
    </w:p>
    <w:p>
      <w:pPr>
        <w:pStyle w:val="Normal"/>
        <w:spacing w:before="60" w:after="60"/>
        <w:rPr/>
      </w:pPr>
      <w:r>
        <w:rPr/>
      </w:r>
    </w:p>
    <w:p>
      <w:pPr>
        <w:pStyle w:val="Normal"/>
        <w:jc w:val="center"/>
        <w:rPr/>
      </w:pPr>
      <w:r>
        <w:rPr>
          <w:rFonts w:eastAsia="Arial" w:cs="Arial"/>
          <w:i/>
          <w:iCs/>
          <w:color w:val="555555"/>
          <w:sz w:val="26"/>
          <w:szCs w:val="26"/>
        </w:rPr>
        <w:t>Application web de diagnostic des fractions — CE1 à CM2</w:t>
      </w:r>
    </w:p>
    <w:p>
      <w:pPr>
        <w:pStyle w:val="Normal"/>
        <w:spacing w:before="60" w:after="60"/>
        <w:rPr/>
      </w:pPr>
      <w:r>
        <w:rPr/>
      </w:r>
    </w:p>
    <w:p>
      <w:pPr>
        <w:pStyle w:val="Normal"/>
        <w:spacing w:before="60" w:after="60"/>
        <w:rPr/>
      </w:pPr>
      <w:r>
        <w:rPr/>
      </w:r>
    </w:p>
    <w:p>
      <w:pPr>
        <w:pStyle w:val="Normal"/>
        <w:jc w:val="center"/>
        <w:rPr/>
      </w:pPr>
      <w:r>
        <w:rPr>
          <w:rFonts w:eastAsia="Arial" w:cs="Arial"/>
          <w:color w:val="555555"/>
          <w:sz w:val="22"/>
          <w:szCs w:val="22"/>
        </w:rPr>
        <w:t>Version 1.0</w:t>
      </w:r>
    </w:p>
    <w:p>
      <w:pPr>
        <w:pStyle w:val="Normal"/>
        <w:jc w:val="center"/>
        <w:rPr/>
      </w:pPr>
      <w:r>
        <w:rPr>
          <w:rFonts w:eastAsia="Arial" w:cs="Arial"/>
          <w:color w:val="555555"/>
          <w:sz w:val="22"/>
          <w:szCs w:val="22"/>
        </w:rPr>
        <w:t>Mars 2026</w:t>
      </w:r>
    </w:p>
    <w:p>
      <w:pPr>
        <w:pStyle w:val="Normal"/>
        <w:spacing w:before="60" w:after="60"/>
        <w:rPr/>
      </w:pPr>
      <w:r>
        <w:rPr/>
      </w:r>
    </w:p>
    <w:p>
      <w:pPr>
        <w:pStyle w:val="Normal"/>
        <w:spacing w:before="60" w:after="60"/>
        <w:rPr/>
      </w:pPr>
      <w:r>
        <w:rPr/>
      </w:r>
    </w:p>
    <w:tbl>
      <w:tblPr>
        <w:tblW w:w="9026" w:type="dxa"/>
        <w:jc w:val="start"/>
        <w:tblInd w:w="0" w:type="dxa"/>
        <w:tblLayout w:type="fixed"/>
        <w:tblCellMar>
          <w:top w:w="80" w:type="dxa"/>
          <w:start w:w="120" w:type="dxa"/>
          <w:bottom w:w="80" w:type="dxa"/>
          <w:end w:w="120" w:type="dxa"/>
        </w:tblCellMar>
      </w:tblPr>
      <w:tblGrid>
        <w:gridCol w:w="2799"/>
        <w:gridCol w:w="6227"/>
      </w:tblGrid>
      <w:tr>
        <w:trPr/>
        <w:tc>
          <w:tcPr>
            <w:tcW w:w="2799" w:type="dxa"/>
            <w:tcBorders>
              <w:top w:val="single" w:sz="4" w:space="0" w:color="AAAAAA"/>
              <w:start w:val="single" w:sz="4" w:space="0" w:color="AAAAAA"/>
              <w:bottom w:val="single" w:sz="4" w:space="0" w:color="AAAAAA"/>
              <w:end w:val="single" w:sz="4" w:space="0" w:color="AAAAAA"/>
            </w:tcBorders>
            <w:shd w:fill="D9D9D9" w:val="clear"/>
          </w:tcPr>
          <w:p>
            <w:pPr>
              <w:pStyle w:val="Normal"/>
              <w:rPr/>
            </w:pPr>
            <w:r>
              <w:rPr>
                <w:rFonts w:eastAsia="Arial" w:cs="Arial"/>
                <w:b/>
                <w:bCs/>
                <w:sz w:val="22"/>
                <w:szCs w:val="22"/>
              </w:rPr>
              <w:t>Statut</w:t>
            </w:r>
          </w:p>
        </w:tc>
        <w:tc>
          <w:tcPr>
            <w:tcW w:w="62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2"/>
                <w:szCs w:val="22"/>
              </w:rPr>
              <w:t>Draft</w:t>
            </w:r>
          </w:p>
        </w:tc>
      </w:tr>
      <w:tr>
        <w:trPr/>
        <w:tc>
          <w:tcPr>
            <w:tcW w:w="2799" w:type="dxa"/>
            <w:tcBorders>
              <w:top w:val="single" w:sz="4" w:space="0" w:color="AAAAAA"/>
              <w:start w:val="single" w:sz="4" w:space="0" w:color="AAAAAA"/>
              <w:bottom w:val="single" w:sz="4" w:space="0" w:color="AAAAAA"/>
              <w:end w:val="single" w:sz="4" w:space="0" w:color="AAAAAA"/>
            </w:tcBorders>
            <w:shd w:fill="D9D9D9" w:val="clear"/>
          </w:tcPr>
          <w:p>
            <w:pPr>
              <w:pStyle w:val="Normal"/>
              <w:rPr/>
            </w:pPr>
            <w:r>
              <w:rPr>
                <w:rFonts w:eastAsia="Arial" w:cs="Arial"/>
                <w:b/>
                <w:bCs/>
                <w:sz w:val="22"/>
                <w:szCs w:val="22"/>
              </w:rPr>
              <w:t>Contexte</w:t>
            </w:r>
          </w:p>
        </w:tc>
        <w:tc>
          <w:tcPr>
            <w:tcW w:w="6227"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2"/>
                <w:szCs w:val="22"/>
              </w:rPr>
              <w:t>Éducation nationale française, cycle 2 et cycle 3</w:t>
            </w:r>
          </w:p>
        </w:tc>
      </w:tr>
      <w:tr>
        <w:trPr/>
        <w:tc>
          <w:tcPr>
            <w:tcW w:w="2799" w:type="dxa"/>
            <w:tcBorders>
              <w:top w:val="single" w:sz="4" w:space="0" w:color="AAAAAA"/>
              <w:start w:val="single" w:sz="4" w:space="0" w:color="AAAAAA"/>
              <w:bottom w:val="single" w:sz="4" w:space="0" w:color="AAAAAA"/>
              <w:end w:val="single" w:sz="4" w:space="0" w:color="AAAAAA"/>
            </w:tcBorders>
            <w:shd w:fill="D9D9D9" w:val="clear"/>
          </w:tcPr>
          <w:p>
            <w:pPr>
              <w:pStyle w:val="Normal"/>
              <w:rPr/>
            </w:pPr>
            <w:r>
              <w:rPr>
                <w:rFonts w:eastAsia="Arial" w:cs="Arial"/>
                <w:b/>
                <w:bCs/>
                <w:sz w:val="22"/>
                <w:szCs w:val="22"/>
              </w:rPr>
              <w:t>Stack technique</w:t>
            </w:r>
          </w:p>
        </w:tc>
        <w:tc>
          <w:tcPr>
            <w:tcW w:w="62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2"/>
                <w:szCs w:val="22"/>
              </w:rPr>
              <w:t>React 18.2 — Tailwind CSS 3.4 — Vite — pnpm (sans TypeScript)</w:t>
            </w:r>
          </w:p>
        </w:tc>
      </w:tr>
      <w:tr>
        <w:trPr/>
        <w:tc>
          <w:tcPr>
            <w:tcW w:w="2799" w:type="dxa"/>
            <w:tcBorders>
              <w:top w:val="single" w:sz="4" w:space="0" w:color="AAAAAA"/>
              <w:start w:val="single" w:sz="4" w:space="0" w:color="AAAAAA"/>
              <w:bottom w:val="single" w:sz="4" w:space="0" w:color="AAAAAA"/>
              <w:end w:val="single" w:sz="4" w:space="0" w:color="AAAAAA"/>
            </w:tcBorders>
            <w:shd w:fill="D9D9D9" w:val="clear"/>
          </w:tcPr>
          <w:p>
            <w:pPr>
              <w:pStyle w:val="Normal"/>
              <w:rPr/>
            </w:pPr>
            <w:r>
              <w:rPr>
                <w:rFonts w:eastAsia="Arial" w:cs="Arial"/>
                <w:b/>
                <w:bCs/>
                <w:sz w:val="22"/>
                <w:szCs w:val="22"/>
              </w:rPr>
              <w:t>Architecture</w:t>
            </w:r>
          </w:p>
        </w:tc>
        <w:tc>
          <w:tcPr>
            <w:tcW w:w="6227"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2"/>
                <w:szCs w:val="22"/>
              </w:rPr>
              <w:t>Mono-PC, mono-navigateur, localStorage exclusif, zéro réseau</w:t>
            </w:r>
          </w:p>
        </w:tc>
      </w:tr>
    </w:tbl>
    <w:p>
      <w:pPr>
        <w:pStyle w:val="Normal"/>
        <w:rPr/>
      </w:pPr>
      <w:r>
        <w:rPr/>
      </w:r>
      <w:r>
        <w:br w:type="page"/>
      </w:r>
    </w:p>
    <w:p>
      <w:pPr>
        <w:pStyle w:val="Heading11"/>
        <w:rPr/>
      </w:pPr>
      <w:r>
        <w:rPr>
          <w:rFonts w:eastAsia="Arial" w:cs="Arial"/>
          <w:b/>
          <w:bCs/>
          <w:sz w:val="32"/>
          <w:szCs w:val="32"/>
        </w:rPr>
        <w:t>Table des matières</w:t>
      </w:r>
    </w:p>
    <w:sdt>
      <w:sdtPr>
        <w:docPartObj>
          <w:docPartGallery w:val="Table of Contents"/>
          <w:docPartUnique w:val="true"/>
        </w:docPartObj>
      </w:sdtPr>
      <w:sdtContent>
        <w:p>
          <w:pPr>
            <w:pStyle w:val="Normal"/>
            <w:rPr/>
          </w:pPr>
          <w:r>
            <w:fldChar w:fldCharType="begin"/>
          </w:r>
          <w:r>
            <w:rPr/>
            <w:instrText xml:space="preserve"> TOC \o "1-3" \t "Heading1,1,Heading2,2,Heading3,3" \h</w:instrText>
          </w:r>
          <w:r>
            <w:rPr/>
            <w:fldChar w:fldCharType="separate"/>
          </w:r>
          <w:r>
            <w:rPr/>
          </w:r>
          <w:r>
            <w:rPr/>
            <w:fldChar w:fldCharType="end"/>
          </w:r>
        </w:p>
      </w:sdtContent>
    </w:sdt>
    <w:p>
      <w:pPr>
        <w:pStyle w:val="Normal"/>
        <w:rPr/>
      </w:pPr>
      <w:r>
        <w:rPr/>
      </w:r>
    </w:p>
    <w:p>
      <w:pPr>
        <w:pStyle w:val="Normal"/>
        <w:rPr/>
      </w:pPr>
      <w:r>
        <w:rPr/>
      </w:r>
      <w:r>
        <w:br w:type="page"/>
      </w:r>
    </w:p>
    <w:p>
      <w:pPr>
        <w:pStyle w:val="Heading11"/>
        <w:rPr/>
      </w:pPr>
      <w:r>
        <w:rPr>
          <w:rFonts w:eastAsia="Arial" w:cs="Arial"/>
          <w:b/>
          <w:bCs/>
          <w:color w:val="1F5C99"/>
          <w:sz w:val="32"/>
          <w:szCs w:val="32"/>
        </w:rPr>
        <w:t>1. Introduction</w:t>
      </w:r>
    </w:p>
    <w:p>
      <w:pPr>
        <w:pStyle w:val="Heading21"/>
        <w:rPr/>
      </w:pPr>
      <w:r>
        <w:rPr>
          <w:rFonts w:eastAsia="Arial" w:cs="Arial"/>
          <w:b/>
          <w:bCs/>
          <w:color w:val="2E74B5"/>
          <w:sz w:val="26"/>
          <w:szCs w:val="26"/>
        </w:rPr>
        <w:t>1.1 Objet du document</w:t>
      </w:r>
    </w:p>
    <w:p>
      <w:pPr>
        <w:pStyle w:val="Normal"/>
        <w:spacing w:before="60" w:after="60"/>
        <w:rPr/>
      </w:pPr>
      <w:r>
        <w:rPr>
          <w:rFonts w:eastAsia="Arial" w:cs="Arial"/>
          <w:sz w:val="22"/>
          <w:szCs w:val="22"/>
        </w:rPr>
        <w:t>Ce document est le Software Requirements Specification (SRS) de l’application fractions-diagnostic. Il décrit de manière exhaustive et opposable les exigences fonctionnelles, les contraintes techniques, le modèle de données et les critères d’acceptation de l’application.</w:t>
      </w:r>
    </w:p>
    <w:p>
      <w:pPr>
        <w:pStyle w:val="Normal"/>
        <w:spacing w:before="60" w:after="60"/>
        <w:rPr/>
      </w:pPr>
      <w:r>
        <w:rPr>
          <w:rFonts w:eastAsia="Arial" w:cs="Arial"/>
          <w:sz w:val="22"/>
          <w:szCs w:val="22"/>
        </w:rPr>
        <w:t>Toutes les exigences contenues dans ce document sont directement tracées vers leurs sources didactiques ou pédagogiques. Aucune exigence ne repose sur une supposition non vérifiée.</w:t>
      </w:r>
    </w:p>
    <w:p>
      <w:pPr>
        <w:pStyle w:val="Heading21"/>
        <w:rPr/>
      </w:pPr>
      <w:r>
        <w:rPr>
          <w:rFonts w:eastAsia="Arial" w:cs="Arial"/>
          <w:b/>
          <w:bCs/>
          <w:color w:val="2E74B5"/>
          <w:sz w:val="26"/>
          <w:szCs w:val="26"/>
        </w:rPr>
        <w:t>1.2 Périmètre de l’application</w:t>
      </w:r>
    </w:p>
    <w:p>
      <w:pPr>
        <w:pStyle w:val="Normal"/>
        <w:spacing w:before="60" w:after="60"/>
        <w:rPr/>
      </w:pPr>
      <w:r>
        <w:rPr>
          <w:rFonts w:eastAsia="Arial" w:cs="Arial"/>
          <w:sz w:val="22"/>
          <w:szCs w:val="22"/>
        </w:rPr>
        <w:t>fractions-diagnostic est une application web qui permet à un enseignant du primaire de faire passer, sur un seul et unique poste informatique, des exercices diagnostiques de fin d’année sur les fractions à l’ensemble des élèves d’une classe (CE1, CE2, CM1 ou CM2), puis d’analyser les résultats collectés afin d’identifier les difficultés individuelles et collectives.</w:t>
      </w:r>
    </w:p>
    <w:p>
      <w:pPr>
        <w:pStyle w:val="Normal"/>
        <w:spacing w:before="60" w:after="60"/>
        <w:rPr/>
      </w:pPr>
      <w:r>
        <w:rPr>
          <w:rFonts w:eastAsia="Arial" w:cs="Arial"/>
          <w:sz w:val="22"/>
          <w:szCs w:val="22"/>
        </w:rPr>
        <w:t>L’application ne nécessite aucune connexion réseau, aucun compte utilisateur et aucun serveur distant. Elle est entièrement exécutée dans le navigateur et les données sont stockées exclusivement dans le localStorage du navigateur.</w:t>
      </w:r>
    </w:p>
    <w:p>
      <w:pPr>
        <w:pStyle w:val="Heading21"/>
        <w:rPr/>
      </w:pPr>
      <w:r>
        <w:rPr>
          <w:rFonts w:eastAsia="Arial" w:cs="Arial"/>
          <w:b/>
          <w:bCs/>
          <w:color w:val="2E74B5"/>
          <w:sz w:val="26"/>
          <w:szCs w:val="26"/>
        </w:rPr>
        <w:t>1.3 Bases documentaires</w:t>
      </w:r>
    </w:p>
    <w:p>
      <w:pPr>
        <w:pStyle w:val="Normal"/>
        <w:spacing w:before="60" w:after="60"/>
        <w:rPr/>
      </w:pPr>
      <w:r>
        <w:rPr>
          <w:rFonts w:eastAsia="Arial" w:cs="Arial"/>
          <w:sz w:val="22"/>
          <w:szCs w:val="22"/>
        </w:rPr>
        <w:t>Les exigences fonctionnelles de ce document sont exclusivement fondées sur les quatre sources suivantes, toutes présentes dans la base de connaissance du projet :</w:t>
      </w:r>
    </w:p>
    <w:p>
      <w:pPr>
        <w:pStyle w:val="ListParagraph"/>
        <w:numPr>
          <w:ilvl w:val="0"/>
          <w:numId w:val="3"/>
        </w:numPr>
        <w:spacing w:before="40" w:after="40"/>
        <w:rPr/>
      </w:pPr>
      <w:r>
        <w:rPr>
          <w:rFonts w:eastAsia="Arial" w:cs="Arial"/>
          <w:sz w:val="22"/>
          <w:szCs w:val="22"/>
        </w:rPr>
        <w:t>Les quatre séries d’exercices diagnostiques Fractions CE1, CE2, CM1, CM2, conçus en référence au programme de mathématiques cycle 2 (BO n° 41 du 31 octobre 2024) et au programme cycle 3 (BO n° 16 du 17 avril 2025), ainsi qu’aux points de vigilance du Passeur de Monica Neagoy.</w:t>
      </w:r>
    </w:p>
    <w:p>
      <w:pPr>
        <w:pStyle w:val="ListParagraph"/>
        <w:numPr>
          <w:ilvl w:val="0"/>
          <w:numId w:val="1"/>
        </w:numPr>
        <w:spacing w:before="40" w:after="40"/>
        <w:rPr/>
      </w:pPr>
      <w:r>
        <w:rPr>
          <w:rFonts w:eastAsia="Arial" w:cs="Arial"/>
          <w:sz w:val="22"/>
          <w:szCs w:val="22"/>
        </w:rPr>
        <w:t>Le mémo pédagogique Les 4 piliers de l’apprentissage, synthèse des travaux de Stanislas Dehaene (Collège de France, 2018).</w:t>
      </w:r>
    </w:p>
    <w:p>
      <w:pPr>
        <w:pStyle w:val="ListParagraph"/>
        <w:numPr>
          <w:ilvl w:val="0"/>
          <w:numId w:val="1"/>
        </w:numPr>
        <w:spacing w:before="40" w:after="40"/>
        <w:rPr/>
      </w:pPr>
      <w:r>
        <w:rPr>
          <w:rFonts w:eastAsia="Arial" w:cs="Arial"/>
          <w:sz w:val="22"/>
          <w:szCs w:val="22"/>
        </w:rPr>
        <w:t>Le diaporama Charge cognitive et apprentissage, synthèse des travaux d’André Tricot (Musial, Pradère &amp; Tricot, 2012).</w:t>
      </w:r>
    </w:p>
    <w:p>
      <w:pPr>
        <w:pStyle w:val="ListParagraph"/>
        <w:numPr>
          <w:ilvl w:val="0"/>
          <w:numId w:val="1"/>
        </w:numPr>
        <w:spacing w:before="40" w:after="40"/>
        <w:rPr/>
      </w:pPr>
      <w:r>
        <w:rPr>
          <w:rFonts w:eastAsia="Arial" w:cs="Arial"/>
          <w:sz w:val="22"/>
          <w:szCs w:val="22"/>
        </w:rPr>
        <w:t>Le document Les gestes professionnels pour des pratiques efficaces et équitables, décrivant 10 moments-clés de séance.</w:t>
      </w:r>
    </w:p>
    <w:p>
      <w:pPr>
        <w:pStyle w:val="Normal"/>
        <w:spacing w:before="60" w:after="60"/>
        <w:ind w:start="720"/>
        <w:rPr/>
      </w:pPr>
      <w:r>
        <w:rPr>
          <w:rFonts w:eastAsia="Arial" w:cs="Arial"/>
          <w:b/>
          <w:bCs/>
          <w:sz w:val="22"/>
          <w:szCs w:val="22"/>
        </w:rPr>
        <w:t xml:space="preserve">Note : </w:t>
      </w:r>
      <w:r>
        <w:rPr>
          <w:rFonts w:eastAsia="Arial" w:cs="Arial"/>
          <w:i/>
          <w:iCs/>
          <w:sz w:val="22"/>
          <w:szCs w:val="22"/>
        </w:rPr>
        <w:t>Aucune exigence ne cite de source externe à ces quatre documents. En cas de doute, l’exigence est marquée « à confirmer ».</w:t>
      </w:r>
    </w:p>
    <w:p>
      <w:pPr>
        <w:pStyle w:val="Heading21"/>
        <w:rPr/>
      </w:pPr>
      <w:r>
        <w:rPr>
          <w:rFonts w:eastAsia="Arial" w:cs="Arial"/>
          <w:b/>
          <w:bCs/>
          <w:color w:val="2E74B5"/>
          <w:sz w:val="26"/>
          <w:szCs w:val="26"/>
        </w:rPr>
        <w:t>1.4 Définitions et abréviations</w:t>
      </w:r>
    </w:p>
    <w:tbl>
      <w:tblPr>
        <w:tblW w:w="9026" w:type="dxa"/>
        <w:jc w:val="start"/>
        <w:tblInd w:w="0" w:type="dxa"/>
        <w:tblLayout w:type="fixed"/>
        <w:tblCellMar>
          <w:top w:w="80" w:type="dxa"/>
          <w:start w:w="120" w:type="dxa"/>
          <w:bottom w:w="80" w:type="dxa"/>
          <w:end w:w="120" w:type="dxa"/>
        </w:tblCellMar>
      </w:tblPr>
      <w:tblGrid>
        <w:gridCol w:w="3500"/>
        <w:gridCol w:w="5526"/>
      </w:tblGrid>
      <w:tr>
        <w:trPr>
          <w:tblHeader w:val="true"/>
        </w:trPr>
        <w:tc>
          <w:tcPr>
            <w:tcW w:w="3500"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Terme</w:t>
            </w:r>
          </w:p>
        </w:tc>
        <w:tc>
          <w:tcPr>
            <w:tcW w:w="5526"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Définition</w:t>
            </w:r>
          </w:p>
        </w:tc>
      </w:tr>
      <w:tr>
        <w:trPr/>
        <w:tc>
          <w:tcPr>
            <w:tcW w:w="3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Biais didactique</w:t>
            </w:r>
          </w:p>
        </w:tc>
        <w:tc>
          <w:tcPr>
            <w:tcW w:w="55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Représentation erronée ou procedé de résolution incorrect révélé spontanément dans la réponse d’un élève, tel que décrit dans les exercices sources.</w:t>
            </w:r>
          </w:p>
        </w:tc>
      </w:tr>
      <w:tr>
        <w:trPr/>
        <w:tc>
          <w:tcPr>
            <w:tcW w:w="35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Passation</w:t>
            </w:r>
          </w:p>
        </w:tc>
        <w:tc>
          <w:tcPr>
            <w:tcW w:w="55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Séquence d’exercices présentés à un élève sur le poste informatique. Conformément aux conseils de passation des documents sources, elle est individuelle et séquentielle.</w:t>
            </w:r>
          </w:p>
        </w:tc>
      </w:tr>
      <w:tr>
        <w:trPr/>
        <w:tc>
          <w:tcPr>
            <w:tcW w:w="3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Session</w:t>
            </w:r>
          </w:p>
        </w:tc>
        <w:tc>
          <w:tcPr>
            <w:tcW w:w="55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Instance d’un diagnostic, paramétrée par l’enseignant, regroupant un niveau, une sélection d’exercices et une liste d’élèves.</w:t>
            </w:r>
          </w:p>
        </w:tc>
      </w:tr>
      <w:tr>
        <w:trPr/>
        <w:tc>
          <w:tcPr>
            <w:tcW w:w="35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Mode élève</w:t>
            </w:r>
          </w:p>
        </w:tc>
        <w:tc>
          <w:tcPr>
            <w:tcW w:w="55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Interface utilisateur réservée à la passation. Aucun résultat n’y est visible.</w:t>
            </w:r>
          </w:p>
        </w:tc>
      </w:tr>
      <w:tr>
        <w:trPr/>
        <w:tc>
          <w:tcPr>
            <w:tcW w:w="3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Mode enseignant</w:t>
            </w:r>
          </w:p>
        </w:tc>
        <w:tc>
          <w:tcPr>
            <w:tcW w:w="55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Interface utilisateur permettant la gestion, le pilotage et l’analyse. Protégé par un code PIN.</w:t>
            </w:r>
          </w:p>
        </w:tc>
      </w:tr>
      <w:tr>
        <w:trPr/>
        <w:tc>
          <w:tcPr>
            <w:tcW w:w="35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PIN</w:t>
            </w:r>
          </w:p>
        </w:tc>
        <w:tc>
          <w:tcPr>
            <w:tcW w:w="55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Code numérique à 4 chiffres défini par l’enseignant. Son haché SHA-256 est stocké dans le localStorage, jamais le code en clair.</w:t>
            </w:r>
          </w:p>
        </w:tc>
      </w:tr>
      <w:tr>
        <w:trPr/>
        <w:tc>
          <w:tcPr>
            <w:tcW w:w="3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localStorage</w:t>
            </w:r>
          </w:p>
        </w:tc>
        <w:tc>
          <w:tcPr>
            <w:tcW w:w="55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API web standard du navigateur permettant le stockage persistant clé-valeur côté client, sans serveur.</w:t>
            </w:r>
          </w:p>
        </w:tc>
      </w:tr>
      <w:tr>
        <w:trPr/>
        <w:tc>
          <w:tcPr>
            <w:tcW w:w="35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SRS</w:t>
            </w:r>
          </w:p>
        </w:tc>
        <w:tc>
          <w:tcPr>
            <w:tcW w:w="55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Software Requirements Specification : présent document.</w:t>
            </w:r>
          </w:p>
        </w:tc>
      </w:tr>
      <w:tr>
        <w:trPr/>
        <w:tc>
          <w:tcPr>
            <w:tcW w:w="3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BO</w:t>
            </w:r>
          </w:p>
        </w:tc>
        <w:tc>
          <w:tcPr>
            <w:tcW w:w="55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Bulletin Officiel de l’Éducation nationale française.</w:t>
            </w:r>
          </w:p>
        </w:tc>
      </w:tr>
      <w:tr>
        <w:trPr/>
        <w:tc>
          <w:tcPr>
            <w:tcW w:w="35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CE1, CE2, CM1, CM2</w:t>
            </w:r>
          </w:p>
        </w:tc>
        <w:tc>
          <w:tcPr>
            <w:tcW w:w="55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Cours élémentaire 1ère année, 2ème année ; cours moyen 1ère année, 2ème année.</w:t>
            </w:r>
          </w:p>
        </w:tc>
      </w:tr>
    </w:tbl>
    <w:p>
      <w:pPr>
        <w:pStyle w:val="Normal"/>
        <w:rPr/>
      </w:pPr>
      <w:r>
        <w:rPr/>
      </w:r>
      <w:r>
        <w:br w:type="page"/>
      </w:r>
    </w:p>
    <w:p>
      <w:pPr>
        <w:pStyle w:val="Heading11"/>
        <w:rPr/>
      </w:pPr>
      <w:r>
        <w:rPr>
          <w:rFonts w:eastAsia="Arial" w:cs="Arial"/>
          <w:b/>
          <w:bCs/>
          <w:color w:val="1F5C99"/>
          <w:sz w:val="32"/>
          <w:szCs w:val="32"/>
        </w:rPr>
        <w:t>2. Description générale</w:t>
      </w:r>
    </w:p>
    <w:p>
      <w:pPr>
        <w:pStyle w:val="Heading21"/>
        <w:rPr/>
      </w:pPr>
      <w:r>
        <w:rPr>
          <w:rFonts w:eastAsia="Arial" w:cs="Arial"/>
          <w:b/>
          <w:bCs/>
          <w:color w:val="2E74B5"/>
          <w:sz w:val="26"/>
          <w:szCs w:val="26"/>
        </w:rPr>
        <w:t>2.1 Contexte pédagogique</w:t>
      </w:r>
    </w:p>
    <w:p>
      <w:pPr>
        <w:pStyle w:val="Normal"/>
        <w:spacing w:before="60" w:after="60"/>
        <w:rPr/>
      </w:pPr>
      <w:r>
        <w:rPr>
          <w:rFonts w:eastAsia="Arial" w:cs="Arial"/>
          <w:sz w:val="22"/>
          <w:szCs w:val="22"/>
        </w:rPr>
        <w:t>Les exercices diagnostiques sources couvrent les niveaux CE1 à CM2 et ciblent un ensemble fini d’obstacles didactiques documentés dans la littérature (Neagoy, BO 2024-2025). Ils placent l’élève dans des situations où les biais apparaissent spontanément, sans que l’élève ait conscience d’être évalué sur ces biais.</w:t>
      </w:r>
    </w:p>
    <w:p>
      <w:pPr>
        <w:pStyle w:val="Normal"/>
        <w:spacing w:before="60" w:after="60"/>
        <w:rPr/>
      </w:pPr>
      <w:r>
        <w:rPr>
          <w:rFonts w:eastAsia="Arial" w:cs="Arial"/>
          <w:sz w:val="22"/>
          <w:szCs w:val="22"/>
        </w:rPr>
        <w:t>Conformément aux conseils de passation des documents sources, la passation est individuelle et écrite, sans manipulation physique autorisée. La transposition numérique respecte cette contrainte : aucune aide, aucun retour immédiat sur la justesse des réponses ne sont fournis à l’élève pendant la passation.</w:t>
      </w:r>
    </w:p>
    <w:p>
      <w:pPr>
        <w:pStyle w:val="Heading21"/>
        <w:rPr/>
      </w:pPr>
      <w:r>
        <w:rPr>
          <w:rFonts w:eastAsia="Arial" w:cs="Arial"/>
          <w:b/>
          <w:bCs/>
          <w:color w:val="2E74B5"/>
          <w:sz w:val="26"/>
          <w:szCs w:val="26"/>
        </w:rPr>
        <w:t>2.2 Utilisateurs</w:t>
      </w:r>
    </w:p>
    <w:tbl>
      <w:tblPr>
        <w:tblW w:w="9026" w:type="dxa"/>
        <w:jc w:val="start"/>
        <w:tblInd w:w="0" w:type="dxa"/>
        <w:tblLayout w:type="fixed"/>
        <w:tblCellMar>
          <w:top w:w="80" w:type="dxa"/>
          <w:start w:w="120" w:type="dxa"/>
          <w:bottom w:w="80" w:type="dxa"/>
          <w:end w:w="120" w:type="dxa"/>
        </w:tblCellMar>
      </w:tblPr>
      <w:tblGrid>
        <w:gridCol w:w="2799"/>
        <w:gridCol w:w="3601"/>
        <w:gridCol w:w="2626"/>
      </w:tblGrid>
      <w:tr>
        <w:trPr>
          <w:tblHeader w:val="true"/>
        </w:trPr>
        <w:tc>
          <w:tcPr>
            <w:tcW w:w="2799"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Profil</w:t>
            </w:r>
          </w:p>
        </w:tc>
        <w:tc>
          <w:tcPr>
            <w:tcW w:w="3601"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Droits</w:t>
            </w:r>
          </w:p>
        </w:tc>
        <w:tc>
          <w:tcPr>
            <w:tcW w:w="2626"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Accès</w:t>
            </w:r>
          </w:p>
        </w:tc>
      </w:tr>
      <w:tr>
        <w:trPr/>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Enseignant</w:t>
            </w:r>
          </w:p>
        </w:tc>
        <w:tc>
          <w:tcPr>
            <w:tcW w:w="36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Lecture et écriture complètes</w:t>
            </w:r>
          </w:p>
        </w:tc>
        <w:tc>
          <w:tcPr>
            <w:tcW w:w="26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Mode enseignant (PIN requis)</w:t>
            </w:r>
          </w:p>
        </w:tc>
      </w:tr>
      <w:tr>
        <w:trPr/>
        <w:tc>
          <w:tcPr>
            <w:tcW w:w="27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Élève</w:t>
            </w:r>
          </w:p>
        </w:tc>
        <w:tc>
          <w:tcPr>
            <w:tcW w:w="3601"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Passation uniquement — aucune lecture de données</w:t>
            </w:r>
          </w:p>
        </w:tc>
        <w:tc>
          <w:tcPr>
            <w:tcW w:w="26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Mode élève (sans authentification)</w:t>
            </w:r>
          </w:p>
        </w:tc>
      </w:tr>
    </w:tbl>
    <w:p>
      <w:pPr>
        <w:pStyle w:val="Normal"/>
        <w:spacing w:before="60" w:after="60"/>
        <w:rPr/>
      </w:pPr>
      <w:r>
        <w:rPr/>
      </w:r>
    </w:p>
    <w:p>
      <w:pPr>
        <w:pStyle w:val="Normal"/>
        <w:spacing w:before="60" w:after="60"/>
        <w:ind w:start="720"/>
        <w:rPr/>
      </w:pPr>
      <w:r>
        <w:rPr>
          <w:rFonts w:eastAsia="Arial" w:cs="Arial"/>
          <w:b/>
          <w:bCs/>
          <w:sz w:val="22"/>
          <w:szCs w:val="22"/>
        </w:rPr>
        <w:t xml:space="preserve">Note : </w:t>
      </w:r>
      <w:r>
        <w:rPr>
          <w:rFonts w:eastAsia="Arial" w:cs="Arial"/>
          <w:i/>
          <w:iCs/>
          <w:sz w:val="22"/>
          <w:szCs w:val="22"/>
        </w:rPr>
        <w:t>Il n’y a pas de profil « administrateur » distinct. L’enseignant est le seul utilisateur adulte de l’application.</w:t>
      </w:r>
    </w:p>
    <w:p>
      <w:pPr>
        <w:pStyle w:val="Heading21"/>
        <w:rPr/>
      </w:pPr>
      <w:r>
        <w:rPr>
          <w:rFonts w:eastAsia="Arial" w:cs="Arial"/>
          <w:b/>
          <w:bCs/>
          <w:color w:val="2E74B5"/>
          <w:sz w:val="26"/>
          <w:szCs w:val="26"/>
        </w:rPr>
        <w:t>2.3 Environnement d’exploitation</w:t>
      </w:r>
    </w:p>
    <w:p>
      <w:pPr>
        <w:pStyle w:val="ListParagraph"/>
        <w:numPr>
          <w:ilvl w:val="0"/>
          <w:numId w:val="1"/>
        </w:numPr>
        <w:spacing w:before="40" w:after="40"/>
        <w:rPr/>
      </w:pPr>
      <w:r>
        <w:rPr>
          <w:rFonts w:eastAsia="Arial" w:cs="Arial"/>
          <w:sz w:val="22"/>
          <w:szCs w:val="22"/>
        </w:rPr>
        <w:t>Un seul ordinateur (PC, Mac ou Chromebook) avec un navigateur moderne (Chrome ≥ 108, Firefox ≥ 109, Safari ≥ 16, Edge ≥ 108).</w:t>
      </w:r>
    </w:p>
    <w:p>
      <w:pPr>
        <w:pStyle w:val="ListParagraph"/>
        <w:numPr>
          <w:ilvl w:val="0"/>
          <w:numId w:val="1"/>
        </w:numPr>
        <w:spacing w:before="40" w:after="40"/>
        <w:rPr/>
      </w:pPr>
      <w:r>
        <w:rPr>
          <w:rFonts w:eastAsia="Arial" w:cs="Arial"/>
          <w:sz w:val="22"/>
          <w:szCs w:val="22"/>
        </w:rPr>
        <w:t>Aucune connexion Internet requise après le chargement initial de l’application.</w:t>
      </w:r>
    </w:p>
    <w:p>
      <w:pPr>
        <w:pStyle w:val="ListParagraph"/>
        <w:numPr>
          <w:ilvl w:val="0"/>
          <w:numId w:val="1"/>
        </w:numPr>
        <w:spacing w:before="40" w:after="40"/>
        <w:rPr/>
      </w:pPr>
      <w:r>
        <w:rPr>
          <w:rFonts w:eastAsia="Arial" w:cs="Arial"/>
          <w:sz w:val="22"/>
          <w:szCs w:val="22"/>
        </w:rPr>
        <w:t>Aucun serveur distant, aucune base de données externe, aucune API tierce.</w:t>
      </w:r>
    </w:p>
    <w:p>
      <w:pPr>
        <w:pStyle w:val="ListParagraph"/>
        <w:numPr>
          <w:ilvl w:val="0"/>
          <w:numId w:val="1"/>
        </w:numPr>
        <w:spacing w:before="40" w:after="40"/>
        <w:rPr/>
      </w:pPr>
      <w:r>
        <w:rPr>
          <w:rFonts w:eastAsia="Arial" w:cs="Arial"/>
          <w:sz w:val="22"/>
          <w:szCs w:val="22"/>
        </w:rPr>
        <w:t>Stockage : localStorage du navigateur (limite nominale 5 Mo sous Chrome/Firefox ; suffisante pour les données textuelles générées).</w:t>
      </w:r>
    </w:p>
    <w:p>
      <w:pPr>
        <w:pStyle w:val="ListParagraph"/>
        <w:numPr>
          <w:ilvl w:val="0"/>
          <w:numId w:val="1"/>
        </w:numPr>
        <w:spacing w:before="40" w:after="40"/>
        <w:rPr/>
      </w:pPr>
      <w:r>
        <w:rPr>
          <w:rFonts w:eastAsia="Arial" w:cs="Arial"/>
          <w:sz w:val="22"/>
          <w:szCs w:val="22"/>
        </w:rPr>
        <w:t>Tactile non requis ; la souris et le clavier suffisent.</w:t>
      </w:r>
    </w:p>
    <w:p>
      <w:pPr>
        <w:pStyle w:val="Heading21"/>
        <w:rPr/>
      </w:pPr>
      <w:r>
        <w:rPr>
          <w:rFonts w:eastAsia="Arial" w:cs="Arial"/>
          <w:b/>
          <w:bCs/>
          <w:color w:val="2E74B5"/>
          <w:sz w:val="26"/>
          <w:szCs w:val="26"/>
        </w:rPr>
        <w:t>2.4 Hypothèses et limites</w:t>
      </w:r>
    </w:p>
    <w:p>
      <w:pPr>
        <w:pStyle w:val="ListParagraph"/>
        <w:numPr>
          <w:ilvl w:val="0"/>
          <w:numId w:val="1"/>
        </w:numPr>
        <w:spacing w:before="40" w:after="40"/>
        <w:rPr/>
      </w:pPr>
      <w:r>
        <w:rPr>
          <w:rFonts w:eastAsia="Arial" w:cs="Arial"/>
          <w:sz w:val="22"/>
          <w:szCs w:val="22"/>
        </w:rPr>
        <w:t>L’enseignant est physiquement présent lors de chaque passation : c’est lui qui lance chaque passation individuelle et qui récupère le poste en fin de passation.</w:t>
      </w:r>
    </w:p>
    <w:p>
      <w:pPr>
        <w:pStyle w:val="ListParagraph"/>
        <w:numPr>
          <w:ilvl w:val="0"/>
          <w:numId w:val="1"/>
        </w:numPr>
        <w:spacing w:before="40" w:after="40"/>
        <w:rPr/>
      </w:pPr>
      <w:r>
        <w:rPr>
          <w:rFonts w:eastAsia="Arial" w:cs="Arial"/>
          <w:sz w:val="22"/>
          <w:szCs w:val="22"/>
        </w:rPr>
        <w:t>La sécurité assurée par le PIN est une protection de convenance, non une sécurité cryptographique robuste. Elle vise à empêcher un élève d’accéder aux résultats des autres, non à protéger contre un adversaire déterminé.</w:t>
      </w:r>
    </w:p>
    <w:p>
      <w:pPr>
        <w:pStyle w:val="ListParagraph"/>
        <w:numPr>
          <w:ilvl w:val="0"/>
          <w:numId w:val="1"/>
        </w:numPr>
        <w:spacing w:before="40" w:after="40"/>
        <w:rPr/>
      </w:pPr>
      <w:r>
        <w:rPr>
          <w:rFonts w:eastAsia="Arial" w:cs="Arial"/>
          <w:sz w:val="22"/>
          <w:szCs w:val="22"/>
        </w:rPr>
        <w:t>Les données sont liées au navigateur et au profil système. Une réinitialisation du navigateur (effacement des données de site) supprime toutes les données de l’application.</w:t>
      </w:r>
    </w:p>
    <w:p>
      <w:pPr>
        <w:pStyle w:val="ListParagraph"/>
        <w:numPr>
          <w:ilvl w:val="0"/>
          <w:numId w:val="1"/>
        </w:numPr>
        <w:spacing w:before="40" w:after="40"/>
        <w:rPr/>
      </w:pPr>
      <w:r>
        <w:rPr>
          <w:rFonts w:eastAsia="Arial" w:cs="Arial"/>
          <w:sz w:val="22"/>
          <w:szCs w:val="22"/>
        </w:rPr>
        <w:t>L’application ne couvre que le domaine des fractions, tel que défini dans les quatre séries d’exercices diagnostiques sources. Aucun autre domaine mathématique n’est dans le périmètre.</w:t>
      </w:r>
    </w:p>
    <w:p>
      <w:pPr>
        <w:pStyle w:val="Normal"/>
        <w:rPr/>
      </w:pPr>
      <w:r>
        <w:rPr/>
      </w:r>
      <w:r>
        <w:br w:type="page"/>
      </w:r>
    </w:p>
    <w:p>
      <w:pPr>
        <w:pStyle w:val="Heading11"/>
        <w:rPr/>
      </w:pPr>
      <w:r>
        <w:rPr>
          <w:rFonts w:eastAsia="Arial" w:cs="Arial"/>
          <w:b/>
          <w:bCs/>
          <w:color w:val="1F5C99"/>
          <w:sz w:val="32"/>
          <w:szCs w:val="32"/>
        </w:rPr>
        <w:t>3. Exigences fonctionnelles</w:t>
      </w:r>
    </w:p>
    <w:p>
      <w:pPr>
        <w:pStyle w:val="Heading21"/>
        <w:rPr/>
      </w:pPr>
      <w:r>
        <w:rPr>
          <w:rFonts w:eastAsia="Arial" w:cs="Arial"/>
          <w:b/>
          <w:bCs/>
          <w:color w:val="2E74B5"/>
          <w:sz w:val="26"/>
          <w:szCs w:val="26"/>
        </w:rPr>
        <w:t>3.1 Gestion des classes et des élèves</w:t>
      </w:r>
    </w:p>
    <w:tbl>
      <w:tblPr>
        <w:tblW w:w="9026" w:type="dxa"/>
        <w:jc w:val="start"/>
        <w:tblInd w:w="0" w:type="dxa"/>
        <w:tblLayout w:type="fixed"/>
        <w:tblCellMar>
          <w:top w:w="80" w:type="dxa"/>
          <w:start w:w="120" w:type="dxa"/>
          <w:bottom w:w="80" w:type="dxa"/>
          <w:end w:w="120" w:type="dxa"/>
        </w:tblCellMar>
      </w:tblPr>
      <w:tblGrid>
        <w:gridCol w:w="1399"/>
        <w:gridCol w:w="6427"/>
        <w:gridCol w:w="1200"/>
      </w:tblGrid>
      <w:tr>
        <w:trPr>
          <w:tblHeader w:val="true"/>
        </w:trPr>
        <w:tc>
          <w:tcPr>
            <w:tcW w:w="1399"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Réf.</w:t>
            </w:r>
          </w:p>
        </w:tc>
        <w:tc>
          <w:tcPr>
            <w:tcW w:w="6427"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Exigence</w:t>
            </w:r>
          </w:p>
        </w:tc>
        <w:tc>
          <w:tcPr>
            <w:tcW w:w="1200"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Priorité</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F-CLS-01</w:t>
            </w:r>
          </w:p>
        </w:tc>
        <w:tc>
          <w:tcPr>
            <w:tcW w:w="64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L’enseignant peut créer une ou plusieurs classes, chacune identifiée par un nom libre et un niveau parmi CE1, CE2, CM1, CM2.</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Haute</w:t>
            </w:r>
          </w:p>
        </w:tc>
      </w:tr>
      <w:tr>
        <w:trPr/>
        <w:tc>
          <w:tcPr>
            <w:tcW w:w="13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F-CLS-02</w:t>
            </w:r>
          </w:p>
        </w:tc>
        <w:tc>
          <w:tcPr>
            <w:tcW w:w="6427"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L’enseignant peut ajouter des élèves à une classe (prénom obligatoire, nom optionnel) manuellement.</w:t>
            </w:r>
          </w:p>
        </w:tc>
        <w:tc>
          <w:tcPr>
            <w:tcW w:w="12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Haute</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F-CLS-03</w:t>
            </w:r>
          </w:p>
        </w:tc>
        <w:tc>
          <w:tcPr>
            <w:tcW w:w="64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L’enseignant peut modifier ou supprimer un élève tant qu’aucune passation terminée n’est associée à cet élève.</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Moyenne</w:t>
            </w:r>
          </w:p>
        </w:tc>
      </w:tr>
      <w:tr>
        <w:trPr/>
        <w:tc>
          <w:tcPr>
            <w:tcW w:w="13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F-CLS-04</w:t>
            </w:r>
          </w:p>
        </w:tc>
        <w:tc>
          <w:tcPr>
            <w:tcW w:w="6427"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L’enseignant peut archiver une classe de fin d’année sans en supprimer les données.</w:t>
            </w:r>
          </w:p>
        </w:tc>
        <w:tc>
          <w:tcPr>
            <w:tcW w:w="12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Basse</w:t>
            </w:r>
          </w:p>
        </w:tc>
      </w:tr>
    </w:tbl>
    <w:p>
      <w:pPr>
        <w:pStyle w:val="Heading21"/>
        <w:rPr/>
      </w:pPr>
      <w:r>
        <w:rPr>
          <w:rFonts w:eastAsia="Arial" w:cs="Arial"/>
          <w:b/>
          <w:bCs/>
          <w:color w:val="2E74B5"/>
          <w:sz w:val="26"/>
          <w:szCs w:val="26"/>
        </w:rPr>
        <w:t>3.2 Création et gestion des sessions</w:t>
      </w:r>
    </w:p>
    <w:tbl>
      <w:tblPr>
        <w:tblW w:w="9026" w:type="dxa"/>
        <w:jc w:val="start"/>
        <w:tblInd w:w="0" w:type="dxa"/>
        <w:tblLayout w:type="fixed"/>
        <w:tblCellMar>
          <w:top w:w="80" w:type="dxa"/>
          <w:start w:w="120" w:type="dxa"/>
          <w:bottom w:w="80" w:type="dxa"/>
          <w:end w:w="120" w:type="dxa"/>
        </w:tblCellMar>
      </w:tblPr>
      <w:tblGrid>
        <w:gridCol w:w="1399"/>
        <w:gridCol w:w="6427"/>
        <w:gridCol w:w="1200"/>
      </w:tblGrid>
      <w:tr>
        <w:trPr>
          <w:tblHeader w:val="true"/>
        </w:trPr>
        <w:tc>
          <w:tcPr>
            <w:tcW w:w="1399"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Réf.</w:t>
            </w:r>
          </w:p>
        </w:tc>
        <w:tc>
          <w:tcPr>
            <w:tcW w:w="6427"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Exigence</w:t>
            </w:r>
          </w:p>
        </w:tc>
        <w:tc>
          <w:tcPr>
            <w:tcW w:w="1200"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Priorité</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F-SES-01</w:t>
            </w:r>
          </w:p>
        </w:tc>
        <w:tc>
          <w:tcPr>
            <w:tcW w:w="64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L’enseignant peut créer une session en associant une classe, un niveau et une sélection d’exercices (de 1 à 8 parmi les 8 disponibles pour le niveau concerné).</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Haute</w:t>
            </w:r>
          </w:p>
        </w:tc>
      </w:tr>
      <w:tr>
        <w:trPr/>
        <w:tc>
          <w:tcPr>
            <w:tcW w:w="13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F-SES-02</w:t>
            </w:r>
          </w:p>
        </w:tc>
        <w:tc>
          <w:tcPr>
            <w:tcW w:w="6427"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Lors de la création d’une session, l’application affiche pour chaque exercice sélectionnable sa compétence programme et le ou les biais qu’il est conçu pour détecter, tels que décrits dans les documents sources.</w:t>
            </w:r>
          </w:p>
        </w:tc>
        <w:tc>
          <w:tcPr>
            <w:tcW w:w="12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Haute</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F-SES-03</w:t>
            </w:r>
          </w:p>
        </w:tc>
        <w:tc>
          <w:tcPr>
            <w:tcW w:w="64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L’application affiche les recommandations de sélection issues des conseils de passation des documents sources (ex. : « En début d’année de CM1, commencer par les exercices 1, 2 et 7 »).</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Moyenne</w:t>
            </w:r>
          </w:p>
        </w:tc>
      </w:tr>
      <w:tr>
        <w:trPr/>
        <w:tc>
          <w:tcPr>
            <w:tcW w:w="13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F-SES-04</w:t>
            </w:r>
          </w:p>
        </w:tc>
        <w:tc>
          <w:tcPr>
            <w:tcW w:w="6427"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L’application affiche la durée de passation estimée correspondant au nombre d’exercices sélectionnés, en cohérence avec les durées indiquées dans les conseils de passation.</w:t>
            </w:r>
          </w:p>
        </w:tc>
        <w:tc>
          <w:tcPr>
            <w:tcW w:w="12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Moyenne</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F-SES-05</w:t>
            </w:r>
          </w:p>
        </w:tc>
        <w:tc>
          <w:tcPr>
            <w:tcW w:w="64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L’enseignant peut clôturer manuellement une session. Une session clôturée n’accepte plus de nouvelles passations.</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Haute</w:t>
            </w:r>
          </w:p>
        </w:tc>
      </w:tr>
      <w:tr>
        <w:trPr/>
        <w:tc>
          <w:tcPr>
            <w:tcW w:w="13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F-SES-06</w:t>
            </w:r>
          </w:p>
        </w:tc>
        <w:tc>
          <w:tcPr>
            <w:tcW w:w="6427"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L’application conserve un historique des sessions avec leur statut et le nombre de passations complètes enregistrées.</w:t>
            </w:r>
          </w:p>
        </w:tc>
        <w:tc>
          <w:tcPr>
            <w:tcW w:w="12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Haute</w:t>
            </w:r>
          </w:p>
        </w:tc>
      </w:tr>
    </w:tbl>
    <w:p>
      <w:pPr>
        <w:pStyle w:val="Heading21"/>
        <w:rPr/>
      </w:pPr>
      <w:r>
        <w:rPr>
          <w:rFonts w:eastAsia="Arial" w:cs="Arial"/>
          <w:b/>
          <w:bCs/>
          <w:color w:val="2E74B5"/>
          <w:sz w:val="26"/>
          <w:szCs w:val="26"/>
        </w:rPr>
        <w:t>3.3 Passation élève</w:t>
      </w:r>
    </w:p>
    <w:p>
      <w:pPr>
        <w:pStyle w:val="Heading31"/>
        <w:rPr/>
      </w:pPr>
      <w:r>
        <w:rPr>
          <w:rFonts w:eastAsia="Arial" w:cs="Arial"/>
          <w:b/>
          <w:bCs/>
          <w:sz w:val="24"/>
          <w:szCs w:val="24"/>
        </w:rPr>
        <w:t>3.3.1 Lancement et identification</w:t>
      </w:r>
    </w:p>
    <w:tbl>
      <w:tblPr>
        <w:tblW w:w="9026" w:type="dxa"/>
        <w:jc w:val="start"/>
        <w:tblInd w:w="0" w:type="dxa"/>
        <w:tblLayout w:type="fixed"/>
        <w:tblCellMar>
          <w:top w:w="80" w:type="dxa"/>
          <w:start w:w="120" w:type="dxa"/>
          <w:bottom w:w="80" w:type="dxa"/>
          <w:end w:w="120" w:type="dxa"/>
        </w:tblCellMar>
      </w:tblPr>
      <w:tblGrid>
        <w:gridCol w:w="1399"/>
        <w:gridCol w:w="6427"/>
        <w:gridCol w:w="1200"/>
      </w:tblGrid>
      <w:tr>
        <w:trPr>
          <w:tblHeader w:val="true"/>
        </w:trPr>
        <w:tc>
          <w:tcPr>
            <w:tcW w:w="1399"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Réf.</w:t>
            </w:r>
          </w:p>
        </w:tc>
        <w:tc>
          <w:tcPr>
            <w:tcW w:w="6427"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Exigence</w:t>
            </w:r>
          </w:p>
        </w:tc>
        <w:tc>
          <w:tcPr>
            <w:tcW w:w="1200"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Priorité</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F-PAS-01</w:t>
            </w:r>
          </w:p>
        </w:tc>
        <w:tc>
          <w:tcPr>
            <w:tcW w:w="64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L’enseignant lance la passation depuis le mode enseignant. L’application bascule alors en mode élève.</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Haute</w:t>
            </w:r>
          </w:p>
        </w:tc>
      </w:tr>
      <w:tr>
        <w:trPr/>
        <w:tc>
          <w:tcPr>
            <w:tcW w:w="13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F-PAS-02</w:t>
            </w:r>
          </w:p>
        </w:tc>
        <w:tc>
          <w:tcPr>
            <w:tcW w:w="6427"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En mode élève, l’élève sélectionne son prénom dans la liste des élèves de la session active. Les élèves ayant déjà une passation terminée sont clairement distingués.</w:t>
            </w:r>
          </w:p>
        </w:tc>
        <w:tc>
          <w:tcPr>
            <w:tcW w:w="12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Haute</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F-PAS-03</w:t>
            </w:r>
          </w:p>
        </w:tc>
        <w:tc>
          <w:tcPr>
            <w:tcW w:w="64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Si un élève a une passation en cours (cas de rechargement de page), l’application lui propose de reprendre là où il s’est arrêté ou de recommencer.</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Moyenne</w:t>
            </w:r>
          </w:p>
        </w:tc>
      </w:tr>
    </w:tbl>
    <w:p>
      <w:pPr>
        <w:pStyle w:val="Heading31"/>
        <w:rPr/>
      </w:pPr>
      <w:r>
        <w:rPr>
          <w:rFonts w:eastAsia="Arial" w:cs="Arial"/>
          <w:b/>
          <w:bCs/>
          <w:sz w:val="24"/>
          <w:szCs w:val="24"/>
        </w:rPr>
        <w:t>3.3.2 Déroulement des exercices</w:t>
      </w:r>
    </w:p>
    <w:tbl>
      <w:tblPr>
        <w:tblW w:w="9026" w:type="dxa"/>
        <w:jc w:val="start"/>
        <w:tblInd w:w="0" w:type="dxa"/>
        <w:tblLayout w:type="fixed"/>
        <w:tblCellMar>
          <w:top w:w="80" w:type="dxa"/>
          <w:start w:w="120" w:type="dxa"/>
          <w:bottom w:w="80" w:type="dxa"/>
          <w:end w:w="120" w:type="dxa"/>
        </w:tblCellMar>
      </w:tblPr>
      <w:tblGrid>
        <w:gridCol w:w="1399"/>
        <w:gridCol w:w="6427"/>
        <w:gridCol w:w="1200"/>
      </w:tblGrid>
      <w:tr>
        <w:trPr>
          <w:tblHeader w:val="true"/>
        </w:trPr>
        <w:tc>
          <w:tcPr>
            <w:tcW w:w="1399"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Réf.</w:t>
            </w:r>
          </w:p>
        </w:tc>
        <w:tc>
          <w:tcPr>
            <w:tcW w:w="6427"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Exigence</w:t>
            </w:r>
          </w:p>
        </w:tc>
        <w:tc>
          <w:tcPr>
            <w:tcW w:w="1200"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Priorité</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F-PAS-04</w:t>
            </w:r>
          </w:p>
        </w:tc>
        <w:tc>
          <w:tcPr>
            <w:tcW w:w="64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Les exercices sont présentés un par un, dans l’ordre numérique défini dans les documents sources. La navigation est unidirectionnelle : l’élève ne peut pas revenir à un exercice déjà soumis.</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Haute</w:t>
            </w:r>
          </w:p>
        </w:tc>
      </w:tr>
      <w:tr>
        <w:trPr/>
        <w:tc>
          <w:tcPr>
            <w:tcW w:w="13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F-PAS-05</w:t>
            </w:r>
          </w:p>
        </w:tc>
        <w:tc>
          <w:tcPr>
            <w:tcW w:w="6427"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Aucun retour sur la justesse d’une réponse n’est donné à l’élève pendant la passation. Cette contrainte est explicitement issue des conseils de passation des documents sources.</w:t>
            </w:r>
          </w:p>
        </w:tc>
        <w:tc>
          <w:tcPr>
            <w:tcW w:w="12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Haute</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F-PAS-06</w:t>
            </w:r>
          </w:p>
        </w:tc>
        <w:tc>
          <w:tcPr>
            <w:tcW w:w="64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L’application affiche une barre de progression indiquant le numéro de l’exercice en cours sur le total sélectionné (ex. : « 3 / 6 »). Le score n’est pas affiché.</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Haute</w:t>
            </w:r>
          </w:p>
        </w:tc>
      </w:tr>
      <w:tr>
        <w:trPr/>
        <w:tc>
          <w:tcPr>
            <w:tcW w:w="13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F-PAS-07</w:t>
            </w:r>
          </w:p>
        </w:tc>
        <w:tc>
          <w:tcPr>
            <w:tcW w:w="6427"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La durée passée sur chaque exercice est mesurée et enregistrée en millisecondes. Cette information est accessible à l’enseignant dans le tableau de bord.</w:t>
            </w:r>
          </w:p>
        </w:tc>
        <w:tc>
          <w:tcPr>
            <w:tcW w:w="12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Moyenne</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F-PAS-08</w:t>
            </w:r>
          </w:p>
        </w:tc>
        <w:tc>
          <w:tcPr>
            <w:tcW w:w="64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En cas de tentative de navigation hors de l’application (fermeture d’onglet, rechargement) pendant une passation, l’application affiche une alerte de confirmation.</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Moyenne</w:t>
            </w:r>
          </w:p>
        </w:tc>
      </w:tr>
    </w:tbl>
    <w:p>
      <w:pPr>
        <w:pStyle w:val="Heading31"/>
        <w:rPr/>
      </w:pPr>
      <w:r>
        <w:rPr>
          <w:rFonts w:eastAsia="Arial" w:cs="Arial"/>
          <w:b/>
          <w:bCs/>
          <w:sz w:val="24"/>
          <w:szCs w:val="24"/>
        </w:rPr>
        <w:t>3.3.3 Écran de fin de passation</w:t>
      </w:r>
    </w:p>
    <w:tbl>
      <w:tblPr>
        <w:tblW w:w="9026" w:type="dxa"/>
        <w:jc w:val="start"/>
        <w:tblInd w:w="0" w:type="dxa"/>
        <w:tblLayout w:type="fixed"/>
        <w:tblCellMar>
          <w:top w:w="80" w:type="dxa"/>
          <w:start w:w="120" w:type="dxa"/>
          <w:bottom w:w="80" w:type="dxa"/>
          <w:end w:w="120" w:type="dxa"/>
        </w:tblCellMar>
      </w:tblPr>
      <w:tblGrid>
        <w:gridCol w:w="1399"/>
        <w:gridCol w:w="6427"/>
        <w:gridCol w:w="1200"/>
      </w:tblGrid>
      <w:tr>
        <w:trPr>
          <w:tblHeader w:val="true"/>
        </w:trPr>
        <w:tc>
          <w:tcPr>
            <w:tcW w:w="1399"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Réf.</w:t>
            </w:r>
          </w:p>
        </w:tc>
        <w:tc>
          <w:tcPr>
            <w:tcW w:w="6427"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Exigence</w:t>
            </w:r>
          </w:p>
        </w:tc>
        <w:tc>
          <w:tcPr>
            <w:tcW w:w="1200"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Priorité</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F-PAS-09</w:t>
            </w:r>
          </w:p>
        </w:tc>
        <w:tc>
          <w:tcPr>
            <w:tcW w:w="64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Après le dernier exercice, l’élève voit un écran neutre de confirmation (message type « C’est terminé ! »). Aucun résultat, aucun score, aucun biais ne sont affichés.</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Haute</w:t>
            </w:r>
          </w:p>
        </w:tc>
      </w:tr>
      <w:tr>
        <w:trPr/>
        <w:tc>
          <w:tcPr>
            <w:tcW w:w="13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F-PAS-10</w:t>
            </w:r>
          </w:p>
        </w:tc>
        <w:tc>
          <w:tcPr>
            <w:tcW w:w="6427"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L’écran de fin invite l’élève à appeler l’enseignant(e). Un bouton d’accès au mode enseignant déclenche la demande du PIN. L’élève ne peut pas accéder au mode enseignant sans ce PIN.</w:t>
            </w:r>
          </w:p>
        </w:tc>
        <w:tc>
          <w:tcPr>
            <w:tcW w:w="12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Haute</w:t>
            </w:r>
          </w:p>
        </w:tc>
      </w:tr>
    </w:tbl>
    <w:p>
      <w:pPr>
        <w:pStyle w:val="Heading21"/>
        <w:rPr/>
      </w:pPr>
      <w:r>
        <w:rPr>
          <w:rFonts w:eastAsia="Arial" w:cs="Arial"/>
          <w:b/>
          <w:bCs/>
          <w:color w:val="2E74B5"/>
          <w:sz w:val="26"/>
          <w:szCs w:val="26"/>
        </w:rPr>
        <w:t>3.4 Composants de réponse interactifs</w:t>
      </w:r>
    </w:p>
    <w:p>
      <w:pPr>
        <w:pStyle w:val="Normal"/>
        <w:spacing w:before="60" w:after="60"/>
        <w:rPr/>
      </w:pPr>
      <w:r>
        <w:rPr>
          <w:rFonts w:eastAsia="Arial" w:cs="Arial"/>
          <w:sz w:val="22"/>
          <w:szCs w:val="22"/>
        </w:rPr>
        <w:t>Chaque type d’exercice correspond à un composant d’interface spécifique. La classification ci-dessous est directement tirée de l’analyse des 32 exercices sources.</w:t>
      </w:r>
    </w:p>
    <w:tbl>
      <w:tblPr>
        <w:tblW w:w="9026" w:type="dxa"/>
        <w:jc w:val="start"/>
        <w:tblInd w:w="0" w:type="dxa"/>
        <w:tblLayout w:type="fixed"/>
        <w:tblCellMar>
          <w:top w:w="80" w:type="dxa"/>
          <w:start w:w="120" w:type="dxa"/>
          <w:bottom w:w="80" w:type="dxa"/>
          <w:end w:w="120" w:type="dxa"/>
        </w:tblCellMar>
      </w:tblPr>
      <w:tblGrid>
        <w:gridCol w:w="2000"/>
        <w:gridCol w:w="3000"/>
        <w:gridCol w:w="4026"/>
      </w:tblGrid>
      <w:tr>
        <w:trPr>
          <w:tblHeader w:val="true"/>
        </w:trPr>
        <w:tc>
          <w:tcPr>
            <w:tcW w:w="2000"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Composant</w:t>
            </w:r>
          </w:p>
        </w:tc>
        <w:tc>
          <w:tcPr>
            <w:tcW w:w="3000"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Exercices concernés</w:t>
            </w:r>
          </w:p>
        </w:tc>
        <w:tc>
          <w:tcPr>
            <w:tcW w:w="4026"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Description de l’interaction</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FigureSelector</w:t>
            </w:r>
          </w:p>
        </w:tc>
        <w:tc>
          <w:tcPr>
            <w:tcW w:w="3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CE1 Ex.1 ; CE2 Ex.2 ; CM2 Ex.4</w:t>
            </w:r>
          </w:p>
        </w:tc>
        <w:tc>
          <w:tcPr>
            <w:tcW w:w="40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Figures SVG pré-rendues cliquables. L’élève sélectionne une ou plusieurs figures. Un second clic désélectionne.</w:t>
            </w:r>
          </w:p>
        </w:tc>
      </w:tr>
      <w:tr>
        <w:trPr/>
        <w:tc>
          <w:tcPr>
            <w:tcW w:w="20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FractionInput</w:t>
            </w:r>
          </w:p>
        </w:tc>
        <w:tc>
          <w:tcPr>
            <w:tcW w:w="30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CE1 Ex.2, 7, 8 ; CE2 Ex.7 ; CM1 Ex.6, 7 ; CM2 Ex.6, 7</w:t>
            </w:r>
          </w:p>
        </w:tc>
        <w:tc>
          <w:tcPr>
            <w:tcW w:w="40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Deux champs numériques (numérateur et dénominateur) séparés par une barre de fraction visuelle. La saisie dans un seul champ est enregistrée telle quelle.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NumberLine</w:t>
            </w:r>
          </w:p>
        </w:tc>
        <w:tc>
          <w:tcPr>
            <w:tcW w:w="3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CE2 Ex.3, 4 ; CM1 Ex.3, 4 ; CM2 Ex.3</w:t>
            </w:r>
          </w:p>
        </w:tc>
        <w:tc>
          <w:tcPr>
            <w:tcW w:w="40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Demi-droite graduée SVG. Points déplaçables par clic ou drag, avec accroche à la graduation la plus proche. La position est enregistrée en fraction.</w:t>
            </w:r>
          </w:p>
        </w:tc>
      </w:tr>
      <w:tr>
        <w:trPr/>
        <w:tc>
          <w:tcPr>
            <w:tcW w:w="20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BinaryChoice</w:t>
            </w:r>
          </w:p>
        </w:tc>
        <w:tc>
          <w:tcPr>
            <w:tcW w:w="30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CE1 Ex.4, 6 ; CE2 Ex.1, 5, 6 ; CM1 Ex.1, 2, 5 ; CM2 Ex.2, 5</w:t>
            </w:r>
          </w:p>
        </w:tc>
        <w:tc>
          <w:tcPr>
            <w:tcW w:w="40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Deux boutons exclusifs (ex. : OUI / NON, Lola / Tom). Le choix est enregistré immédiatement à la sélection.</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ColoringFigure</w:t>
            </w:r>
          </w:p>
        </w:tc>
        <w:tc>
          <w:tcPr>
            <w:tcW w:w="3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CE1 Ex.3, 5 ; CM1 Ex.2, 6</w:t>
            </w:r>
          </w:p>
        </w:tc>
        <w:tc>
          <w:tcPr>
            <w:tcW w:w="40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Figure SVG composée de N segments cliquables. Un clic colorie un segment, un second clic l’efface. Le patron de coloriage complet est enregistré.</w:t>
            </w:r>
          </w:p>
        </w:tc>
      </w:tr>
      <w:tr>
        <w:trPr/>
        <w:tc>
          <w:tcPr>
            <w:tcW w:w="20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TextJustification</w:t>
            </w:r>
          </w:p>
        </w:tc>
        <w:tc>
          <w:tcPr>
            <w:tcW w:w="30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Tous les exercices comportant « Explique »</w:t>
            </w:r>
          </w:p>
        </w:tc>
        <w:tc>
          <w:tcPr>
            <w:tcW w:w="40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Zone de texte libre (textarea). Le contenu est enregistré et marqué « à relire par l’enseignant ». Aucune détection automatique de biais sur ce composant.</w:t>
            </w:r>
          </w:p>
        </w:tc>
      </w:tr>
    </w:tbl>
    <w:p>
      <w:pPr>
        <w:pStyle w:val="Normal"/>
        <w:spacing w:before="60" w:after="60"/>
        <w:rPr/>
      </w:pPr>
      <w:r>
        <w:rPr/>
      </w:r>
    </w:p>
    <w:p>
      <w:pPr>
        <w:pStyle w:val="Normal"/>
        <w:spacing w:before="60" w:after="60"/>
        <w:ind w:start="720"/>
        <w:rPr/>
      </w:pPr>
      <w:r>
        <w:rPr>
          <w:rFonts w:eastAsia="Arial" w:cs="Arial"/>
          <w:b/>
          <w:bCs/>
          <w:sz w:val="22"/>
          <w:szCs w:val="22"/>
        </w:rPr>
        <w:t xml:space="preserve">Note : </w:t>
      </w:r>
      <w:r>
        <w:rPr>
          <w:rFonts w:eastAsia="Arial" w:cs="Arial"/>
          <w:i/>
          <w:iCs/>
          <w:sz w:val="22"/>
          <w:szCs w:val="22"/>
        </w:rPr>
        <w:t>Le composant NumberLine est le plus complexe techniquement. Il est identifié comme pic de risque et doit faire l’objet d’un prototype isolé en début de développement.</w:t>
      </w:r>
    </w:p>
    <w:p>
      <w:pPr>
        <w:pStyle w:val="Heading21"/>
        <w:rPr/>
      </w:pPr>
      <w:r>
        <w:rPr>
          <w:rFonts w:eastAsia="Arial" w:cs="Arial"/>
          <w:b/>
          <w:bCs/>
          <w:color w:val="2E74B5"/>
          <w:sz w:val="26"/>
          <w:szCs w:val="26"/>
        </w:rPr>
        <w:t>3.5 Détection automatique des biais</w:t>
      </w:r>
    </w:p>
    <w:p>
      <w:pPr>
        <w:pStyle w:val="Normal"/>
        <w:spacing w:before="60" w:after="60"/>
        <w:rPr/>
      </w:pPr>
      <w:r>
        <w:rPr>
          <w:rFonts w:eastAsia="Arial" w:cs="Arial"/>
          <w:sz w:val="22"/>
          <w:szCs w:val="22"/>
        </w:rPr>
        <w:t>À la soumission de chaque exercice, l’application compare la réponse produite avec les réponses attendues et les réponses-erreurs typiques décrites dans les documents sources, et insère les codes biais correspondants dans la passation enregistrée.</w:t>
      </w:r>
    </w:p>
    <w:p>
      <w:pPr>
        <w:pStyle w:val="Normal"/>
        <w:spacing w:before="60" w:after="60"/>
        <w:rPr/>
      </w:pPr>
      <w:r>
        <w:rPr>
          <w:rFonts w:eastAsia="Arial" w:cs="Arial"/>
          <w:sz w:val="22"/>
          <w:szCs w:val="22"/>
        </w:rPr>
        <w:t>Le tableau suivant liste exclusivement les biais détectables de manière automatique et certaine, tels qu’ils sont décrits dans les documents sources. Les exercices à texte libre ou dessin ne font pas l’objet de détection automatique.</w:t>
      </w:r>
    </w:p>
    <w:tbl>
      <w:tblPr>
        <w:tblW w:w="9026" w:type="dxa"/>
        <w:jc w:val="start"/>
        <w:tblInd w:w="0" w:type="dxa"/>
        <w:tblLayout w:type="fixed"/>
        <w:tblCellMar>
          <w:top w:w="80" w:type="dxa"/>
          <w:start w:w="120" w:type="dxa"/>
          <w:bottom w:w="80" w:type="dxa"/>
          <w:end w:w="120" w:type="dxa"/>
        </w:tblCellMar>
      </w:tblPr>
      <w:tblGrid>
        <w:gridCol w:w="2799"/>
        <w:gridCol w:w="4001"/>
        <w:gridCol w:w="2226"/>
      </w:tblGrid>
      <w:tr>
        <w:trPr>
          <w:tblHeader w:val="true"/>
        </w:trPr>
        <w:tc>
          <w:tcPr>
            <w:tcW w:w="2799"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Code biais</w:t>
            </w:r>
          </w:p>
        </w:tc>
        <w:tc>
          <w:tcPr>
            <w:tcW w:w="4001"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Définition (source)</w:t>
            </w:r>
          </w:p>
        </w:tc>
        <w:tc>
          <w:tcPr>
            <w:tcW w:w="2226"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Exercices diagnostiques</w:t>
            </w:r>
          </w:p>
        </w:tc>
      </w:tr>
      <w:tr>
        <w:trPr/>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EQUIPARTITION</w:t>
            </w:r>
          </w:p>
        </w:tc>
        <w:tc>
          <w:tcPr>
            <w:tcW w:w="40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L’élève accepte des parts inégales comme valides pour représenter une fraction.</w:t>
            </w:r>
          </w:p>
        </w:tc>
        <w:tc>
          <w:tcPr>
            <w:tcW w:w="22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CE1 Ex.1</w:t>
            </w:r>
          </w:p>
        </w:tc>
      </w:tr>
      <w:tr>
        <w:trPr/>
        <w:tc>
          <w:tcPr>
            <w:tcW w:w="27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INVERSION_NUM_DENOM</w:t>
            </w:r>
          </w:p>
        </w:tc>
        <w:tc>
          <w:tcPr>
            <w:tcW w:w="4001"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L’élève écrit numérateur et dénominateur inversés.</w:t>
            </w:r>
          </w:p>
        </w:tc>
        <w:tc>
          <w:tcPr>
            <w:tcW w:w="22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CE1 Ex.2 ; CM2 Ex.1</w:t>
            </w:r>
          </w:p>
        </w:tc>
      </w:tr>
      <w:tr>
        <w:trPr/>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BIAIS_ENTIER_DENOMINATEUR</w:t>
            </w:r>
          </w:p>
        </w:tc>
        <w:tc>
          <w:tcPr>
            <w:tcW w:w="40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L’élève raisonne sur les entiers du dénominateur (plus grand dénominateur = plus grande fraction).</w:t>
            </w:r>
          </w:p>
        </w:tc>
        <w:tc>
          <w:tcPr>
            <w:tcW w:w="22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CE1 Ex.4 ; CE2 Ex.5, 6 ; CM1 Ex.5 ; CM2 Ex.5</w:t>
            </w:r>
          </w:p>
        </w:tc>
      </w:tr>
      <w:tr>
        <w:trPr/>
        <w:tc>
          <w:tcPr>
            <w:tcW w:w="27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ADDITION_DENOMINATEURS</w:t>
            </w:r>
          </w:p>
        </w:tc>
        <w:tc>
          <w:tcPr>
            <w:tcW w:w="4001"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L’élève additionne les dénominateurs comme des entiers (1/5 + 2/5 = 3/10).</w:t>
            </w:r>
          </w:p>
        </w:tc>
        <w:tc>
          <w:tcPr>
            <w:tcW w:w="22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CE1 Ex.7 ; CE2 Ex.7 ; CM1 Ex.6 ; CM2 Ex.6</w:t>
            </w:r>
          </w:p>
        </w:tc>
      </w:tr>
      <w:tr>
        <w:trPr/>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ABSENCE_COMPLEMENT_A_1</w:t>
            </w:r>
          </w:p>
        </w:tc>
        <w:tc>
          <w:tcPr>
            <w:tcW w:w="40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L’élève ne sait pas calculer le complément d’une fraction à 1.</w:t>
            </w:r>
          </w:p>
        </w:tc>
        <w:tc>
          <w:tcPr>
            <w:tcW w:w="22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CE1 Ex.8</w:t>
            </w:r>
          </w:p>
        </w:tc>
      </w:tr>
      <w:tr>
        <w:trPr/>
        <w:tc>
          <w:tcPr>
            <w:tcW w:w="27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EQUIVALENCE_NON_GENERALISEE</w:t>
            </w:r>
          </w:p>
        </w:tc>
        <w:tc>
          <w:tcPr>
            <w:tcW w:w="4001"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L’élève ne reconnaît les fractions égales que pour les multiples évidents.</w:t>
            </w:r>
          </w:p>
        </w:tc>
        <w:tc>
          <w:tcPr>
            <w:tcW w:w="22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CE2 Ex.2 ; CM2 Ex.4</w:t>
            </w:r>
          </w:p>
        </w:tc>
      </w:tr>
      <w:tr>
        <w:trPr/>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FRACTION_PAS_MESURE</w:t>
            </w:r>
          </w:p>
        </w:tc>
        <w:tc>
          <w:tcPr>
            <w:tcW w:w="40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L’élève ne perçoit pas la fraction comme une mesure sur la droite graduée.</w:t>
            </w:r>
          </w:p>
        </w:tc>
        <w:tc>
          <w:tcPr>
            <w:tcW w:w="22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CE2 Ex.4</w:t>
            </w:r>
          </w:p>
        </w:tc>
      </w:tr>
      <w:tr>
        <w:trPr/>
        <w:tc>
          <w:tcPr>
            <w:tcW w:w="27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FRACTION_TOUJOURS_INF_1</w:t>
            </w:r>
          </w:p>
        </w:tc>
        <w:tc>
          <w:tcPr>
            <w:tcW w:w="4001"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L’élève considère qu’une fraction est toujours inférieure à 1.</w:t>
            </w:r>
          </w:p>
        </w:tc>
        <w:tc>
          <w:tcPr>
            <w:tcW w:w="22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CM1 Ex.1</w:t>
            </w:r>
          </w:p>
        </w:tc>
      </w:tr>
      <w:tr>
        <w:trPr/>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N_SUR_N_NON_ACQUIS</w:t>
            </w:r>
          </w:p>
        </w:tc>
        <w:tc>
          <w:tcPr>
            <w:tcW w:w="40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L’élève ne reconnaît pas que n/n = 1.</w:t>
            </w:r>
          </w:p>
        </w:tc>
        <w:tc>
          <w:tcPr>
            <w:tcW w:w="22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CM1 Ex.1 ; CM2 Ex.1</w:t>
            </w:r>
          </w:p>
        </w:tc>
      </w:tr>
      <w:tr>
        <w:trPr/>
        <w:tc>
          <w:tcPr>
            <w:tcW w:w="27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REFUS_DEPASSER_UNITE</w:t>
            </w:r>
          </w:p>
        </w:tc>
        <w:tc>
          <w:tcPr>
            <w:tcW w:w="4001"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L’élève place une fraction &gt; 1 entre 0 et 1 sur la droite.</w:t>
            </w:r>
          </w:p>
        </w:tc>
        <w:tc>
          <w:tcPr>
            <w:tcW w:w="22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CM1 Ex.3</w:t>
            </w:r>
          </w:p>
        </w:tc>
      </w:tr>
      <w:tr>
        <w:trPr/>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FRACTION_OPERATEUR_NON_CONSTRUITE</w:t>
            </w:r>
          </w:p>
        </w:tc>
        <w:tc>
          <w:tcPr>
            <w:tcW w:w="40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L’élève traite la fraction comme un entier à additionner ou soustraire à la quantité.</w:t>
            </w:r>
          </w:p>
        </w:tc>
        <w:tc>
          <w:tcPr>
            <w:tcW w:w="22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CM1 Ex.7</w:t>
            </w:r>
          </w:p>
        </w:tc>
      </w:tr>
      <w:tr>
        <w:trPr/>
        <w:tc>
          <w:tcPr>
            <w:tcW w:w="27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EQUIVALENCE_PARTIELLE</w:t>
            </w:r>
          </w:p>
        </w:tc>
        <w:tc>
          <w:tcPr>
            <w:tcW w:w="4001"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L’élève ne reconnaît pas les équivalences au-delà des multiples ×2 ou ×3.</w:t>
            </w:r>
          </w:p>
        </w:tc>
        <w:tc>
          <w:tcPr>
            <w:tcW w:w="22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CM2 Ex.4</w:t>
            </w:r>
          </w:p>
        </w:tc>
      </w:tr>
      <w:tr>
        <w:trPr/>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FRACTION_OP_NON_UNITAIRE</w:t>
            </w:r>
          </w:p>
        </w:tc>
        <w:tc>
          <w:tcPr>
            <w:tcW w:w="40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L’élève réduit la fraction non unitaire à sa fraction unitaire (oubli du numérateur).</w:t>
            </w:r>
          </w:p>
        </w:tc>
        <w:tc>
          <w:tcPr>
            <w:tcW w:w="22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CM2 Ex.7</w:t>
            </w:r>
          </w:p>
        </w:tc>
      </w:tr>
      <w:tr>
        <w:trPr/>
        <w:tc>
          <w:tcPr>
            <w:tcW w:w="27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SENS_RAPPORT_TAUX_ABSENT</w:t>
            </w:r>
          </w:p>
        </w:tc>
        <w:tc>
          <w:tcPr>
            <w:tcW w:w="4001"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L’élève confond fraction-rapport et nombre absolu.</w:t>
            </w:r>
          </w:p>
        </w:tc>
        <w:tc>
          <w:tcPr>
            <w:tcW w:w="22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CM2 Ex.8d</w:t>
            </w:r>
          </w:p>
        </w:tc>
      </w:tr>
    </w:tbl>
    <w:p>
      <w:pPr>
        <w:pStyle w:val="Normal"/>
        <w:spacing w:before="60" w:after="60"/>
        <w:rPr/>
      </w:pPr>
      <w:r>
        <w:rPr/>
      </w:r>
    </w:p>
    <w:tbl>
      <w:tblPr>
        <w:tblW w:w="9026" w:type="dxa"/>
        <w:jc w:val="start"/>
        <w:tblInd w:w="0" w:type="dxa"/>
        <w:tblLayout w:type="fixed"/>
        <w:tblCellMar>
          <w:top w:w="80" w:type="dxa"/>
          <w:start w:w="120" w:type="dxa"/>
          <w:bottom w:w="80" w:type="dxa"/>
          <w:end w:w="120" w:type="dxa"/>
        </w:tblCellMar>
      </w:tblPr>
      <w:tblGrid>
        <w:gridCol w:w="1399"/>
        <w:gridCol w:w="6427"/>
        <w:gridCol w:w="1200"/>
      </w:tblGrid>
      <w:tr>
        <w:trPr>
          <w:tblHeader w:val="true"/>
        </w:trPr>
        <w:tc>
          <w:tcPr>
            <w:tcW w:w="1399"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Réf.</w:t>
            </w:r>
          </w:p>
        </w:tc>
        <w:tc>
          <w:tcPr>
            <w:tcW w:w="6427"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Exigence</w:t>
            </w:r>
          </w:p>
        </w:tc>
        <w:tc>
          <w:tcPr>
            <w:tcW w:w="1200"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Priorité</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F-DET-01</w:t>
            </w:r>
          </w:p>
        </w:tc>
        <w:tc>
          <w:tcPr>
            <w:tcW w:w="64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Pour chaque exercice listant des réponses-erreurs typiques dans les documents sources, l’application compare la valeur saisie avec ces erreurs et code le ou les biais correspondants.</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Haute</w:t>
            </w:r>
          </w:p>
        </w:tc>
      </w:tr>
      <w:tr>
        <w:trPr/>
        <w:tc>
          <w:tcPr>
            <w:tcW w:w="13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F-DET-02</w:t>
            </w:r>
          </w:p>
        </w:tc>
        <w:tc>
          <w:tcPr>
            <w:tcW w:w="6427"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Les items dont la réponse est un texte libre ou un dessin sont systématiquement marqués « à relire ». Aucun code biais n’est attribué automatiquement.</w:t>
            </w:r>
          </w:p>
        </w:tc>
        <w:tc>
          <w:tcPr>
            <w:tcW w:w="12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Haute</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F-DET-03</w:t>
            </w:r>
          </w:p>
        </w:tc>
        <w:tc>
          <w:tcPr>
            <w:tcW w:w="64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Le temps passé sur un exercice est enregistré et disponible dans le tableau de bord. Un temps très court sur un exercice difficile peut signaler une réponse aléatoire ; l’interprétation reste à la charge de l’enseignant.</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Moyenne</w:t>
            </w:r>
          </w:p>
        </w:tc>
      </w:tr>
    </w:tbl>
    <w:p>
      <w:pPr>
        <w:pStyle w:val="Heading21"/>
        <w:rPr/>
      </w:pPr>
      <w:r>
        <w:rPr>
          <w:rFonts w:eastAsia="Arial" w:cs="Arial"/>
          <w:b/>
          <w:bCs/>
          <w:color w:val="2E74B5"/>
          <w:sz w:val="26"/>
          <w:szCs w:val="26"/>
        </w:rPr>
        <w:t>3.6 Tableau de bord et analyse</w:t>
      </w:r>
    </w:p>
    <w:p>
      <w:pPr>
        <w:pStyle w:val="Heading31"/>
        <w:rPr/>
      </w:pPr>
      <w:r>
        <w:rPr>
          <w:rFonts w:eastAsia="Arial" w:cs="Arial"/>
          <w:b/>
          <w:bCs/>
          <w:sz w:val="24"/>
          <w:szCs w:val="24"/>
        </w:rPr>
        <w:t>3.6.1 Vue classe — matrice de résultats</w:t>
      </w:r>
    </w:p>
    <w:tbl>
      <w:tblPr>
        <w:tblW w:w="9026" w:type="dxa"/>
        <w:jc w:val="start"/>
        <w:tblInd w:w="0" w:type="dxa"/>
        <w:tblLayout w:type="fixed"/>
        <w:tblCellMar>
          <w:top w:w="80" w:type="dxa"/>
          <w:start w:w="120" w:type="dxa"/>
          <w:bottom w:w="80" w:type="dxa"/>
          <w:end w:w="120" w:type="dxa"/>
        </w:tblCellMar>
      </w:tblPr>
      <w:tblGrid>
        <w:gridCol w:w="1399"/>
        <w:gridCol w:w="6427"/>
        <w:gridCol w:w="1200"/>
      </w:tblGrid>
      <w:tr>
        <w:trPr>
          <w:tblHeader w:val="true"/>
        </w:trPr>
        <w:tc>
          <w:tcPr>
            <w:tcW w:w="1399"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Réf.</w:t>
            </w:r>
          </w:p>
        </w:tc>
        <w:tc>
          <w:tcPr>
            <w:tcW w:w="6427"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Exigence</w:t>
            </w:r>
          </w:p>
        </w:tc>
        <w:tc>
          <w:tcPr>
            <w:tcW w:w="1200"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Priorité</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F-ANA-01</w:t>
            </w:r>
          </w:p>
        </w:tc>
        <w:tc>
          <w:tcPr>
            <w:tcW w:w="64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Le tableau de bord affiche une matrice élèves × exercices. Chaque cellule indique l’un des états : Réussi, Biais détecté, Non fait, À relire.</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Haute</w:t>
            </w:r>
          </w:p>
        </w:tc>
      </w:tr>
      <w:tr>
        <w:trPr/>
        <w:tc>
          <w:tcPr>
            <w:tcW w:w="13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F-ANA-02</w:t>
            </w:r>
          </w:p>
        </w:tc>
        <w:tc>
          <w:tcPr>
            <w:tcW w:w="6427"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Le tableau de bord affiche, pour chaque exercice, le taux de réussite de la classe.</w:t>
            </w:r>
          </w:p>
        </w:tc>
        <w:tc>
          <w:tcPr>
            <w:tcW w:w="12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Haute</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F-ANA-03</w:t>
            </w:r>
          </w:p>
        </w:tc>
        <w:tc>
          <w:tcPr>
            <w:tcW w:w="64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Pour chaque cellule de la matrice, l’enseignant peut accéder au détail : valeur brute saisie par l’élève et, le cas échéant, code(s) biais détecté(s) avec leur description issue des documents sources.</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Haute</w:t>
            </w:r>
          </w:p>
        </w:tc>
      </w:tr>
    </w:tbl>
    <w:p>
      <w:pPr>
        <w:pStyle w:val="Heading31"/>
        <w:rPr/>
      </w:pPr>
      <w:r>
        <w:rPr>
          <w:rFonts w:eastAsia="Arial" w:cs="Arial"/>
          <w:b/>
          <w:bCs/>
          <w:sz w:val="24"/>
          <w:szCs w:val="24"/>
        </w:rPr>
        <w:t>3.6.2 Vue biais</w:t>
      </w:r>
    </w:p>
    <w:tbl>
      <w:tblPr>
        <w:tblW w:w="9026" w:type="dxa"/>
        <w:jc w:val="start"/>
        <w:tblInd w:w="0" w:type="dxa"/>
        <w:tblLayout w:type="fixed"/>
        <w:tblCellMar>
          <w:top w:w="80" w:type="dxa"/>
          <w:start w:w="120" w:type="dxa"/>
          <w:bottom w:w="80" w:type="dxa"/>
          <w:end w:w="120" w:type="dxa"/>
        </w:tblCellMar>
      </w:tblPr>
      <w:tblGrid>
        <w:gridCol w:w="1399"/>
        <w:gridCol w:w="6427"/>
        <w:gridCol w:w="1200"/>
      </w:tblGrid>
      <w:tr>
        <w:trPr>
          <w:tblHeader w:val="true"/>
        </w:trPr>
        <w:tc>
          <w:tcPr>
            <w:tcW w:w="1399"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Réf.</w:t>
            </w:r>
          </w:p>
        </w:tc>
        <w:tc>
          <w:tcPr>
            <w:tcW w:w="6427"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Exigence</w:t>
            </w:r>
          </w:p>
        </w:tc>
        <w:tc>
          <w:tcPr>
            <w:tcW w:w="1200"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Priorité</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F-ANA-04</w:t>
            </w:r>
          </w:p>
        </w:tc>
        <w:tc>
          <w:tcPr>
            <w:tcW w:w="64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Le tableau de bord affiche, pour chaque code biais détecté, le nombre et la liste des élèves concernés.</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Haute</w:t>
            </w:r>
          </w:p>
        </w:tc>
      </w:tr>
      <w:tr>
        <w:trPr/>
        <w:tc>
          <w:tcPr>
            <w:tcW w:w="13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F-ANA-05</w:t>
            </w:r>
          </w:p>
        </w:tc>
        <w:tc>
          <w:tcPr>
            <w:tcW w:w="6427"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Pour chaque biais détecté chez plus de 30 % des élèves ayant passé l’exercice concerné, l’application affiche une alerte et la recommandation pédagogique correspondante issue des conseils de passation des documents sources.</w:t>
            </w:r>
          </w:p>
        </w:tc>
        <w:tc>
          <w:tcPr>
            <w:tcW w:w="12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Haute</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F-ANA-06</w:t>
            </w:r>
          </w:p>
        </w:tc>
        <w:tc>
          <w:tcPr>
            <w:tcW w:w="64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La description « Ce que révèle l’erreur » associée à chaque biais est affichée verbatim depuis les documents sources, sans modification ni paraphrase.</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Haute</w:t>
            </w:r>
          </w:p>
        </w:tc>
      </w:tr>
    </w:tbl>
    <w:p>
      <w:pPr>
        <w:pStyle w:val="Heading31"/>
        <w:rPr/>
      </w:pPr>
      <w:r>
        <w:rPr>
          <w:rFonts w:eastAsia="Arial" w:cs="Arial"/>
          <w:b/>
          <w:bCs/>
          <w:sz w:val="24"/>
          <w:szCs w:val="24"/>
        </w:rPr>
        <w:t>3.6.3 Vue élève</w:t>
      </w:r>
    </w:p>
    <w:tbl>
      <w:tblPr>
        <w:tblW w:w="9026" w:type="dxa"/>
        <w:jc w:val="start"/>
        <w:tblInd w:w="0" w:type="dxa"/>
        <w:tblLayout w:type="fixed"/>
        <w:tblCellMar>
          <w:top w:w="80" w:type="dxa"/>
          <w:start w:w="120" w:type="dxa"/>
          <w:bottom w:w="80" w:type="dxa"/>
          <w:end w:w="120" w:type="dxa"/>
        </w:tblCellMar>
      </w:tblPr>
      <w:tblGrid>
        <w:gridCol w:w="1399"/>
        <w:gridCol w:w="6427"/>
        <w:gridCol w:w="1200"/>
      </w:tblGrid>
      <w:tr>
        <w:trPr>
          <w:tblHeader w:val="true"/>
        </w:trPr>
        <w:tc>
          <w:tcPr>
            <w:tcW w:w="1399"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Réf.</w:t>
            </w:r>
          </w:p>
        </w:tc>
        <w:tc>
          <w:tcPr>
            <w:tcW w:w="6427"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Exigence</w:t>
            </w:r>
          </w:p>
        </w:tc>
        <w:tc>
          <w:tcPr>
            <w:tcW w:w="1200"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Priorité</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F-ANA-07</w:t>
            </w:r>
          </w:p>
        </w:tc>
        <w:tc>
          <w:tcPr>
            <w:tcW w:w="64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L’enseignant peut consulter le profil individuel d’un élève : liste des exercices avec leur résultat, valeur brute, biais détectés, durée, et items à relire.</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Haute</w:t>
            </w:r>
          </w:p>
        </w:tc>
      </w:tr>
      <w:tr>
        <w:trPr/>
        <w:tc>
          <w:tcPr>
            <w:tcW w:w="13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F-ANA-08</w:t>
            </w:r>
          </w:p>
        </w:tc>
        <w:tc>
          <w:tcPr>
            <w:tcW w:w="6427"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L’enseignant peut ajouter une note libre sur le profil d’un élève (observations post-passation, entretien oral, etc.).</w:t>
            </w:r>
          </w:p>
        </w:tc>
        <w:tc>
          <w:tcPr>
            <w:tcW w:w="12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Moyenne</w:t>
            </w:r>
          </w:p>
        </w:tc>
      </w:tr>
    </w:tbl>
    <w:p>
      <w:pPr>
        <w:pStyle w:val="Heading31"/>
        <w:rPr/>
      </w:pPr>
      <w:r>
        <w:rPr>
          <w:rFonts w:eastAsia="Arial" w:cs="Arial"/>
          <w:b/>
          <w:bCs/>
          <w:sz w:val="24"/>
          <w:szCs w:val="24"/>
        </w:rPr>
        <w:t>3.6.4 Items à relire</w:t>
      </w:r>
    </w:p>
    <w:tbl>
      <w:tblPr>
        <w:tblW w:w="9026" w:type="dxa"/>
        <w:jc w:val="start"/>
        <w:tblInd w:w="0" w:type="dxa"/>
        <w:tblLayout w:type="fixed"/>
        <w:tblCellMar>
          <w:top w:w="80" w:type="dxa"/>
          <w:start w:w="120" w:type="dxa"/>
          <w:bottom w:w="80" w:type="dxa"/>
          <w:end w:w="120" w:type="dxa"/>
        </w:tblCellMar>
      </w:tblPr>
      <w:tblGrid>
        <w:gridCol w:w="1399"/>
        <w:gridCol w:w="6427"/>
        <w:gridCol w:w="1200"/>
      </w:tblGrid>
      <w:tr>
        <w:trPr>
          <w:tblHeader w:val="true"/>
        </w:trPr>
        <w:tc>
          <w:tcPr>
            <w:tcW w:w="1399"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Réf.</w:t>
            </w:r>
          </w:p>
        </w:tc>
        <w:tc>
          <w:tcPr>
            <w:tcW w:w="6427"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Exigence</w:t>
            </w:r>
          </w:p>
        </w:tc>
        <w:tc>
          <w:tcPr>
            <w:tcW w:w="1200"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Priorité</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F-ANA-09</w:t>
            </w:r>
          </w:p>
        </w:tc>
        <w:tc>
          <w:tcPr>
            <w:tcW w:w="64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Le tableau de bord possède une vue consolidée de tous les items marqués « à relire », regroupant les textes libres et les coloriages à valider manuellement par l’enseignant.</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Haute</w:t>
            </w:r>
          </w:p>
        </w:tc>
      </w:tr>
      <w:tr>
        <w:trPr/>
        <w:tc>
          <w:tcPr>
            <w:tcW w:w="13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F-ANA-10</w:t>
            </w:r>
          </w:p>
        </w:tc>
        <w:tc>
          <w:tcPr>
            <w:tcW w:w="6427"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L’enseignant peut valider ou invalider chaque item à relire, et lui attribuer manuellement un ou plusieurs codes biais.</w:t>
            </w:r>
          </w:p>
        </w:tc>
        <w:tc>
          <w:tcPr>
            <w:tcW w:w="12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Haute</w:t>
            </w:r>
          </w:p>
        </w:tc>
      </w:tr>
    </w:tbl>
    <w:p>
      <w:pPr>
        <w:pStyle w:val="Heading21"/>
        <w:rPr/>
      </w:pPr>
      <w:r>
        <w:rPr>
          <w:rFonts w:eastAsia="Arial" w:cs="Arial"/>
          <w:b/>
          <w:bCs/>
          <w:color w:val="2E74B5"/>
          <w:sz w:val="26"/>
          <w:szCs w:val="26"/>
        </w:rPr>
        <w:t>3.7 Export des données</w:t>
      </w:r>
    </w:p>
    <w:tbl>
      <w:tblPr>
        <w:tblW w:w="8026" w:type="dxa"/>
        <w:jc w:val="start"/>
        <w:tblInd w:w="0" w:type="dxa"/>
        <w:tblLayout w:type="fixed"/>
        <w:tblCellMar>
          <w:top w:w="80" w:type="dxa"/>
          <w:start w:w="120" w:type="dxa"/>
          <w:bottom w:w="80" w:type="dxa"/>
          <w:end w:w="120" w:type="dxa"/>
        </w:tblCellMar>
      </w:tblPr>
      <w:tblGrid>
        <w:gridCol w:w="1199"/>
        <w:gridCol w:w="4501"/>
        <w:gridCol w:w="899"/>
        <w:gridCol w:w="1427"/>
      </w:tblGrid>
      <w:tr>
        <w:trPr>
          <w:tblHeader w:val="true"/>
        </w:trPr>
        <w:tc>
          <w:tcPr>
            <w:tcW w:w="1199"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Réf.</w:t>
            </w:r>
          </w:p>
        </w:tc>
        <w:tc>
          <w:tcPr>
            <w:tcW w:w="4501"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Exigence</w:t>
            </w:r>
          </w:p>
        </w:tc>
        <w:tc>
          <w:tcPr>
            <w:tcW w:w="899"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Format</w:t>
            </w:r>
          </w:p>
        </w:tc>
        <w:tc>
          <w:tcPr>
            <w:tcW w:w="1427"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Priorité</w:t>
            </w:r>
          </w:p>
        </w:tc>
      </w:tr>
      <w:tr>
        <w:trPr/>
        <w:tc>
          <w:tcPr>
            <w:tcW w:w="1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F-EXP-01</w:t>
            </w:r>
          </w:p>
        </w:tc>
        <w:tc>
          <w:tcPr>
            <w:tcW w:w="45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L’enseignant peut exporter la matrice de résultats d’une session.</w:t>
            </w:r>
          </w:p>
        </w:tc>
        <w:tc>
          <w:tcPr>
            <w:tcW w:w="8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CSV</w:t>
            </w:r>
          </w:p>
        </w:tc>
        <w:tc>
          <w:tcPr>
            <w:tcW w:w="14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Haute</w:t>
            </w:r>
          </w:p>
        </w:tc>
      </w:tr>
      <w:tr>
        <w:trPr/>
        <w:tc>
          <w:tcPr>
            <w:tcW w:w="11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F-EXP-02</w:t>
            </w:r>
          </w:p>
        </w:tc>
        <w:tc>
          <w:tcPr>
            <w:tcW w:w="4501"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L’enseignant peut exporter la sauvegarde complète de toutes les données de l’application.</w:t>
            </w:r>
          </w:p>
        </w:tc>
        <w:tc>
          <w:tcPr>
            <w:tcW w:w="8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JSON</w:t>
            </w:r>
          </w:p>
        </w:tc>
        <w:tc>
          <w:tcPr>
            <w:tcW w:w="1427"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Haute</w:t>
            </w:r>
          </w:p>
        </w:tc>
      </w:tr>
      <w:tr>
        <w:trPr/>
        <w:tc>
          <w:tcPr>
            <w:tcW w:w="1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F-EXP-03</w:t>
            </w:r>
          </w:p>
        </w:tc>
        <w:tc>
          <w:tcPr>
            <w:tcW w:w="45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L’enseignant peut importer une sauvegarde JSON précédemment exportée, pour récupérer des données sur un autre navigateur ou après un effacement.</w:t>
            </w:r>
          </w:p>
        </w:tc>
        <w:tc>
          <w:tcPr>
            <w:tcW w:w="8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JSON</w:t>
            </w:r>
          </w:p>
        </w:tc>
        <w:tc>
          <w:tcPr>
            <w:tcW w:w="14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Haute</w:t>
            </w:r>
          </w:p>
        </w:tc>
      </w:tr>
    </w:tbl>
    <w:p>
      <w:pPr>
        <w:pStyle w:val="Normal"/>
        <w:rPr/>
      </w:pPr>
      <w:r>
        <w:rPr/>
      </w:r>
      <w:r>
        <w:br w:type="page"/>
      </w:r>
    </w:p>
    <w:p>
      <w:pPr>
        <w:pStyle w:val="Heading11"/>
        <w:rPr/>
      </w:pPr>
      <w:r>
        <w:rPr>
          <w:rFonts w:eastAsia="Arial" w:cs="Arial"/>
          <w:b/>
          <w:bCs/>
          <w:color w:val="1F5C99"/>
          <w:sz w:val="32"/>
          <w:szCs w:val="32"/>
        </w:rPr>
        <w:t>4. Exigences non fonctionnelles</w:t>
      </w:r>
    </w:p>
    <w:p>
      <w:pPr>
        <w:pStyle w:val="Heading21"/>
        <w:rPr/>
      </w:pPr>
      <w:r>
        <w:rPr>
          <w:rFonts w:eastAsia="Arial" w:cs="Arial"/>
          <w:b/>
          <w:bCs/>
          <w:color w:val="2E74B5"/>
          <w:sz w:val="26"/>
          <w:szCs w:val="26"/>
        </w:rPr>
        <w:t>4.1 Performance</w:t>
      </w:r>
    </w:p>
    <w:tbl>
      <w:tblPr>
        <w:tblW w:w="9026" w:type="dxa"/>
        <w:jc w:val="start"/>
        <w:tblInd w:w="0" w:type="dxa"/>
        <w:tblLayout w:type="fixed"/>
        <w:tblCellMar>
          <w:top w:w="80" w:type="dxa"/>
          <w:start w:w="120" w:type="dxa"/>
          <w:bottom w:w="80" w:type="dxa"/>
          <w:end w:w="120" w:type="dxa"/>
        </w:tblCellMar>
      </w:tblPr>
      <w:tblGrid>
        <w:gridCol w:w="1399"/>
        <w:gridCol w:w="7627"/>
      </w:tblGrid>
      <w:tr>
        <w:trPr>
          <w:tblHeader w:val="true"/>
        </w:trPr>
        <w:tc>
          <w:tcPr>
            <w:tcW w:w="1399"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Réf.</w:t>
            </w:r>
          </w:p>
        </w:tc>
        <w:tc>
          <w:tcPr>
            <w:tcW w:w="7627"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Exigence</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NF-PERF-01</w:t>
            </w:r>
          </w:p>
        </w:tc>
        <w:tc>
          <w:tcPr>
            <w:tcW w:w="76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Le chargement initial de l’application (premier affichage) doit intervenir en moins de 3 secondes sur un matériel école standard (connexion 10 Mbit/s, processeur équivalent Intel Core i3 2020).</w:t>
            </w:r>
          </w:p>
        </w:tc>
      </w:tr>
      <w:tr>
        <w:trPr/>
        <w:tc>
          <w:tcPr>
            <w:tcW w:w="13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NF-PERF-02</w:t>
            </w:r>
          </w:p>
        </w:tc>
        <w:tc>
          <w:tcPr>
            <w:tcW w:w="7627"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Les transitions entre exercices (affichage du suivant) doivent être imperceptibles (&lt; 100 ms), les réponses étant stockées dans le state React et persistantes au clic de validation uniquement.</w:t>
            </w:r>
          </w:p>
        </w:tc>
      </w:tr>
    </w:tbl>
    <w:p>
      <w:pPr>
        <w:pStyle w:val="Heading21"/>
        <w:rPr/>
      </w:pPr>
      <w:r>
        <w:rPr>
          <w:rFonts w:eastAsia="Arial" w:cs="Arial"/>
          <w:b/>
          <w:bCs/>
          <w:color w:val="2E74B5"/>
          <w:sz w:val="26"/>
          <w:szCs w:val="26"/>
        </w:rPr>
        <w:t>4.2 Sécurité et confidentialité</w:t>
      </w:r>
    </w:p>
    <w:tbl>
      <w:tblPr>
        <w:tblW w:w="9026" w:type="dxa"/>
        <w:jc w:val="start"/>
        <w:tblInd w:w="0" w:type="dxa"/>
        <w:tblLayout w:type="fixed"/>
        <w:tblCellMar>
          <w:top w:w="80" w:type="dxa"/>
          <w:start w:w="120" w:type="dxa"/>
          <w:bottom w:w="80" w:type="dxa"/>
          <w:end w:w="120" w:type="dxa"/>
        </w:tblCellMar>
      </w:tblPr>
      <w:tblGrid>
        <w:gridCol w:w="1399"/>
        <w:gridCol w:w="7627"/>
      </w:tblGrid>
      <w:tr>
        <w:trPr>
          <w:tblHeader w:val="true"/>
        </w:trPr>
        <w:tc>
          <w:tcPr>
            <w:tcW w:w="1399"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Réf.</w:t>
            </w:r>
          </w:p>
        </w:tc>
        <w:tc>
          <w:tcPr>
            <w:tcW w:w="7627"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Exigence</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NF-SEC-01</w:t>
            </w:r>
          </w:p>
        </w:tc>
        <w:tc>
          <w:tcPr>
            <w:tcW w:w="76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Le PIN enseignant est haché côté client via l’API Web Crypto (SHA-256) avant stockage dans le localStorage. Le code PIN en clair n’est jamais persisté.</w:t>
            </w:r>
          </w:p>
        </w:tc>
      </w:tr>
      <w:tr>
        <w:trPr/>
        <w:tc>
          <w:tcPr>
            <w:tcW w:w="13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NF-SEC-02</w:t>
            </w:r>
          </w:p>
        </w:tc>
        <w:tc>
          <w:tcPr>
            <w:tcW w:w="7627"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Le mode élève n’expose aucune donnée relative aux autres élèves. La liste complète des élèves (prénoms) est visible uniquement pour permettre l’identification de l’élève en début de passation.</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NF-SEC-03</w:t>
            </w:r>
          </w:p>
        </w:tc>
        <w:tc>
          <w:tcPr>
            <w:tcW w:w="76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L’application ne transmet aucune donnée à un serveur distant. Cette exigence est inconditionnelle et ne souffre aucune exception (pas d’analytics, pas de télémétrie).</w:t>
            </w:r>
          </w:p>
        </w:tc>
      </w:tr>
    </w:tbl>
    <w:p>
      <w:pPr>
        <w:pStyle w:val="Heading21"/>
        <w:rPr/>
      </w:pPr>
      <w:r>
        <w:rPr>
          <w:rFonts w:eastAsia="Arial" w:cs="Arial"/>
          <w:b/>
          <w:bCs/>
          <w:color w:val="2E74B5"/>
          <w:sz w:val="26"/>
          <w:szCs w:val="26"/>
        </w:rPr>
        <w:t>4.3 Utilisabilité</w:t>
      </w:r>
    </w:p>
    <w:p>
      <w:pPr>
        <w:pStyle w:val="Normal"/>
        <w:spacing w:before="60" w:after="60"/>
        <w:rPr/>
      </w:pPr>
      <w:r>
        <w:rPr>
          <w:rFonts w:eastAsia="Arial" w:cs="Arial"/>
          <w:sz w:val="22"/>
          <w:szCs w:val="22"/>
        </w:rPr>
        <w:t>Les principes de charge cognitive (Tricot, 2012) et d’engagement actif (Dehaene, 2018) issus des documents sources informent les exigences d’utilisabilité.</w:t>
      </w:r>
    </w:p>
    <w:tbl>
      <w:tblPr>
        <w:tblW w:w="9026" w:type="dxa"/>
        <w:jc w:val="start"/>
        <w:tblInd w:w="0" w:type="dxa"/>
        <w:tblLayout w:type="fixed"/>
        <w:tblCellMar>
          <w:top w:w="80" w:type="dxa"/>
          <w:start w:w="120" w:type="dxa"/>
          <w:bottom w:w="80" w:type="dxa"/>
          <w:end w:w="120" w:type="dxa"/>
        </w:tblCellMar>
      </w:tblPr>
      <w:tblGrid>
        <w:gridCol w:w="1399"/>
        <w:gridCol w:w="7627"/>
      </w:tblGrid>
      <w:tr>
        <w:trPr>
          <w:tblHeader w:val="true"/>
        </w:trPr>
        <w:tc>
          <w:tcPr>
            <w:tcW w:w="1399"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Réf.</w:t>
            </w:r>
          </w:p>
        </w:tc>
        <w:tc>
          <w:tcPr>
            <w:tcW w:w="7627"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Exigence</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NF-UX-01</w:t>
            </w:r>
          </w:p>
        </w:tc>
        <w:tc>
          <w:tcPr>
            <w:tcW w:w="76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La taille de police minimale en mode élève est de 16 px (texte courant) afin de rester lisible pour un élève de CE1. Les consignes d’exercice sont en 18 px minimum.</w:t>
            </w:r>
          </w:p>
        </w:tc>
      </w:tr>
      <w:tr>
        <w:trPr/>
        <w:tc>
          <w:tcPr>
            <w:tcW w:w="13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NF-UX-02</w:t>
            </w:r>
          </w:p>
        </w:tc>
        <w:tc>
          <w:tcPr>
            <w:tcW w:w="7627"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Chaque écran de passation ne présente qu’un seul exercice à la fois, sans éléments de navigation vers d’autres parties de l’application. Ce choix est directement motivé par la réduction de la charge extrinsèque (Tricot, diapo 13-14).</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NF-UX-03</w:t>
            </w:r>
          </w:p>
        </w:tc>
        <w:tc>
          <w:tcPr>
            <w:tcW w:w="76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Les descriptions didactiques des biais (rubrique « Ce que révèle l’erreur ») sont masquées en mode élève et accessibles uniquement dans le tableau de bord de l’enseignant.</w:t>
            </w:r>
          </w:p>
        </w:tc>
      </w:tr>
      <w:tr>
        <w:trPr/>
        <w:tc>
          <w:tcPr>
            <w:tcW w:w="13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NF-UX-04</w:t>
            </w:r>
          </w:p>
        </w:tc>
        <w:tc>
          <w:tcPr>
            <w:tcW w:w="7627"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L’interface mode enseignant est responsivé pour un écran de 1024×768 px minimum (résolution fréquente dans les écoles).</w:t>
            </w:r>
          </w:p>
        </w:tc>
      </w:tr>
    </w:tbl>
    <w:p>
      <w:pPr>
        <w:pStyle w:val="Heading21"/>
        <w:rPr/>
      </w:pPr>
      <w:r>
        <w:rPr>
          <w:rFonts w:eastAsia="Arial" w:cs="Arial"/>
          <w:b/>
          <w:bCs/>
          <w:color w:val="2E74B5"/>
          <w:sz w:val="26"/>
          <w:szCs w:val="26"/>
        </w:rPr>
        <w:t>4.4 Maintenabilité</w:t>
      </w:r>
    </w:p>
    <w:tbl>
      <w:tblPr>
        <w:tblW w:w="9026" w:type="dxa"/>
        <w:jc w:val="start"/>
        <w:tblInd w:w="0" w:type="dxa"/>
        <w:tblLayout w:type="fixed"/>
        <w:tblCellMar>
          <w:top w:w="80" w:type="dxa"/>
          <w:start w:w="120" w:type="dxa"/>
          <w:bottom w:w="80" w:type="dxa"/>
          <w:end w:w="120" w:type="dxa"/>
        </w:tblCellMar>
      </w:tblPr>
      <w:tblGrid>
        <w:gridCol w:w="1399"/>
        <w:gridCol w:w="7627"/>
      </w:tblGrid>
      <w:tr>
        <w:trPr>
          <w:tblHeader w:val="true"/>
        </w:trPr>
        <w:tc>
          <w:tcPr>
            <w:tcW w:w="1399"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Réf.</w:t>
            </w:r>
          </w:p>
        </w:tc>
        <w:tc>
          <w:tcPr>
            <w:tcW w:w="7627"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Exigence</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NF-MAI-01</w:t>
            </w:r>
          </w:p>
        </w:tc>
        <w:tc>
          <w:tcPr>
            <w:tcW w:w="76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Les 32 exercices et leurs métadonnées (compétence, biais attendus, réponses-erreurs) sont définis dans des fichiers de données JavaScript indépendants du code des composants (src/data/exercices/*.js).</w:t>
            </w:r>
          </w:p>
        </w:tc>
      </w:tr>
      <w:tr>
        <w:trPr/>
        <w:tc>
          <w:tcPr>
            <w:tcW w:w="13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NF-MAI-02</w:t>
            </w:r>
          </w:p>
        </w:tc>
        <w:tc>
          <w:tcPr>
            <w:tcW w:w="7627"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Le dictionnaire des codes biais (descriptions, recommandations pédagogiques sources) est centralisé dans un unique fichier src/data/biais.js.</w:t>
            </w:r>
          </w:p>
        </w:tc>
      </w:tr>
      <w:tr>
        <w:trPr/>
        <w:tc>
          <w:tcPr>
            <w:tcW w:w="1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NF-MAI-03</w:t>
            </w:r>
          </w:p>
        </w:tc>
        <w:tc>
          <w:tcPr>
            <w:tcW w:w="76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Chaque composant React est documenté en JSDoc français avec description des props, des effets de bord et des valeurs retournées. Les PropTypes sont déclarés.</w:t>
            </w:r>
          </w:p>
        </w:tc>
      </w:tr>
    </w:tbl>
    <w:p>
      <w:pPr>
        <w:pStyle w:val="Normal"/>
        <w:rPr/>
      </w:pPr>
      <w:r>
        <w:rPr/>
      </w:r>
      <w:r>
        <w:br w:type="page"/>
      </w:r>
    </w:p>
    <w:p>
      <w:pPr>
        <w:pStyle w:val="Heading11"/>
        <w:rPr/>
      </w:pPr>
      <w:r>
        <w:rPr>
          <w:rFonts w:eastAsia="Arial" w:cs="Arial"/>
          <w:b/>
          <w:bCs/>
          <w:color w:val="1F5C99"/>
          <w:sz w:val="32"/>
          <w:szCs w:val="32"/>
        </w:rPr>
        <w:t>5. Modèle de données</w:t>
      </w:r>
    </w:p>
    <w:p>
      <w:pPr>
        <w:pStyle w:val="Normal"/>
        <w:spacing w:before="60" w:after="60"/>
        <w:rPr/>
      </w:pPr>
      <w:r>
        <w:rPr>
          <w:rFonts w:eastAsia="Arial" w:cs="Arial"/>
          <w:sz w:val="22"/>
          <w:szCs w:val="22"/>
        </w:rPr>
        <w:t>Toutes les données sont persistées dans le localStorage du navigateur, sous des clés préfixées fractions-diagnostic_.</w:t>
      </w:r>
    </w:p>
    <w:p>
      <w:pPr>
        <w:pStyle w:val="Normal"/>
        <w:spacing w:before="60" w:after="60"/>
        <w:rPr/>
      </w:pPr>
      <w:r>
        <w:rPr/>
      </w:r>
    </w:p>
    <w:tbl>
      <w:tblPr>
        <w:tblW w:w="9026" w:type="dxa"/>
        <w:jc w:val="start"/>
        <w:tblInd w:w="0" w:type="dxa"/>
        <w:tblLayout w:type="fixed"/>
        <w:tblCellMar>
          <w:top w:w="80" w:type="dxa"/>
          <w:start w:w="120" w:type="dxa"/>
          <w:bottom w:w="80" w:type="dxa"/>
          <w:end w:w="120" w:type="dxa"/>
        </w:tblCellMar>
      </w:tblPr>
      <w:tblGrid>
        <w:gridCol w:w="3000"/>
        <w:gridCol w:w="6026"/>
      </w:tblGrid>
      <w:tr>
        <w:trPr>
          <w:tblHeader w:val="true"/>
        </w:trPr>
        <w:tc>
          <w:tcPr>
            <w:tcW w:w="3000"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Clé localStorage</w:t>
            </w:r>
          </w:p>
        </w:tc>
        <w:tc>
          <w:tcPr>
            <w:tcW w:w="6026"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Structure de la valeur (JSON)</w:t>
            </w:r>
          </w:p>
        </w:tc>
      </w:tr>
      <w:tr>
        <w:trPr/>
        <w:tc>
          <w:tcPr>
            <w:tcW w:w="3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fractions-diagnostic_config</w:t>
            </w:r>
          </w:p>
        </w:tc>
        <w:tc>
          <w:tcPr>
            <w:tcW w:w="60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 pin_hash: string, annee_scolaire: string }</w:t>
            </w:r>
          </w:p>
        </w:tc>
      </w:tr>
      <w:tr>
        <w:trPr/>
        <w:tc>
          <w:tcPr>
            <w:tcW w:w="30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fractions-diagnostic_classes</w:t>
            </w:r>
          </w:p>
        </w:tc>
        <w:tc>
          <w:tcPr>
            <w:tcW w:w="60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Classe[] — voir table suivante</w:t>
            </w:r>
          </w:p>
        </w:tc>
      </w:tr>
      <w:tr>
        <w:trPr/>
        <w:tc>
          <w:tcPr>
            <w:tcW w:w="3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fractions-diagnostic_sessions</w:t>
            </w:r>
          </w:p>
        </w:tc>
        <w:tc>
          <w:tcPr>
            <w:tcW w:w="60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Session[] — voir table suivante</w:t>
            </w:r>
          </w:p>
        </w:tc>
      </w:tr>
      <w:tr>
        <w:trPr/>
        <w:tc>
          <w:tcPr>
            <w:tcW w:w="30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fractions-diagnostic_passations</w:t>
            </w:r>
          </w:p>
        </w:tc>
        <w:tc>
          <w:tcPr>
            <w:tcW w:w="60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PassationEleve[] — voir table suivante</w:t>
            </w:r>
          </w:p>
        </w:tc>
      </w:tr>
    </w:tbl>
    <w:p>
      <w:pPr>
        <w:pStyle w:val="Normal"/>
        <w:spacing w:before="60" w:after="60"/>
        <w:rPr/>
      </w:pPr>
      <w:r>
        <w:rPr/>
      </w:r>
    </w:p>
    <w:p>
      <w:pPr>
        <w:pStyle w:val="Heading21"/>
        <w:rPr/>
      </w:pPr>
      <w:r>
        <w:rPr>
          <w:rFonts w:eastAsia="Arial" w:cs="Arial"/>
          <w:b/>
          <w:bCs/>
          <w:color w:val="2E74B5"/>
          <w:sz w:val="26"/>
          <w:szCs w:val="26"/>
        </w:rPr>
        <w:t>5.1 Classe</w:t>
      </w:r>
    </w:p>
    <w:tbl>
      <w:tblPr>
        <w:tblW w:w="9026" w:type="dxa"/>
        <w:jc w:val="start"/>
        <w:tblInd w:w="0" w:type="dxa"/>
        <w:tblLayout w:type="fixed"/>
        <w:tblCellMar>
          <w:top w:w="80" w:type="dxa"/>
          <w:start w:w="120" w:type="dxa"/>
          <w:bottom w:w="80" w:type="dxa"/>
          <w:end w:w="120" w:type="dxa"/>
        </w:tblCellMar>
      </w:tblPr>
      <w:tblGrid>
        <w:gridCol w:w="2000"/>
        <w:gridCol w:w="2500"/>
        <w:gridCol w:w="4526"/>
      </w:tblGrid>
      <w:tr>
        <w:trPr>
          <w:tblHeader w:val="true"/>
        </w:trPr>
        <w:tc>
          <w:tcPr>
            <w:tcW w:w="2000"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Champ</w:t>
            </w:r>
          </w:p>
        </w:tc>
        <w:tc>
          <w:tcPr>
            <w:tcW w:w="2500"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Type</w:t>
            </w:r>
          </w:p>
        </w:tc>
        <w:tc>
          <w:tcPr>
            <w:tcW w:w="4526"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Description</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id</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string</w:t>
            </w:r>
          </w:p>
        </w:tc>
        <w:tc>
          <w:tcPr>
            <w:tcW w:w="45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Identifiant unique généré (crypto.randomUUID)</w:t>
            </w:r>
          </w:p>
        </w:tc>
      </w:tr>
      <w:tr>
        <w:trPr/>
        <w:tc>
          <w:tcPr>
            <w:tcW w:w="20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nom</w:t>
            </w:r>
          </w:p>
        </w:tc>
        <w:tc>
          <w:tcPr>
            <w:tcW w:w="25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string</w:t>
            </w:r>
          </w:p>
        </w:tc>
        <w:tc>
          <w:tcPr>
            <w:tcW w:w="45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Nom libre de la classe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niveau</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CE1 | CE2 | CM1 | CM2</w:t>
            </w:r>
          </w:p>
        </w:tc>
        <w:tc>
          <w:tcPr>
            <w:tcW w:w="45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Niveau scolaire</w:t>
            </w:r>
          </w:p>
        </w:tc>
      </w:tr>
      <w:tr>
        <w:trPr/>
        <w:tc>
          <w:tcPr>
            <w:tcW w:w="20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annee_scolaire</w:t>
            </w:r>
          </w:p>
        </w:tc>
        <w:tc>
          <w:tcPr>
            <w:tcW w:w="25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string</w:t>
            </w:r>
          </w:p>
        </w:tc>
        <w:tc>
          <w:tcPr>
            <w:tcW w:w="45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Ex. : 2025-2026</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archive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boolean</w:t>
            </w:r>
          </w:p>
        </w:tc>
        <w:tc>
          <w:tcPr>
            <w:tcW w:w="45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true si la classe est archivée</w:t>
            </w:r>
          </w:p>
        </w:tc>
      </w:tr>
      <w:tr>
        <w:trPr/>
        <w:tc>
          <w:tcPr>
            <w:tcW w:w="20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eleves</w:t>
            </w:r>
          </w:p>
        </w:tc>
        <w:tc>
          <w:tcPr>
            <w:tcW w:w="25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Eleve[]</w:t>
            </w:r>
          </w:p>
        </w:tc>
        <w:tc>
          <w:tcPr>
            <w:tcW w:w="45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Liste des élèves de la classe</w:t>
            </w:r>
          </w:p>
        </w:tc>
      </w:tr>
    </w:tbl>
    <w:p>
      <w:pPr>
        <w:pStyle w:val="Normal"/>
        <w:spacing w:before="60" w:after="60"/>
        <w:rPr/>
      </w:pPr>
      <w:r>
        <w:rPr/>
      </w:r>
    </w:p>
    <w:p>
      <w:pPr>
        <w:pStyle w:val="Heading21"/>
        <w:rPr/>
      </w:pPr>
      <w:r>
        <w:rPr>
          <w:rFonts w:eastAsia="Arial" w:cs="Arial"/>
          <w:b/>
          <w:bCs/>
          <w:color w:val="2E74B5"/>
          <w:sz w:val="26"/>
          <w:szCs w:val="26"/>
        </w:rPr>
        <w:t>5.2 Eleve</w:t>
      </w:r>
    </w:p>
    <w:tbl>
      <w:tblPr>
        <w:tblW w:w="9026" w:type="dxa"/>
        <w:jc w:val="start"/>
        <w:tblInd w:w="0" w:type="dxa"/>
        <w:tblLayout w:type="fixed"/>
        <w:tblCellMar>
          <w:top w:w="80" w:type="dxa"/>
          <w:start w:w="120" w:type="dxa"/>
          <w:bottom w:w="80" w:type="dxa"/>
          <w:end w:w="120" w:type="dxa"/>
        </w:tblCellMar>
      </w:tblPr>
      <w:tblGrid>
        <w:gridCol w:w="2000"/>
        <w:gridCol w:w="2500"/>
        <w:gridCol w:w="4526"/>
      </w:tblGrid>
      <w:tr>
        <w:trPr>
          <w:tblHeader w:val="true"/>
        </w:trPr>
        <w:tc>
          <w:tcPr>
            <w:tcW w:w="2000"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Champ</w:t>
            </w:r>
          </w:p>
        </w:tc>
        <w:tc>
          <w:tcPr>
            <w:tcW w:w="2500"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Type</w:t>
            </w:r>
          </w:p>
        </w:tc>
        <w:tc>
          <w:tcPr>
            <w:tcW w:w="4526"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Description</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id</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string</w:t>
            </w:r>
          </w:p>
        </w:tc>
        <w:tc>
          <w:tcPr>
            <w:tcW w:w="45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Identifiant unique</w:t>
            </w:r>
          </w:p>
        </w:tc>
      </w:tr>
      <w:tr>
        <w:trPr/>
        <w:tc>
          <w:tcPr>
            <w:tcW w:w="20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prenom</w:t>
            </w:r>
          </w:p>
        </w:tc>
        <w:tc>
          <w:tcPr>
            <w:tcW w:w="25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string</w:t>
            </w:r>
          </w:p>
        </w:tc>
        <w:tc>
          <w:tcPr>
            <w:tcW w:w="45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Prénom (obligatoire)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nom</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string</w:t>
            </w:r>
          </w:p>
        </w:tc>
        <w:tc>
          <w:tcPr>
            <w:tcW w:w="45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Nom de famille (optionnel)</w:t>
            </w:r>
          </w:p>
        </w:tc>
      </w:tr>
    </w:tbl>
    <w:p>
      <w:pPr>
        <w:pStyle w:val="Normal"/>
        <w:spacing w:before="60" w:after="60"/>
        <w:rPr/>
      </w:pPr>
      <w:r>
        <w:rPr/>
      </w:r>
    </w:p>
    <w:p>
      <w:pPr>
        <w:pStyle w:val="Heading21"/>
        <w:rPr/>
      </w:pPr>
      <w:r>
        <w:rPr>
          <w:rFonts w:eastAsia="Arial" w:cs="Arial"/>
          <w:b/>
          <w:bCs/>
          <w:color w:val="2E74B5"/>
          <w:sz w:val="26"/>
          <w:szCs w:val="26"/>
        </w:rPr>
        <w:t>5.3 Session</w:t>
      </w:r>
    </w:p>
    <w:tbl>
      <w:tblPr>
        <w:tblW w:w="9026" w:type="dxa"/>
        <w:jc w:val="start"/>
        <w:tblInd w:w="0" w:type="dxa"/>
        <w:tblLayout w:type="fixed"/>
        <w:tblCellMar>
          <w:top w:w="80" w:type="dxa"/>
          <w:start w:w="120" w:type="dxa"/>
          <w:bottom w:w="80" w:type="dxa"/>
          <w:end w:w="120" w:type="dxa"/>
        </w:tblCellMar>
      </w:tblPr>
      <w:tblGrid>
        <w:gridCol w:w="2199"/>
        <w:gridCol w:w="2301"/>
        <w:gridCol w:w="4526"/>
      </w:tblGrid>
      <w:tr>
        <w:trPr>
          <w:tblHeader w:val="true"/>
        </w:trPr>
        <w:tc>
          <w:tcPr>
            <w:tcW w:w="2199"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Champ</w:t>
            </w:r>
          </w:p>
        </w:tc>
        <w:tc>
          <w:tcPr>
            <w:tcW w:w="2301"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Type</w:t>
            </w:r>
          </w:p>
        </w:tc>
        <w:tc>
          <w:tcPr>
            <w:tcW w:w="4526"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Description</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id</w:t>
            </w:r>
          </w:p>
        </w:tc>
        <w:tc>
          <w:tcPr>
            <w:tcW w:w="23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string</w:t>
            </w:r>
          </w:p>
        </w:tc>
        <w:tc>
          <w:tcPr>
            <w:tcW w:w="45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Identifiant unique</w:t>
            </w:r>
          </w:p>
        </w:tc>
      </w:tr>
      <w:tr>
        <w:trPr/>
        <w:tc>
          <w:tcPr>
            <w:tcW w:w="21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classe_id</w:t>
            </w:r>
          </w:p>
        </w:tc>
        <w:tc>
          <w:tcPr>
            <w:tcW w:w="2301"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string</w:t>
            </w:r>
          </w:p>
        </w:tc>
        <w:tc>
          <w:tcPr>
            <w:tcW w:w="45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Référence à Classe.id</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niveau</w:t>
            </w:r>
          </w:p>
        </w:tc>
        <w:tc>
          <w:tcPr>
            <w:tcW w:w="23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CE1 | CE2 | CM1 | CM2</w:t>
            </w:r>
          </w:p>
        </w:tc>
        <w:tc>
          <w:tcPr>
            <w:tcW w:w="45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Niveau de la session</w:t>
            </w:r>
          </w:p>
        </w:tc>
      </w:tr>
      <w:tr>
        <w:trPr/>
        <w:tc>
          <w:tcPr>
            <w:tcW w:w="21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exercices_selectionnes</w:t>
            </w:r>
          </w:p>
        </w:tc>
        <w:tc>
          <w:tcPr>
            <w:tcW w:w="2301"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number[]</w:t>
            </w:r>
          </w:p>
        </w:tc>
        <w:tc>
          <w:tcPr>
            <w:tcW w:w="45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Numéros des exercices retenus (1 à 8)</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date_creation</w:t>
            </w:r>
          </w:p>
        </w:tc>
        <w:tc>
          <w:tcPr>
            <w:tcW w:w="23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string ISO 8601</w:t>
            </w:r>
          </w:p>
        </w:tc>
        <w:tc>
          <w:tcPr>
            <w:tcW w:w="45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Date et heure de création</w:t>
            </w:r>
          </w:p>
        </w:tc>
      </w:tr>
      <w:tr>
        <w:trPr/>
        <w:tc>
          <w:tcPr>
            <w:tcW w:w="21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statut</w:t>
            </w:r>
          </w:p>
        </w:tc>
        <w:tc>
          <w:tcPr>
            <w:tcW w:w="2301"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en_cours | terminee</w:t>
            </w:r>
          </w:p>
        </w:tc>
        <w:tc>
          <w:tcPr>
            <w:tcW w:w="45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Statut de la session</w:t>
            </w:r>
          </w:p>
        </w:tc>
      </w:tr>
    </w:tbl>
    <w:p>
      <w:pPr>
        <w:pStyle w:val="Normal"/>
        <w:spacing w:before="60" w:after="60"/>
        <w:rPr/>
      </w:pPr>
      <w:r>
        <w:rPr/>
      </w:r>
    </w:p>
    <w:p>
      <w:pPr>
        <w:pStyle w:val="Heading21"/>
        <w:rPr/>
      </w:pPr>
      <w:r>
        <w:rPr>
          <w:rFonts w:eastAsia="Arial" w:cs="Arial"/>
          <w:b/>
          <w:bCs/>
          <w:color w:val="2E74B5"/>
          <w:sz w:val="26"/>
          <w:szCs w:val="26"/>
        </w:rPr>
        <w:t>5.4 PassationEleve</w:t>
      </w:r>
    </w:p>
    <w:tbl>
      <w:tblPr>
        <w:tblW w:w="9026" w:type="dxa"/>
        <w:jc w:val="start"/>
        <w:tblInd w:w="0" w:type="dxa"/>
        <w:tblLayout w:type="fixed"/>
        <w:tblCellMar>
          <w:top w:w="80" w:type="dxa"/>
          <w:start w:w="120" w:type="dxa"/>
          <w:bottom w:w="80" w:type="dxa"/>
          <w:end w:w="120" w:type="dxa"/>
        </w:tblCellMar>
      </w:tblPr>
      <w:tblGrid>
        <w:gridCol w:w="2199"/>
        <w:gridCol w:w="2301"/>
        <w:gridCol w:w="4526"/>
      </w:tblGrid>
      <w:tr>
        <w:trPr>
          <w:tblHeader w:val="true"/>
        </w:trPr>
        <w:tc>
          <w:tcPr>
            <w:tcW w:w="2199"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Champ</w:t>
            </w:r>
          </w:p>
        </w:tc>
        <w:tc>
          <w:tcPr>
            <w:tcW w:w="2301"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Type</w:t>
            </w:r>
          </w:p>
        </w:tc>
        <w:tc>
          <w:tcPr>
            <w:tcW w:w="4526"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Description</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id</w:t>
            </w:r>
          </w:p>
        </w:tc>
        <w:tc>
          <w:tcPr>
            <w:tcW w:w="23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string</w:t>
            </w:r>
          </w:p>
        </w:tc>
        <w:tc>
          <w:tcPr>
            <w:tcW w:w="45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Identifiant unique</w:t>
            </w:r>
          </w:p>
        </w:tc>
      </w:tr>
      <w:tr>
        <w:trPr/>
        <w:tc>
          <w:tcPr>
            <w:tcW w:w="21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session_id</w:t>
            </w:r>
          </w:p>
        </w:tc>
        <w:tc>
          <w:tcPr>
            <w:tcW w:w="2301"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string</w:t>
            </w:r>
          </w:p>
        </w:tc>
        <w:tc>
          <w:tcPr>
            <w:tcW w:w="45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Référence à Session.id</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eleve_id</w:t>
            </w:r>
          </w:p>
        </w:tc>
        <w:tc>
          <w:tcPr>
            <w:tcW w:w="23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string</w:t>
            </w:r>
          </w:p>
        </w:tc>
        <w:tc>
          <w:tcPr>
            <w:tcW w:w="45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Référence à Eleve.id</w:t>
            </w:r>
          </w:p>
        </w:tc>
      </w:tr>
      <w:tr>
        <w:trPr/>
        <w:tc>
          <w:tcPr>
            <w:tcW w:w="21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statut</w:t>
            </w:r>
          </w:p>
        </w:tc>
        <w:tc>
          <w:tcPr>
            <w:tcW w:w="2301"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en_cours | terminee</w:t>
            </w:r>
          </w:p>
        </w:tc>
        <w:tc>
          <w:tcPr>
            <w:tcW w:w="45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Permet la reprise après rechargement</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date_debut</w:t>
            </w:r>
          </w:p>
        </w:tc>
        <w:tc>
          <w:tcPr>
            <w:tcW w:w="23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string ISO 8601</w:t>
            </w:r>
          </w:p>
        </w:tc>
        <w:tc>
          <w:tcPr>
            <w:tcW w:w="45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
          </w:p>
        </w:tc>
      </w:tr>
      <w:tr>
        <w:trPr/>
        <w:tc>
          <w:tcPr>
            <w:tcW w:w="21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date_fin</w:t>
            </w:r>
          </w:p>
        </w:tc>
        <w:tc>
          <w:tcPr>
            <w:tcW w:w="2301"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string ISO 8601 | null</w:t>
            </w:r>
          </w:p>
        </w:tc>
        <w:tc>
          <w:tcPr>
            <w:tcW w:w="45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null si non terminée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reponses</w:t>
            </w:r>
          </w:p>
        </w:tc>
        <w:tc>
          <w:tcPr>
            <w:tcW w:w="23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ReponseExercice[]</w:t>
            </w:r>
          </w:p>
        </w:tc>
        <w:tc>
          <w:tcPr>
            <w:tcW w:w="45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Une entrée par exercice soumis</w:t>
            </w:r>
          </w:p>
        </w:tc>
      </w:tr>
    </w:tbl>
    <w:p>
      <w:pPr>
        <w:pStyle w:val="Normal"/>
        <w:spacing w:before="60" w:after="60"/>
        <w:rPr/>
      </w:pPr>
      <w:r>
        <w:rPr/>
      </w:r>
    </w:p>
    <w:p>
      <w:pPr>
        <w:pStyle w:val="Heading21"/>
        <w:rPr/>
      </w:pPr>
      <w:r>
        <w:rPr>
          <w:rFonts w:eastAsia="Arial" w:cs="Arial"/>
          <w:b/>
          <w:bCs/>
          <w:color w:val="2E74B5"/>
          <w:sz w:val="26"/>
          <w:szCs w:val="26"/>
        </w:rPr>
        <w:t>5.5 ReponseExercice</w:t>
      </w:r>
    </w:p>
    <w:tbl>
      <w:tblPr>
        <w:tblW w:w="9026" w:type="dxa"/>
        <w:jc w:val="start"/>
        <w:tblInd w:w="0" w:type="dxa"/>
        <w:tblLayout w:type="fixed"/>
        <w:tblCellMar>
          <w:top w:w="80" w:type="dxa"/>
          <w:start w:w="120" w:type="dxa"/>
          <w:bottom w:w="80" w:type="dxa"/>
          <w:end w:w="120" w:type="dxa"/>
        </w:tblCellMar>
      </w:tblPr>
      <w:tblGrid>
        <w:gridCol w:w="2199"/>
        <w:gridCol w:w="2301"/>
        <w:gridCol w:w="4526"/>
      </w:tblGrid>
      <w:tr>
        <w:trPr>
          <w:tblHeader w:val="true"/>
        </w:trPr>
        <w:tc>
          <w:tcPr>
            <w:tcW w:w="2199"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Champ</w:t>
            </w:r>
          </w:p>
        </w:tc>
        <w:tc>
          <w:tcPr>
            <w:tcW w:w="2301"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Type</w:t>
            </w:r>
          </w:p>
        </w:tc>
        <w:tc>
          <w:tcPr>
            <w:tcW w:w="4526"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Description</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exercice_numero</w:t>
            </w:r>
          </w:p>
        </w:tc>
        <w:tc>
          <w:tcPr>
            <w:tcW w:w="23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number</w:t>
            </w:r>
          </w:p>
        </w:tc>
        <w:tc>
          <w:tcPr>
            <w:tcW w:w="45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Numéro de l’exercice (1 à 8)</w:t>
            </w:r>
          </w:p>
        </w:tc>
      </w:tr>
      <w:tr>
        <w:trPr/>
        <w:tc>
          <w:tcPr>
            <w:tcW w:w="21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type</w:t>
            </w:r>
          </w:p>
        </w:tc>
        <w:tc>
          <w:tcPr>
            <w:tcW w:w="2301"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string</w:t>
            </w:r>
          </w:p>
        </w:tc>
        <w:tc>
          <w:tcPr>
            <w:tcW w:w="45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Type de composant : selection | fraction_input | number_line | binary_choice | coloring | text</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valeur_brute</w:t>
            </w:r>
          </w:p>
        </w:tc>
        <w:tc>
          <w:tcPr>
            <w:tcW w:w="23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any</w:t>
            </w:r>
          </w:p>
        </w:tc>
        <w:tc>
          <w:tcPr>
            <w:tcW w:w="45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Valeur exacte produite par l’élève (structure dépend du type)</w:t>
            </w:r>
          </w:p>
        </w:tc>
      </w:tr>
      <w:tr>
        <w:trPr/>
        <w:tc>
          <w:tcPr>
            <w:tcW w:w="21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biais_auto</w:t>
            </w:r>
          </w:p>
        </w:tc>
        <w:tc>
          <w:tcPr>
            <w:tcW w:w="2301"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string[]</w:t>
            </w:r>
          </w:p>
        </w:tc>
        <w:tc>
          <w:tcPr>
            <w:tcW w:w="45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Codes biais détectés automatiquement (éventuellement vide)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biais_manuel</w:t>
            </w:r>
          </w:p>
        </w:tc>
        <w:tc>
          <w:tcPr>
            <w:tcW w:w="23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string[] | null</w:t>
            </w:r>
          </w:p>
        </w:tc>
        <w:tc>
          <w:tcPr>
            <w:tcW w:w="45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Codes ajoutés manuellement par l’enseignant (items à relire)</w:t>
            </w:r>
          </w:p>
        </w:tc>
      </w:tr>
      <w:tr>
        <w:trPr/>
        <w:tc>
          <w:tcPr>
            <w:tcW w:w="21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duree_ms</w:t>
            </w:r>
          </w:p>
        </w:tc>
        <w:tc>
          <w:tcPr>
            <w:tcW w:w="2301"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number</w:t>
            </w:r>
          </w:p>
        </w:tc>
        <w:tc>
          <w:tcPr>
            <w:tcW w:w="45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Durée en millisecondes</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a_relire</w:t>
            </w:r>
          </w:p>
        </w:tc>
        <w:tc>
          <w:tcPr>
            <w:tcW w:w="23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boolean</w:t>
            </w:r>
          </w:p>
        </w:tc>
        <w:tc>
          <w:tcPr>
            <w:tcW w:w="45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true si l’item nécessite une validation enseignant</w:t>
            </w:r>
          </w:p>
        </w:tc>
      </w:tr>
    </w:tbl>
    <w:p>
      <w:pPr>
        <w:pStyle w:val="Normal"/>
        <w:rPr/>
      </w:pPr>
      <w:r>
        <w:rPr/>
      </w:r>
      <w:r>
        <w:br w:type="page"/>
      </w:r>
    </w:p>
    <w:p>
      <w:pPr>
        <w:pStyle w:val="Heading11"/>
        <w:rPr/>
      </w:pPr>
      <w:r>
        <w:rPr>
          <w:rFonts w:eastAsia="Arial" w:cs="Arial"/>
          <w:b/>
          <w:bCs/>
          <w:color w:val="1F5C99"/>
          <w:sz w:val="32"/>
          <w:szCs w:val="32"/>
        </w:rPr>
        <w:t>6. Architecture technique</w:t>
      </w:r>
    </w:p>
    <w:p>
      <w:pPr>
        <w:pStyle w:val="Heading21"/>
        <w:rPr/>
      </w:pPr>
      <w:r>
        <w:rPr>
          <w:rFonts w:eastAsia="Arial" w:cs="Arial"/>
          <w:b/>
          <w:bCs/>
          <w:color w:val="2E74B5"/>
          <w:sz w:val="26"/>
          <w:szCs w:val="26"/>
        </w:rPr>
        <w:t>6.1 Stack technique</w:t>
      </w:r>
    </w:p>
    <w:tbl>
      <w:tblPr>
        <w:tblW w:w="9026" w:type="dxa"/>
        <w:jc w:val="start"/>
        <w:tblInd w:w="0" w:type="dxa"/>
        <w:tblLayout w:type="fixed"/>
        <w:tblCellMar>
          <w:top w:w="80" w:type="dxa"/>
          <w:start w:w="120" w:type="dxa"/>
          <w:bottom w:w="80" w:type="dxa"/>
          <w:end w:w="120" w:type="dxa"/>
        </w:tblCellMar>
      </w:tblPr>
      <w:tblGrid>
        <w:gridCol w:w="2199"/>
        <w:gridCol w:w="1801"/>
        <w:gridCol w:w="5026"/>
      </w:tblGrid>
      <w:tr>
        <w:trPr>
          <w:tblHeader w:val="true"/>
        </w:trPr>
        <w:tc>
          <w:tcPr>
            <w:tcW w:w="2199"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Dépendance</w:t>
            </w:r>
          </w:p>
        </w:tc>
        <w:tc>
          <w:tcPr>
            <w:tcW w:w="1801"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Version</w:t>
            </w:r>
          </w:p>
        </w:tc>
        <w:tc>
          <w:tcPr>
            <w:tcW w:w="5026"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Rôle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Node.js</w:t>
            </w:r>
          </w:p>
        </w:tc>
        <w:tc>
          <w:tcPr>
            <w:tcW w:w="18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20.19.0 (LTS)</w:t>
            </w:r>
          </w:p>
        </w:tc>
        <w:tc>
          <w:tcPr>
            <w:tcW w:w="50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Environnement d’exécution</w:t>
            </w:r>
          </w:p>
        </w:tc>
      </w:tr>
      <w:tr>
        <w:trPr/>
        <w:tc>
          <w:tcPr>
            <w:tcW w:w="21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pnpm</w:t>
            </w:r>
          </w:p>
        </w:tc>
        <w:tc>
          <w:tcPr>
            <w:tcW w:w="1801"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10.32.1</w:t>
            </w:r>
          </w:p>
        </w:tc>
        <w:tc>
          <w:tcPr>
            <w:tcW w:w="50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Gestionnaire de paquets</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Vite</w:t>
            </w:r>
          </w:p>
        </w:tc>
        <w:tc>
          <w:tcPr>
            <w:tcW w:w="18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dernière stable</w:t>
            </w:r>
          </w:p>
        </w:tc>
        <w:tc>
          <w:tcPr>
            <w:tcW w:w="50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Bundler et serveur de développement</w:t>
            </w:r>
          </w:p>
        </w:tc>
      </w:tr>
      <w:tr>
        <w:trPr/>
        <w:tc>
          <w:tcPr>
            <w:tcW w:w="21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React</w:t>
            </w:r>
          </w:p>
        </w:tc>
        <w:tc>
          <w:tcPr>
            <w:tcW w:w="1801"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18.2.x</w:t>
            </w:r>
          </w:p>
        </w:tc>
        <w:tc>
          <w:tcPr>
            <w:tcW w:w="50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Bibliothèque UI</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Tailwind CSS</w:t>
            </w:r>
          </w:p>
        </w:tc>
        <w:tc>
          <w:tcPr>
            <w:tcW w:w="18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3.4.x</w:t>
            </w:r>
          </w:p>
        </w:tc>
        <w:tc>
          <w:tcPr>
            <w:tcW w:w="50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Utilitaires CSS (mode JIT)</w:t>
            </w:r>
          </w:p>
        </w:tc>
      </w:tr>
      <w:tr>
        <w:trPr/>
        <w:tc>
          <w:tcPr>
            <w:tcW w:w="21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React Router</w:t>
            </w:r>
          </w:p>
        </w:tc>
        <w:tc>
          <w:tcPr>
            <w:tcW w:w="1801"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6.x</w:t>
            </w:r>
          </w:p>
        </w:tc>
        <w:tc>
          <w:tcPr>
            <w:tcW w:w="50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Routage client (/ et /passer)</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idb-keyval</w:t>
            </w:r>
          </w:p>
        </w:tc>
        <w:tc>
          <w:tcPr>
            <w:tcW w:w="18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dernière stable</w:t>
            </w:r>
          </w:p>
        </w:tc>
        <w:tc>
          <w:tcPr>
            <w:tcW w:w="50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Abstraction IndexedDB (optionnel si localStorage suffit)</w:t>
            </w:r>
          </w:p>
        </w:tc>
      </w:tr>
    </w:tbl>
    <w:p>
      <w:pPr>
        <w:pStyle w:val="Normal"/>
        <w:spacing w:before="60" w:after="60"/>
        <w:rPr/>
      </w:pPr>
      <w:r>
        <w:rPr/>
      </w:r>
    </w:p>
    <w:p>
      <w:pPr>
        <w:pStyle w:val="Normal"/>
        <w:spacing w:before="60" w:after="60"/>
        <w:ind w:start="720"/>
        <w:rPr/>
      </w:pPr>
      <w:r>
        <w:rPr>
          <w:rFonts w:eastAsia="Arial" w:cs="Arial"/>
          <w:b/>
          <w:bCs/>
          <w:sz w:val="22"/>
          <w:szCs w:val="22"/>
        </w:rPr>
        <w:t xml:space="preserve">Note : </w:t>
      </w:r>
      <w:r>
        <w:rPr>
          <w:rFonts w:eastAsia="Arial" w:cs="Arial"/>
          <w:i/>
          <w:iCs/>
          <w:sz w:val="22"/>
          <w:szCs w:val="22"/>
        </w:rPr>
        <w:t>Le projet n’utilise pas TypeScript, conformément à la stack définie. Les PropTypes React assurent la vérification des types en développement.</w:t>
      </w:r>
    </w:p>
    <w:p>
      <w:pPr>
        <w:pStyle w:val="Heading21"/>
        <w:rPr/>
      </w:pPr>
      <w:r>
        <w:rPr>
          <w:rFonts w:eastAsia="Arial" w:cs="Arial"/>
          <w:b/>
          <w:bCs/>
          <w:color w:val="2E74B5"/>
          <w:sz w:val="26"/>
          <w:szCs w:val="26"/>
        </w:rPr>
        <w:t>6.2 Structure des répertoires</w:t>
      </w:r>
    </w:p>
    <w:tbl>
      <w:tblPr>
        <w:tblW w:w="9026" w:type="dxa"/>
        <w:jc w:val="start"/>
        <w:tblInd w:w="0" w:type="dxa"/>
        <w:tblLayout w:type="fixed"/>
        <w:tblCellMar>
          <w:top w:w="80" w:type="dxa"/>
          <w:start w:w="120" w:type="dxa"/>
          <w:bottom w:w="80" w:type="dxa"/>
          <w:end w:w="120" w:type="dxa"/>
        </w:tblCellMar>
      </w:tblPr>
      <w:tblGrid>
        <w:gridCol w:w="3199"/>
        <w:gridCol w:w="5827"/>
      </w:tblGrid>
      <w:tr>
        <w:trPr>
          <w:tblHeader w:val="true"/>
        </w:trPr>
        <w:tc>
          <w:tcPr>
            <w:tcW w:w="3199"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Chemin</w:t>
            </w:r>
          </w:p>
        </w:tc>
        <w:tc>
          <w:tcPr>
            <w:tcW w:w="5827"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Contenu</w:t>
            </w:r>
          </w:p>
        </w:tc>
      </w:tr>
      <w:tr>
        <w:trPr/>
        <w:tc>
          <w:tcPr>
            <w:tcW w:w="3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src/data/exercices/CE1.js … CM2.js</w:t>
            </w:r>
          </w:p>
        </w:tc>
        <w:tc>
          <w:tcPr>
            <w:tcW w:w="58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Définition des 32 exercices avec compétences, biais attendus et réponses-erreurs typées. Ces fichiers sont la source de vérité didactique de l’application.</w:t>
            </w:r>
          </w:p>
        </w:tc>
      </w:tr>
      <w:tr>
        <w:trPr/>
        <w:tc>
          <w:tcPr>
            <w:tcW w:w="31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src/data/biais.js</w:t>
            </w:r>
          </w:p>
        </w:tc>
        <w:tc>
          <w:tcPr>
            <w:tcW w:w="5827"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Dictionnaire des codes biais : code, intitulé, description source, recommandation pédagogique source.</w:t>
            </w:r>
          </w:p>
        </w:tc>
      </w:tr>
      <w:tr>
        <w:trPr/>
        <w:tc>
          <w:tcPr>
            <w:tcW w:w="3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src/context/AppContext.jsx</w:t>
            </w:r>
          </w:p>
        </w:tc>
        <w:tc>
          <w:tcPr>
            <w:tcW w:w="58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État global via useReducer. Seul point d’écriture dans le localStorage.</w:t>
            </w:r>
          </w:p>
        </w:tc>
      </w:tr>
      <w:tr>
        <w:trPr/>
        <w:tc>
          <w:tcPr>
            <w:tcW w:w="31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src/hooks/useStorage.js</w:t>
            </w:r>
          </w:p>
        </w:tc>
        <w:tc>
          <w:tcPr>
            <w:tcW w:w="5827"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Abstraction des opérations localStorage (get, set, remove).</w:t>
            </w:r>
          </w:p>
        </w:tc>
      </w:tr>
      <w:tr>
        <w:trPr/>
        <w:tc>
          <w:tcPr>
            <w:tcW w:w="3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src/hooks/useBiaisDetector.js</w:t>
            </w:r>
          </w:p>
        </w:tc>
        <w:tc>
          <w:tcPr>
            <w:tcW w:w="58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Logique de détection automatique des biais à la soumission d’un exercice.</w:t>
            </w:r>
          </w:p>
        </w:tc>
      </w:tr>
      <w:tr>
        <w:trPr/>
        <w:tc>
          <w:tcPr>
            <w:tcW w:w="31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src/components/exercices/</w:t>
            </w:r>
          </w:p>
        </w:tc>
        <w:tc>
          <w:tcPr>
            <w:tcW w:w="5827"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Six composants de réponse interactifs (cf. section 3.4).</w:t>
            </w:r>
          </w:p>
        </w:tc>
      </w:tr>
      <w:tr>
        <w:trPr/>
        <w:tc>
          <w:tcPr>
            <w:tcW w:w="3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src/components/analyse/</w:t>
            </w:r>
          </w:p>
        </w:tc>
        <w:tc>
          <w:tcPr>
            <w:tcW w:w="58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Composants du tableau de bord enseignant.</w:t>
            </w:r>
          </w:p>
        </w:tc>
      </w:tr>
      <w:tr>
        <w:trPr/>
        <w:tc>
          <w:tcPr>
            <w:tcW w:w="31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src/components/common/PinGate.jsx</w:t>
            </w:r>
          </w:p>
        </w:tc>
        <w:tc>
          <w:tcPr>
            <w:tcW w:w="5827"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Composant de garde PIN (hachage SHA-256 via Web Crypto API).</w:t>
            </w:r>
          </w:p>
        </w:tc>
      </w:tr>
      <w:tr>
        <w:trPr/>
        <w:tc>
          <w:tcPr>
            <w:tcW w:w="3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src/pages/enseignant/</w:t>
            </w:r>
          </w:p>
        </w:tc>
        <w:tc>
          <w:tcPr>
            <w:tcW w:w="58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Pages du mode enseignant (gestion, session, analyse).</w:t>
            </w:r>
          </w:p>
        </w:tc>
      </w:tr>
      <w:tr>
        <w:trPr/>
        <w:tc>
          <w:tcPr>
            <w:tcW w:w="31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src/pages/eleve/</w:t>
            </w:r>
          </w:p>
        </w:tc>
        <w:tc>
          <w:tcPr>
            <w:tcW w:w="5827"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Pages du mode élève (choix élève, passation, fin).</w:t>
            </w:r>
          </w:p>
        </w:tc>
      </w:tr>
      <w:tr>
        <w:trPr/>
        <w:tc>
          <w:tcPr>
            <w:tcW w:w="3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src/utils/biaisDetector.js</w:t>
            </w:r>
          </w:p>
        </w:tc>
        <w:tc>
          <w:tcPr>
            <w:tcW w:w="58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Fonctions pures de comparaison réponse/erreurs-types.</w:t>
            </w:r>
          </w:p>
        </w:tc>
      </w:tr>
      <w:tr>
        <w:trPr/>
        <w:tc>
          <w:tcPr>
            <w:tcW w:w="31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src/utils/exportData.js</w:t>
            </w:r>
          </w:p>
        </w:tc>
        <w:tc>
          <w:tcPr>
            <w:tcW w:w="5827"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Génération CSV et JSON d’export.</w:t>
            </w:r>
          </w:p>
        </w:tc>
      </w:tr>
    </w:tbl>
    <w:p>
      <w:pPr>
        <w:pStyle w:val="Normal"/>
        <w:rPr/>
      </w:pPr>
      <w:r>
        <w:rPr/>
      </w:r>
      <w:r>
        <w:br w:type="page"/>
      </w:r>
    </w:p>
    <w:p>
      <w:pPr>
        <w:pStyle w:val="Heading11"/>
        <w:rPr/>
      </w:pPr>
      <w:r>
        <w:rPr>
          <w:rFonts w:eastAsia="Arial" w:cs="Arial"/>
          <w:b/>
          <w:bCs/>
          <w:color w:val="1F5C99"/>
          <w:sz w:val="32"/>
          <w:szCs w:val="32"/>
        </w:rPr>
        <w:t>7. Critères d’acceptation</w:t>
      </w:r>
    </w:p>
    <w:p>
      <w:pPr>
        <w:pStyle w:val="Normal"/>
        <w:spacing w:before="60" w:after="60"/>
        <w:rPr/>
      </w:pPr>
      <w:r>
        <w:rPr>
          <w:rFonts w:eastAsia="Arial" w:cs="Arial"/>
          <w:sz w:val="22"/>
          <w:szCs w:val="22"/>
        </w:rPr>
        <w:t>Chaque exigence fonctionnelle de haut priorité doit être couverte par au moins un test. Le tableau ci-dessous décrit les scénarios minimaux d’acceptation.</w:t>
      </w:r>
    </w:p>
    <w:p>
      <w:pPr>
        <w:pStyle w:val="Normal"/>
        <w:spacing w:before="60" w:after="60"/>
        <w:rPr/>
      </w:pPr>
      <w:r>
        <w:rPr/>
      </w:r>
    </w:p>
    <w:tbl>
      <w:tblPr>
        <w:tblW w:w="9026" w:type="dxa"/>
        <w:jc w:val="start"/>
        <w:tblInd w:w="0" w:type="dxa"/>
        <w:tblLayout w:type="fixed"/>
        <w:tblCellMar>
          <w:top w:w="80" w:type="dxa"/>
          <w:start w:w="120" w:type="dxa"/>
          <w:bottom w:w="80" w:type="dxa"/>
          <w:end w:w="120" w:type="dxa"/>
        </w:tblCellMar>
      </w:tblPr>
      <w:tblGrid>
        <w:gridCol w:w="2199"/>
        <w:gridCol w:w="2301"/>
        <w:gridCol w:w="4526"/>
      </w:tblGrid>
      <w:tr>
        <w:trPr>
          <w:tblHeader w:val="true"/>
        </w:trPr>
        <w:tc>
          <w:tcPr>
            <w:tcW w:w="2199"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Scénario</w:t>
            </w:r>
          </w:p>
        </w:tc>
        <w:tc>
          <w:tcPr>
            <w:tcW w:w="2301"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Exigences couvertes</w:t>
            </w:r>
          </w:p>
        </w:tc>
        <w:tc>
          <w:tcPr>
            <w:tcW w:w="4526"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Critère de succès</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Premier lancement</w:t>
            </w:r>
          </w:p>
        </w:tc>
        <w:tc>
          <w:tcPr>
            <w:tcW w:w="23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F-CLS-01, NF-SEC-01</w:t>
            </w:r>
          </w:p>
        </w:tc>
        <w:tc>
          <w:tcPr>
            <w:tcW w:w="45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L’application propose de définir un PIN. Aucun accès au mode enseignant sans PIN valide.</w:t>
            </w:r>
          </w:p>
        </w:tc>
      </w:tr>
      <w:tr>
        <w:trPr/>
        <w:tc>
          <w:tcPr>
            <w:tcW w:w="21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Création d’une session CE1</w:t>
            </w:r>
          </w:p>
        </w:tc>
        <w:tc>
          <w:tcPr>
            <w:tcW w:w="2301"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F-CLS-01, F-SES-01, F-SES-02</w:t>
            </w:r>
          </w:p>
        </w:tc>
        <w:tc>
          <w:tcPr>
            <w:tcW w:w="45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Le tableau de lecture rapide affiche bien 8 exercices avec compétences et biais sources.</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Passation complète d’un élève</w:t>
            </w:r>
          </w:p>
        </w:tc>
        <w:tc>
          <w:tcPr>
            <w:tcW w:w="23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F-PAS-01 à F-PAS-10</w:t>
            </w:r>
          </w:p>
        </w:tc>
        <w:tc>
          <w:tcPr>
            <w:tcW w:w="45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L’élève ne peut pas revenir en arrière. L’écran final n’affiche aucun score. La passation est enregistrée.</w:t>
            </w:r>
          </w:p>
        </w:tc>
      </w:tr>
      <w:tr>
        <w:trPr/>
        <w:tc>
          <w:tcPr>
            <w:tcW w:w="21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Détection du biais ADDITION_DENOMINATEURS</w:t>
            </w:r>
          </w:p>
        </w:tc>
        <w:tc>
          <w:tcPr>
            <w:tcW w:w="2301"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F-DET-01</w:t>
            </w:r>
          </w:p>
        </w:tc>
        <w:tc>
          <w:tcPr>
            <w:tcW w:w="45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Saisie 3/10 sur CE1 Ex.7 → code ADDITION_DENOMINATEURS présent dans biais_auto.</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Item à relire</w:t>
            </w:r>
          </w:p>
        </w:tc>
        <w:tc>
          <w:tcPr>
            <w:tcW w:w="23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F-DET-02, F-ANA-09, F-ANA-10</w:t>
            </w:r>
          </w:p>
        </w:tc>
        <w:tc>
          <w:tcPr>
            <w:tcW w:w="45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Un exercice TextJustification est marqué a_relire=true. Il apparaît dans la vue « Items à relire ». L’enseignant peut lui attribuer un code biais manuellement.</w:t>
            </w:r>
          </w:p>
        </w:tc>
      </w:tr>
      <w:tr>
        <w:trPr/>
        <w:tc>
          <w:tcPr>
            <w:tcW w:w="21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Alerte classe</w:t>
            </w:r>
          </w:p>
        </w:tc>
        <w:tc>
          <w:tcPr>
            <w:tcW w:w="2301"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F-ANA-05</w:t>
            </w:r>
          </w:p>
        </w:tc>
        <w:tc>
          <w:tcPr>
            <w:tcW w:w="45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Si ≥ 30 % des élèves déclenchent BIAIS_ENTIER_DENOMINATEUR, une alerte et la recommandation source sont affichées.</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Export / Import</w:t>
            </w:r>
          </w:p>
        </w:tc>
        <w:tc>
          <w:tcPr>
            <w:tcW w:w="23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F-EXP-01, F-EXP-02, F-EXP-03</w:t>
            </w:r>
          </w:p>
        </w:tc>
        <w:tc>
          <w:tcPr>
            <w:tcW w:w="4526"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Export JSON → effacement du localStorage → import JSON → toutes les données sont restituées à l’identique.</w:t>
            </w:r>
          </w:p>
        </w:tc>
      </w:tr>
      <w:tr>
        <w:trPr/>
        <w:tc>
          <w:tcPr>
            <w:tcW w:w="21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Sécurité mode élève</w:t>
            </w:r>
          </w:p>
        </w:tc>
        <w:tc>
          <w:tcPr>
            <w:tcW w:w="2301"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NF-SEC-02</w:t>
            </w:r>
          </w:p>
        </w:tc>
        <w:tc>
          <w:tcPr>
            <w:tcW w:w="4526"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En mode élève, l’inspecteur de l’application du navigateur ne présente aucune donnée de résultats d’autres élèves dans l’interface visible.</w:t>
            </w:r>
          </w:p>
        </w:tc>
      </w:tr>
    </w:tbl>
    <w:p>
      <w:pPr>
        <w:pStyle w:val="Normal"/>
        <w:rPr/>
      </w:pPr>
      <w:r>
        <w:rPr/>
      </w:r>
      <w:r>
        <w:br w:type="page"/>
      </w:r>
    </w:p>
    <w:p>
      <w:pPr>
        <w:pStyle w:val="Heading11"/>
        <w:rPr/>
      </w:pPr>
      <w:r>
        <w:rPr>
          <w:rFonts w:eastAsia="Arial" w:cs="Arial"/>
          <w:b/>
          <w:bCs/>
          <w:color w:val="1F5C99"/>
          <w:sz w:val="32"/>
          <w:szCs w:val="32"/>
        </w:rPr>
        <w:t>8. Hors périmètre (exclusions explicites)</w:t>
      </w:r>
    </w:p>
    <w:p>
      <w:pPr>
        <w:pStyle w:val="Normal"/>
        <w:spacing w:before="60" w:after="60"/>
        <w:rPr/>
      </w:pPr>
      <w:r>
        <w:rPr>
          <w:rFonts w:eastAsia="Arial" w:cs="Arial"/>
          <w:sz w:val="22"/>
          <w:szCs w:val="22"/>
        </w:rPr>
        <w:t>Les éléments suivants sont explicitement hors périmètre de la version 1.0 :</w:t>
      </w:r>
    </w:p>
    <w:p>
      <w:pPr>
        <w:pStyle w:val="ListParagraph"/>
        <w:numPr>
          <w:ilvl w:val="0"/>
          <w:numId w:val="1"/>
        </w:numPr>
        <w:spacing w:before="40" w:after="40"/>
        <w:rPr/>
      </w:pPr>
      <w:r>
        <w:rPr>
          <w:rFonts w:eastAsia="Arial" w:cs="Arial"/>
          <w:sz w:val="22"/>
          <w:szCs w:val="22"/>
        </w:rPr>
        <w:t>Diagnostic d’autres domaines mathématiques que les fractions.</w:t>
      </w:r>
    </w:p>
    <w:p>
      <w:pPr>
        <w:pStyle w:val="ListParagraph"/>
        <w:numPr>
          <w:ilvl w:val="0"/>
          <w:numId w:val="1"/>
        </w:numPr>
        <w:spacing w:before="40" w:after="40"/>
        <w:rPr/>
      </w:pPr>
      <w:r>
        <w:rPr>
          <w:rFonts w:eastAsia="Arial" w:cs="Arial"/>
          <w:sz w:val="22"/>
          <w:szCs w:val="22"/>
        </w:rPr>
        <w:t>Passation multi-appareils ou en réseau.</w:t>
      </w:r>
    </w:p>
    <w:p>
      <w:pPr>
        <w:pStyle w:val="ListParagraph"/>
        <w:numPr>
          <w:ilvl w:val="0"/>
          <w:numId w:val="1"/>
        </w:numPr>
        <w:spacing w:before="40" w:after="40"/>
        <w:rPr/>
      </w:pPr>
      <w:r>
        <w:rPr>
          <w:rFonts w:eastAsia="Arial" w:cs="Arial"/>
          <w:sz w:val="22"/>
          <w:szCs w:val="22"/>
        </w:rPr>
        <w:t>Suggestions automatisées d’activités de remédiation (les recommandations affichées sont exclusivement issues des documents sources, sans génération).</w:t>
      </w:r>
    </w:p>
    <w:p>
      <w:pPr>
        <w:pStyle w:val="ListParagraph"/>
        <w:numPr>
          <w:ilvl w:val="0"/>
          <w:numId w:val="1"/>
        </w:numPr>
        <w:spacing w:before="40" w:after="40"/>
        <w:rPr/>
      </w:pPr>
      <w:r>
        <w:rPr>
          <w:rFonts w:eastAsia="Arial" w:cs="Arial"/>
          <w:sz w:val="22"/>
          <w:szCs w:val="22"/>
        </w:rPr>
        <w:t>Comparaison inter-classes ou statistiques au niveau d’une école ou d’une circonscription.</w:t>
      </w:r>
    </w:p>
    <w:p>
      <w:pPr>
        <w:pStyle w:val="ListParagraph"/>
        <w:numPr>
          <w:ilvl w:val="0"/>
          <w:numId w:val="1"/>
        </w:numPr>
        <w:spacing w:before="40" w:after="40"/>
        <w:rPr/>
      </w:pPr>
      <w:r>
        <w:rPr>
          <w:rFonts w:eastAsia="Arial" w:cs="Arial"/>
          <w:sz w:val="22"/>
          <w:szCs w:val="22"/>
        </w:rPr>
        <w:t>Intégration à un ENT, à Pronote ou à tout autre système tiers.</w:t>
      </w:r>
    </w:p>
    <w:p>
      <w:pPr>
        <w:pStyle w:val="ListParagraph"/>
        <w:numPr>
          <w:ilvl w:val="0"/>
          <w:numId w:val="1"/>
        </w:numPr>
        <w:spacing w:before="40" w:after="40"/>
        <w:rPr/>
      </w:pPr>
      <w:r>
        <w:rPr>
          <w:rFonts w:eastAsia="Arial" w:cs="Arial"/>
          <w:sz w:val="22"/>
          <w:szCs w:val="22"/>
        </w:rPr>
        <w:t>Gestion de compte ou authentification forte.</w:t>
      </w:r>
    </w:p>
    <w:p>
      <w:pPr>
        <w:pStyle w:val="ListParagraph"/>
        <w:numPr>
          <w:ilvl w:val="0"/>
          <w:numId w:val="1"/>
        </w:numPr>
        <w:spacing w:before="40" w:after="40"/>
        <w:rPr/>
      </w:pPr>
      <w:r>
        <w:rPr>
          <w:rFonts w:eastAsia="Arial" w:cs="Arial"/>
          <w:sz w:val="22"/>
          <w:szCs w:val="22"/>
        </w:rPr>
        <w:t>Accessibilité WCAG AA complète (cible de précaution, non exigence blocante en v1.0).</w:t>
      </w:r>
    </w:p>
    <w:p>
      <w:pPr>
        <w:pStyle w:val="Normal"/>
        <w:spacing w:before="60" w:after="60"/>
        <w:rPr/>
      </w:pPr>
      <w:r>
        <w:rPr/>
      </w:r>
    </w:p>
    <w:p>
      <w:pPr>
        <w:pStyle w:val="Heading11"/>
        <w:rPr/>
      </w:pPr>
      <w:r>
        <w:rPr>
          <w:rFonts w:eastAsia="Arial" w:cs="Arial"/>
          <w:b/>
          <w:bCs/>
          <w:color w:val="1F5C99"/>
          <w:sz w:val="32"/>
          <w:szCs w:val="32"/>
        </w:rPr>
        <w:t>9. Découpage de développement</w:t>
      </w:r>
    </w:p>
    <w:tbl>
      <w:tblPr>
        <w:tblW w:w="9026" w:type="dxa"/>
        <w:jc w:val="start"/>
        <w:tblInd w:w="0" w:type="dxa"/>
        <w:tblLayout w:type="fixed"/>
        <w:tblCellMar>
          <w:top w:w="80" w:type="dxa"/>
          <w:start w:w="120" w:type="dxa"/>
          <w:bottom w:w="80" w:type="dxa"/>
          <w:end w:w="120" w:type="dxa"/>
        </w:tblCellMar>
      </w:tblPr>
      <w:tblGrid>
        <w:gridCol w:w="1600"/>
        <w:gridCol w:w="4499"/>
        <w:gridCol w:w="2927"/>
      </w:tblGrid>
      <w:tr>
        <w:trPr>
          <w:tblHeader w:val="true"/>
        </w:trPr>
        <w:tc>
          <w:tcPr>
            <w:tcW w:w="1600"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Sprint</w:t>
            </w:r>
          </w:p>
        </w:tc>
        <w:tc>
          <w:tcPr>
            <w:tcW w:w="4499"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Livrables</w:t>
            </w:r>
          </w:p>
        </w:tc>
        <w:tc>
          <w:tcPr>
            <w:tcW w:w="2927" w:type="dxa"/>
            <w:tcBorders>
              <w:top w:val="single" w:sz="4" w:space="0" w:color="AAAAAA"/>
              <w:start w:val="single" w:sz="4" w:space="0" w:color="AAAAAA"/>
              <w:bottom w:val="single" w:sz="4" w:space="0" w:color="AAAAAA"/>
              <w:end w:val="single" w:sz="4" w:space="0" w:color="AAAAAA"/>
            </w:tcBorders>
            <w:shd w:fill="1F5C99" w:val="clear"/>
            <w:vAlign w:val="center"/>
          </w:tcPr>
          <w:p>
            <w:pPr>
              <w:pStyle w:val="Normal"/>
              <w:rPr/>
            </w:pPr>
            <w:r>
              <w:rPr>
                <w:rFonts w:eastAsia="Arial" w:cs="Arial"/>
                <w:b/>
                <w:bCs/>
                <w:color w:val="FFFFFF"/>
                <w:sz w:val="20"/>
                <w:szCs w:val="20"/>
              </w:rPr>
              <w:t>Exigences couvertes</w:t>
            </w:r>
          </w:p>
        </w:tc>
      </w:tr>
      <w:tr>
        <w:trPr/>
        <w:tc>
          <w:tcPr>
            <w:tcW w:w="16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Sprint 1 Fondations</w:t>
            </w:r>
          </w:p>
        </w:tc>
        <w:tc>
          <w:tcPr>
            <w:tcW w:w="44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Scaffold Vite + React + Tailwind + pnpm Routage (/ et /passer) PinGate.jsx (SHA-256) useStorage.js AppContext + useReducer data/exercices/*.js (32 exercices encodés) data/biais.js GestionClasses.jsx + CréerSession.jsx</w:t>
            </w:r>
          </w:p>
        </w:tc>
        <w:tc>
          <w:tcPr>
            <w:tcW w:w="29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F-CLS-01•02 F-SES-01•02•03•04 NF-SEC-01 NF-MAI-01•02</w:t>
            </w:r>
          </w:p>
        </w:tc>
      </w:tr>
      <w:tr>
        <w:trPr/>
        <w:tc>
          <w:tcPr>
            <w:tcW w:w="1600"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Sprint 2 Passation</w:t>
            </w:r>
          </w:p>
        </w:tc>
        <w:tc>
          <w:tcPr>
            <w:tcW w:w="4499"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FractionInput.jsx BinaryChoice.jsx + TextJustification.jsx FigureSelector.jsx ColoringFigure.jsx NumberLine.jsx (prototype isolé en premier) ChoixEleve.jsx PassationRunner.jsx FinPassation.jsx useBiaisDetector.js</w:t>
            </w:r>
          </w:p>
        </w:tc>
        <w:tc>
          <w:tcPr>
            <w:tcW w:w="2927" w:type="dxa"/>
            <w:tcBorders>
              <w:top w:val="single" w:sz="4" w:space="0" w:color="AAAAAA"/>
              <w:start w:val="single" w:sz="4" w:space="0" w:color="AAAAAA"/>
              <w:bottom w:val="single" w:sz="4" w:space="0" w:color="AAAAAA"/>
              <w:end w:val="single" w:sz="4" w:space="0" w:color="AAAAAA"/>
            </w:tcBorders>
            <w:shd w:fill="F2F2F2" w:val="clear"/>
          </w:tcPr>
          <w:p>
            <w:pPr>
              <w:pStyle w:val="Normal"/>
              <w:rPr/>
            </w:pPr>
            <w:r>
              <w:rPr>
                <w:rFonts w:eastAsia="Arial" w:cs="Arial"/>
                <w:sz w:val="20"/>
                <w:szCs w:val="20"/>
              </w:rPr>
              <w:t>F-PAS-01 à F-PAS-10 F-DET-01•02•03 NF-UX-01•02</w:t>
            </w:r>
          </w:p>
        </w:tc>
      </w:tr>
      <w:tr>
        <w:trPr/>
        <w:tc>
          <w:tcPr>
            <w:tcW w:w="16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Sprint 3 Analyse</w:t>
            </w:r>
          </w:p>
        </w:tc>
        <w:tc>
          <w:tcPr>
            <w:tcW w:w="44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MatriceResultats.jsx ProfilEleve.jsx + VueBiais.jsx ItemsARevoir.jsx AlerteBiais.jsx exportData.js (CSV + JSON) ResultatsImport.jsx</w:t>
            </w:r>
          </w:p>
        </w:tc>
        <w:tc>
          <w:tcPr>
            <w:tcW w:w="2927"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sz w:val="20"/>
                <w:szCs w:val="20"/>
              </w:rPr>
              <w:t>F-SES-05•06 F-ANA-01 à F-ANA-10 F-EXP-01•02•03 NF-SEC-02</w:t>
            </w:r>
          </w:p>
        </w:tc>
      </w:tr>
    </w:tbl>
    <w:p>
      <w:pPr>
        <w:pStyle w:val="Normal"/>
        <w:spacing w:before="60" w:after="60"/>
        <w:rPr/>
      </w:pPr>
      <w:r>
        <w:rPr/>
      </w:r>
    </w:p>
    <w:p>
      <w:pPr>
        <w:pStyle w:val="Normal"/>
        <w:spacing w:before="60" w:after="60"/>
        <w:ind w:start="720"/>
        <w:rPr/>
      </w:pPr>
      <w:r>
        <w:rPr>
          <w:rFonts w:eastAsia="Arial" w:cs="Arial"/>
          <w:b/>
          <w:bCs/>
          <w:sz w:val="22"/>
          <w:szCs w:val="22"/>
        </w:rPr>
        <w:t xml:space="preserve">Note : </w:t>
      </w:r>
      <w:r>
        <w:rPr>
          <w:rFonts w:eastAsia="Arial" w:cs="Arial"/>
          <w:i/>
          <w:iCs/>
          <w:sz w:val="22"/>
          <w:szCs w:val="22"/>
        </w:rPr>
        <w:t>NumberLine.jsx est identifié comme pic de risque technique (SVG interactif avec drag et snap aux graduations). Il doit être prototypé en composant isolé avant toute intégration dans PassationRunner.jsx.</w:t>
      </w:r>
    </w:p>
    <w:p>
      <w:pPr>
        <w:pStyle w:val="Normal"/>
        <w:spacing w:before="60" w:after="60"/>
        <w:rPr/>
      </w:pPr>
      <w:r>
        <w:rPr/>
      </w:r>
    </w:p>
    <w:p>
      <w:pPr>
        <w:pStyle w:val="Normal"/>
        <w:spacing w:before="60" w:after="60"/>
        <w:rPr/>
      </w:pPr>
      <w:r>
        <w:rPr/>
      </w:r>
    </w:p>
    <w:p>
      <w:pPr>
        <w:pStyle w:val="Normal"/>
        <w:jc w:val="center"/>
        <w:rPr/>
      </w:pPr>
      <w:r>
        <w:rPr>
          <w:rFonts w:eastAsia="Arial" w:cs="Arial"/>
          <w:i/>
          <w:iCs/>
          <w:color w:val="888888"/>
          <w:sz w:val="20"/>
          <w:szCs w:val="20"/>
        </w:rPr>
        <w:t xml:space="preserve">— </w:t>
      </w:r>
      <w:r>
        <w:rPr>
          <w:rFonts w:eastAsia="Arial" w:cs="Arial"/>
          <w:i/>
          <w:iCs/>
          <w:color w:val="888888"/>
          <w:sz w:val="20"/>
          <w:szCs w:val="20"/>
        </w:rPr>
        <w:t>Fin du document —</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AAAAAA"/>
      </w:pBdr>
      <w:jc w:val="end"/>
      <w:rPr/>
    </w:pPr>
    <w:r>
      <w:rPr>
        <w:rFonts w:eastAsia="Arial" w:cs="Arial"/>
        <w:color w:val="888888"/>
        <w:sz w:val="18"/>
        <w:szCs w:val="18"/>
      </w:rPr>
      <w:t xml:space="preserve">Version 1.0 — </w:t>
    </w:r>
    <w:r>
      <w:rPr>
        <w:rFonts w:eastAsia="Arial" w:cs="Arial"/>
        <w:i/>
        <w:iCs/>
        <w:color w:val="888888"/>
        <w:sz w:val="20"/>
        <w:szCs w:val="20"/>
      </w:rPr>
      <w:fldChar w:fldCharType="begin"/>
    </w:r>
    <w:r>
      <w:rPr>
        <w:rFonts w:eastAsia="Arial" w:cs="Arial"/>
        <w:i/>
        <w:iCs/>
        <w:color w:val="888888"/>
        <w:sz w:val="20"/>
        <w:szCs w:val="20"/>
      </w:rPr>
      <w:instrText xml:space="preserve"> PAGE </w:instrText>
    </w:r>
    <w:r>
      <w:rPr>
        <w:rFonts w:eastAsia="Arial" w:cs="Arial"/>
        <w:i/>
        <w:iCs/>
        <w:color w:val="888888"/>
        <w:sz w:val="20"/>
        <w:szCs w:val="20"/>
      </w:rPr>
      <w:fldChar w:fldCharType="separate"/>
    </w:r>
    <w:r>
      <w:rPr>
        <w:rFonts w:eastAsia="Arial" w:cs="Arial"/>
        <w:i/>
        <w:iCs/>
        <w:color w:val="888888"/>
        <w:sz w:val="20"/>
        <w:szCs w:val="20"/>
      </w:rPr>
      <w:t>16</w:t>
    </w:r>
    <w:r>
      <w:rPr>
        <w:rFonts w:eastAsia="Arial" w:cs="Arial"/>
        <w:i/>
        <w:iCs/>
        <w:color w:val="888888"/>
        <w:sz w:val="20"/>
        <w:szCs w:val="20"/>
      </w:rPr>
      <w:fldChar w:fldCharType="end"/>
    </w:r>
    <w:r>
      <w:rPr>
        <w:rFonts w:eastAsia="Arial" w:cs="Arial"/>
        <w:color w:val="888888"/>
        <w:sz w:val="18"/>
        <w:szCs w:val="18"/>
      </w:rPr>
      <w:t xml:space="preserve"> / </w:t>
    </w:r>
    <w:r>
      <w:rPr>
        <w:rFonts w:eastAsia="Arial" w:cs="Arial"/>
        <w:i/>
        <w:iCs/>
        <w:color w:val="888888"/>
        <w:sz w:val="20"/>
        <w:szCs w:val="20"/>
      </w:rPr>
      <w:fldChar w:fldCharType="begin"/>
    </w:r>
    <w:r>
      <w:rPr>
        <w:rFonts w:eastAsia="Arial" w:cs="Arial"/>
        <w:i/>
        <w:iCs/>
        <w:color w:val="888888"/>
        <w:sz w:val="20"/>
        <w:szCs w:val="20"/>
      </w:rPr>
      <w:instrText xml:space="preserve"> NUMPAGES </w:instrText>
    </w:r>
    <w:r>
      <w:rPr>
        <w:rFonts w:eastAsia="Arial" w:cs="Arial"/>
        <w:i/>
        <w:iCs/>
        <w:color w:val="888888"/>
        <w:sz w:val="20"/>
        <w:szCs w:val="20"/>
      </w:rPr>
      <w:fldChar w:fldCharType="separate"/>
    </w:r>
    <w:r>
      <w:rPr>
        <w:rFonts w:eastAsia="Arial" w:cs="Arial"/>
        <w:i/>
        <w:iCs/>
        <w:color w:val="888888"/>
        <w:sz w:val="20"/>
        <w:szCs w:val="20"/>
      </w:rPr>
      <w:t>16</w:t>
    </w:r>
    <w:r>
      <w:rPr>
        <w:rFonts w:eastAsia="Arial" w:cs="Arial"/>
        <w:i/>
        <w:iCs/>
        <w:color w:val="888888"/>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AAAAAA"/>
      </w:pBdr>
      <w:jc w:val="end"/>
      <w:rPr/>
    </w:pPr>
    <w:r>
      <w:rPr>
        <w:rFonts w:eastAsia="Arial" w:cs="Arial"/>
        <w:color w:val="888888"/>
        <w:sz w:val="18"/>
        <w:szCs w:val="18"/>
      </w:rPr>
      <w:t xml:space="preserve">Version 1.0 — </w:t>
    </w:r>
    <w:r>
      <w:rPr>
        <w:rFonts w:eastAsia="Arial" w:cs="Arial"/>
        <w:i/>
        <w:iCs/>
        <w:color w:val="888888"/>
        <w:sz w:val="20"/>
        <w:szCs w:val="20"/>
      </w:rPr>
      <w:fldChar w:fldCharType="begin"/>
    </w:r>
    <w:r>
      <w:rPr>
        <w:rFonts w:eastAsia="Arial" w:cs="Arial"/>
        <w:i/>
        <w:iCs/>
        <w:color w:val="888888"/>
        <w:sz w:val="20"/>
        <w:szCs w:val="20"/>
      </w:rPr>
      <w:instrText xml:space="preserve"> PAGE </w:instrText>
    </w:r>
    <w:r>
      <w:rPr>
        <w:rFonts w:eastAsia="Arial" w:cs="Arial"/>
        <w:i/>
        <w:iCs/>
        <w:color w:val="888888"/>
        <w:sz w:val="20"/>
        <w:szCs w:val="20"/>
      </w:rPr>
      <w:fldChar w:fldCharType="separate"/>
    </w:r>
    <w:r>
      <w:rPr>
        <w:rFonts w:eastAsia="Arial" w:cs="Arial"/>
        <w:i/>
        <w:iCs/>
        <w:color w:val="888888"/>
        <w:sz w:val="20"/>
        <w:szCs w:val="20"/>
      </w:rPr>
      <w:t>16</w:t>
    </w:r>
    <w:r>
      <w:rPr>
        <w:rFonts w:eastAsia="Arial" w:cs="Arial"/>
        <w:i/>
        <w:iCs/>
        <w:color w:val="888888"/>
        <w:sz w:val="20"/>
        <w:szCs w:val="20"/>
      </w:rPr>
      <w:fldChar w:fldCharType="end"/>
    </w:r>
    <w:r>
      <w:rPr>
        <w:rFonts w:eastAsia="Arial" w:cs="Arial"/>
        <w:color w:val="888888"/>
        <w:sz w:val="18"/>
        <w:szCs w:val="18"/>
      </w:rPr>
      <w:t xml:space="preserve"> / </w:t>
    </w:r>
    <w:r>
      <w:rPr>
        <w:rFonts w:eastAsia="Arial" w:cs="Arial"/>
        <w:i/>
        <w:iCs/>
        <w:color w:val="888888"/>
        <w:sz w:val="20"/>
        <w:szCs w:val="20"/>
      </w:rPr>
      <w:fldChar w:fldCharType="begin"/>
    </w:r>
    <w:r>
      <w:rPr>
        <w:rFonts w:eastAsia="Arial" w:cs="Arial"/>
        <w:i/>
        <w:iCs/>
        <w:color w:val="888888"/>
        <w:sz w:val="20"/>
        <w:szCs w:val="20"/>
      </w:rPr>
      <w:instrText xml:space="preserve"> NUMPAGES </w:instrText>
    </w:r>
    <w:r>
      <w:rPr>
        <w:rFonts w:eastAsia="Arial" w:cs="Arial"/>
        <w:i/>
        <w:iCs/>
        <w:color w:val="888888"/>
        <w:sz w:val="20"/>
        <w:szCs w:val="20"/>
      </w:rPr>
      <w:fldChar w:fldCharType="separate"/>
    </w:r>
    <w:r>
      <w:rPr>
        <w:rFonts w:eastAsia="Arial" w:cs="Arial"/>
        <w:i/>
        <w:iCs/>
        <w:color w:val="888888"/>
        <w:sz w:val="20"/>
        <w:szCs w:val="20"/>
      </w:rPr>
      <w:t>16</w:t>
    </w:r>
    <w:r>
      <w:rPr>
        <w:rFonts w:eastAsia="Arial" w:cs="Arial"/>
        <w:i/>
        <w:iCs/>
        <w:color w:val="888888"/>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rPr/>
    </w:pPr>
    <w:r>
      <w:rPr>
        <w:rFonts w:eastAsia="Arial" w:cs="Arial"/>
        <w:color w:val="888888"/>
        <w:sz w:val="18"/>
        <w:szCs w:val="18"/>
      </w:rPr>
      <w:t>fractions-diagnostic — Software Requirements Specification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AAAAA"/>
      </w:pBdr>
      <w:rPr/>
    </w:pPr>
    <w:r>
      <w:rPr>
        <w:rFonts w:eastAsia="Arial" w:cs="Arial"/>
        <w:color w:val="888888"/>
        <w:sz w:val="18"/>
        <w:szCs w:val="18"/>
      </w:rPr>
      <w:t>fractions-diagnostic — Software Requirements Specification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fr-FR" w:eastAsia="zh-CN" w:bidi="hi-IN"/>
    </w:rPr>
  </w:style>
  <w:style w:type="paragraph" w:styleId="Heading1">
    <w:name w:val="heading 1"/>
    <w:basedOn w:val="Titre"/>
    <w:qFormat/>
    <w:pPr>
      <w:pBdr>
        <w:bottom w:val="single" w:sz="8" w:space="4" w:color="1F5C99"/>
      </w:pBdr>
      <w:spacing w:before="360" w:after="120"/>
      <w:outlineLvl w:val="0"/>
    </w:pPr>
    <w:rPr>
      <w:rFonts w:ascii="Arial" w:hAnsi="Arial" w:eastAsia="Arial" w:cs="Arial"/>
      <w:b/>
      <w:bCs/>
      <w:color w:val="1F5C99"/>
      <w:sz w:val="32"/>
      <w:szCs w:val="32"/>
    </w:rPr>
  </w:style>
  <w:style w:type="paragraph" w:styleId="Heading2">
    <w:name w:val="heading 2"/>
    <w:basedOn w:val="Titre"/>
    <w:qFormat/>
    <w:pPr>
      <w:spacing w:before="280" w:after="80"/>
      <w:outlineLvl w:val="1"/>
    </w:pPr>
    <w:rPr>
      <w:rFonts w:ascii="Arial" w:hAnsi="Arial" w:eastAsia="Arial" w:cs="Arial"/>
      <w:b/>
      <w:bCs/>
      <w:color w:val="2E74B5"/>
      <w:sz w:val="26"/>
      <w:szCs w:val="26"/>
    </w:rPr>
  </w:style>
  <w:style w:type="paragraph" w:styleId="Heading3">
    <w:name w:val="heading 3"/>
    <w:basedOn w:val="Titre"/>
    <w:qFormat/>
    <w:pPr>
      <w:spacing w:before="200" w:after="60"/>
      <w:outlineLvl w:val="2"/>
    </w:pPr>
    <w:rPr>
      <w:rFonts w:ascii="Arial" w:hAnsi="Arial" w:eastAsia="Arial" w:cs="Arial"/>
      <w:b/>
      <w:bCs/>
      <w:color w:val="404040"/>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Arial" w:hAnsi="Arial" w:eastAsia="Noto Sans CJK SC" w:cs="FreeSans"/>
      <w:sz w:val="32"/>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FreeSans"/>
    </w:rPr>
  </w:style>
  <w:style w:type="paragraph" w:styleId="Caption">
    <w:name w:val="caption"/>
    <w:basedOn w:val="Normal"/>
    <w:qFormat/>
    <w:pPr>
      <w:suppressLineNumbers/>
      <w:spacing w:before="120" w:after="120"/>
    </w:pPr>
    <w:rPr>
      <w:rFonts w:ascii="Arial" w:hAnsi="Arial" w:cs="FreeSans"/>
      <w:i/>
      <w:iCs/>
      <w:sz w:val="24"/>
      <w:szCs w:val="24"/>
    </w:rPr>
  </w:style>
  <w:style w:type="paragraph" w:styleId="Index">
    <w:name w:val="Index"/>
    <w:basedOn w:val="Normal"/>
    <w:qFormat/>
    <w:pPr>
      <w:suppressLineNumbers/>
    </w:pPr>
    <w:rPr>
      <w:rFonts w:ascii="Arial" w:hAnsi="Arial" w:cs="Free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fr-FR"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ing11">
    <w:name w:val="Heading1"/>
    <w:qFormat/>
    <w:pPr>
      <w:widowControl/>
      <w:bidi w:val="0"/>
      <w:spacing w:before="0" w:after="0"/>
      <w:jc w:val="start"/>
    </w:pPr>
    <w:rPr>
      <w:rFonts w:ascii="Arial" w:hAnsi="Arial" w:eastAsia="Arial" w:cs="Arial"/>
      <w:color w:val="2E74B5"/>
      <w:kern w:val="0"/>
      <w:sz w:val="32"/>
      <w:szCs w:val="32"/>
      <w:lang w:val="fr-FR" w:eastAsia="zh-CN" w:bidi="hi-IN"/>
    </w:rPr>
  </w:style>
  <w:style w:type="paragraph" w:styleId="Heading21">
    <w:name w:val="Heading2"/>
    <w:qFormat/>
    <w:pPr>
      <w:widowControl/>
      <w:bidi w:val="0"/>
      <w:spacing w:before="0" w:after="0"/>
      <w:jc w:val="start"/>
    </w:pPr>
    <w:rPr>
      <w:rFonts w:ascii="Arial" w:hAnsi="Arial" w:eastAsia="Arial" w:cs="Arial"/>
      <w:color w:val="2E74B5"/>
      <w:kern w:val="0"/>
      <w:sz w:val="26"/>
      <w:szCs w:val="26"/>
      <w:lang w:val="fr-FR" w:eastAsia="zh-CN" w:bidi="hi-IN"/>
    </w:rPr>
  </w:style>
  <w:style w:type="paragraph" w:styleId="Heading31">
    <w:name w:val="Heading3"/>
    <w:qFormat/>
    <w:pPr>
      <w:widowControl/>
      <w:bidi w:val="0"/>
      <w:spacing w:before="0" w:after="0"/>
      <w:jc w:val="start"/>
    </w:pPr>
    <w:rPr>
      <w:rFonts w:ascii="Arial" w:hAnsi="Arial" w:eastAsia="Arial" w:cs="Arial"/>
      <w:color w:val="1F4D78"/>
      <w:kern w:val="0"/>
      <w:sz w:val="24"/>
      <w:szCs w:val="24"/>
      <w:lang w:val="fr-FR" w:eastAsia="zh-CN" w:bidi="hi-IN"/>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LibreOffice/26.2.1.2$Linux_X86_64 LibreOffice_project/8399f6259d8c87f40e7255cdb3c9b958f5e08948</Application>
  <AppVersion>15.0000</AppVersion>
  <Pages>16</Pages>
  <Words>3687</Words>
  <Characters>22122</Characters>
  <CharactersWithSpaces>25230</CharactersWithSpaces>
  <Paragraphs>572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2026-03-22T21:02:34Z</dcterms:created>
  <dc:creator>Un-named</dc:creator>
  <dc:description/>
  <dc:language>fr-FR</dc:language>
  <cp:lastModifiedBy>Frédéric MISERY</cp:lastModifiedBy>
  <dcterms:modified xsi:type="dcterms:W3CDTF">2026-03-22T22:08:33Z</dcterms:modified>
  <cp:revision>2</cp:revision>
  <dc:subject/>
  <dc:title/>
</cp:coreProperties>
</file>