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Introductory</w:t>
      </w:r>
      <w:r>
        <w:t xml:space="preserve"> </w:t>
      </w:r>
      <w:r>
        <w:t xml:space="preserve">practical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conducting</w:t>
      </w:r>
      <w:r>
        <w:t xml:space="preserve"> </w:t>
      </w:r>
      <w:r>
        <w:t xml:space="preserve">omics-based</w:t>
      </w:r>
      <w:r>
        <w:t xml:space="preserve"> </w:t>
      </w:r>
      <w:r>
        <w:t xml:space="preserve">grouping</w:t>
      </w:r>
    </w:p>
    <w:p>
      <w:pPr>
        <w:pStyle w:val="Date"/>
      </w:pPr>
      <w:r>
        <w:t xml:space="preserve">2024-06-20</w:t>
      </w:r>
    </w:p>
    <w:bookmarkStart w:id="25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session focuses on a practical introduction to the calculation and interpretation of bioactivity similarity, with visual outputs (i.e. step 3 in the overall grouping workflow)</w:t>
      </w:r>
    </w:p>
    <w:p>
      <w:pPr>
        <w:pStyle w:val="CaptionedFigure"/>
      </w:pPr>
      <w:r>
        <w:drawing>
          <wp:inline>
            <wp:extent cx="5334000" cy="622751"/>
            <wp:effectExtent b="0" l="0" r="0" t="0"/>
            <wp:docPr descr="Fig 1. Five step grouping workflow" title="" id="21" name="Picture"/>
            <a:graphic>
              <a:graphicData uri="http://schemas.openxmlformats.org/drawingml/2006/picture">
                <pic:pic>
                  <pic:nvPicPr>
                    <pic:cNvPr descr="five_step_grouping_workflow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1. Five step grouping workflow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The training will use existing code developed by Michabo Health Science Limited, and run within R (and R studio) which should be installed on the trainees local computer.</w:t>
      </w:r>
    </w:p>
    <w:p>
      <w:pPr>
        <w:pStyle w:val="BodyText"/>
      </w:pPr>
      <w:r>
        <w:t xml:space="preserve">Working individually or in pairs, attendees will self-pace their progress through the training material and example data provided.</w:t>
      </w:r>
    </w:p>
    <w:p>
      <w:pPr>
        <w:pStyle w:val="BodyText"/>
      </w:pPr>
      <w:r>
        <w:t xml:space="preserve">The tutorial should be followed from the link below: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https://michabohealthscience.github.io/training-fsa/</w:t>
        </w:r>
      </w:hyperlink>
    </w:p>
    <w:p>
      <w:pPr>
        <w:pStyle w:val="FirstParagraph"/>
      </w:pPr>
      <w:r>
        <w:t xml:space="preserve">Data is downloaded as we go through the tutorial. However all the materials including code and and data is available on Github as well: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https://github.com/michabohealthscience/training-fsa/</w:t>
        </w:r>
      </w:hyperlink>
    </w:p>
    <w:bookmarkEnd w:id="25"/>
    <w:bookmarkStart w:id="32" w:name="training-sections"/>
    <w:p>
      <w:pPr>
        <w:pStyle w:val="Heading2"/>
      </w:pPr>
      <w:r>
        <w:t xml:space="preserve">Training sections</w:t>
      </w:r>
    </w:p>
    <w:p>
      <w:pPr>
        <w:pStyle w:val="FirstParagraph"/>
      </w:pPr>
      <w:r>
        <w:t xml:space="preserve">The training has five stages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Data</w:t>
        </w:r>
      </w:hyperlink>
      <w:r>
        <w:t xml:space="preserve"> </w:t>
      </w:r>
      <w:r>
        <w:t xml:space="preserve">- Where we introduce the example omics dataset we are using from the Cefic MATCHING project</w:t>
      </w:r>
      <w:r>
        <w:t xml:space="preserve"> </w:t>
      </w:r>
      <w:r>
        <w:t xml:space="preserve">(</w:t>
      </w:r>
      <w:hyperlink w:anchor="ref-viant2024demonstrating">
        <w:r>
          <w:rPr>
            <w:rStyle w:val="Hyperlink"/>
          </w:rPr>
          <w:t xml:space="preserve">Viant et al. 2024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(15 minutes)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Data processing</w:t>
        </w:r>
      </w:hyperlink>
      <w:r>
        <w:t xml:space="preserve"> </w:t>
      </w:r>
      <w:r>
        <w:t xml:space="preserve">- Where we read in the processed dataset</w:t>
      </w:r>
      <w:r>
        <w:t xml:space="preserve"> </w:t>
      </w:r>
      <w:r>
        <w:t xml:space="preserve">(</w:t>
      </w:r>
      <w:hyperlink w:anchor="ref-viant2024demonstrating">
        <w:r>
          <w:rPr>
            <w:rStyle w:val="Hyperlink"/>
          </w:rPr>
          <w:t xml:space="preserve">Viant et al. 2024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(15 minutes)</w:t>
      </w:r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Quality assessments</w:t>
        </w:r>
      </w:hyperlink>
      <w:r>
        <w:t xml:space="preserve"> </w:t>
      </w:r>
      <w:r>
        <w:t xml:space="preserve">- A brief note on quality assessments</w:t>
      </w:r>
      <w:r>
        <w:t xml:space="preserve"> </w:t>
      </w:r>
      <w:r>
        <w:rPr>
          <w:bCs/>
          <w:b/>
        </w:rPr>
        <w:t xml:space="preserve">(5 minutes)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Differentially abundant molecules - statistical analysis</w:t>
        </w:r>
      </w:hyperlink>
      <w:r>
        <w:t xml:space="preserve"> </w:t>
      </w:r>
      <w:r>
        <w:t xml:space="preserve">- Where we assess the bioactivity of the dataset and generate the input for the grouping</w:t>
      </w:r>
      <w:r>
        <w:t xml:space="preserve"> </w:t>
      </w:r>
      <w:r>
        <w:rPr>
          <w:bCs/>
          <w:b/>
        </w:rPr>
        <w:t xml:space="preserve">(20 minutes)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Grouping</w:t>
        </w:r>
      </w:hyperlink>
      <w:r>
        <w:t xml:space="preserve"> </w:t>
      </w:r>
      <w:r>
        <w:t xml:space="preserve">- Where we use metrics generated from the univariate statistical analysis from the prior step to perform grouping</w:t>
      </w:r>
      <w:r>
        <w:t xml:space="preserve"> </w:t>
      </w:r>
      <w:r>
        <w:rPr>
          <w:bCs/>
          <w:b/>
        </w:rPr>
        <w:t xml:space="preserve">(30 minutes)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More info</w:t>
        </w:r>
      </w:hyperlink>
      <w:r>
        <w:t xml:space="preserve"> </w:t>
      </w:r>
      <w:r>
        <w:t xml:space="preserve">- Further details for those that are interested.</w:t>
      </w:r>
    </w:p>
    <w:bookmarkEnd w:id="32"/>
    <w:bookmarkStart w:id="36" w:name="r-and-r-studio"/>
    <w:p>
      <w:pPr>
        <w:pStyle w:val="Heading2"/>
      </w:pPr>
      <w:r>
        <w:t xml:space="preserve">R (and R Studio)</w:t>
      </w:r>
    </w:p>
    <w:p>
      <w:pPr>
        <w:pStyle w:val="FirstParagraph"/>
      </w:pPr>
      <w:r>
        <w:t xml:space="preserve">R (and R Studio) with the majority of the packages should already be pre-installed on all the trainees computers.</w:t>
      </w:r>
    </w:p>
    <w:p>
      <w:pPr>
        <w:pStyle w:val="BodyText"/>
      </w:pPr>
      <w:r>
        <w:t xml:space="preserve">See below for a reminder of the different panels will be using in R Studio today</w:t>
      </w:r>
    </w:p>
    <w:p>
      <w:pPr>
        <w:pStyle w:val="BodyText"/>
      </w:pPr>
      <w:r>
        <w:drawing>
          <wp:inline>
            <wp:extent cx="5334000" cy="4034609"/>
            <wp:effectExtent b="0" l="0" r="0" t="0"/>
            <wp:docPr descr="Fig 2. RStudio panels" title="" id="34" name="Picture"/>
            <a:graphic>
              <a:graphicData uri="http://schemas.openxmlformats.org/drawingml/2006/picture">
                <pic:pic>
                  <pic:nvPicPr>
                    <pic:cNvPr descr="Rstudi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4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bookmarkEnd w:id="36"/>
    <w:bookmarkStart w:id="39" w:name="references"/>
    <w:p>
      <w:pPr>
        <w:pStyle w:val="Heading2"/>
      </w:pPr>
      <w:r>
        <w:t xml:space="preserve">References</w:t>
      </w:r>
    </w:p>
    <w:bookmarkStart w:id="38" w:name="refs"/>
    <w:bookmarkStart w:id="37" w:name="ref-viant2024demonstrating"/>
    <w:p>
      <w:pPr>
        <w:pStyle w:val="Bibliography"/>
      </w:pPr>
      <w:r>
        <w:t xml:space="preserve">Viant, Mark R, E Amstalden, T Athersuch, M Bouhifd, S Camuzeaux, DM Crizer, P Driemert, et al. 2024.</w:t>
      </w:r>
      <w:r>
        <w:t xml:space="preserve"> </w:t>
      </w:r>
      <w:r>
        <w:t xml:space="preserve">“Demonstrating the Reliability of in Vivo Metabolomics Based Chemical Grouping: Towards Best Practice.”</w:t>
      </w:r>
      <w:r>
        <w:t xml:space="preserve"> </w:t>
      </w:r>
      <w:r>
        <w:rPr>
          <w:iCs/>
          <w:i/>
        </w:rPr>
        <w:t xml:space="preserve">Archives of Toxicology</w:t>
      </w:r>
      <w:r>
        <w:t xml:space="preserve">, 1–13.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hyperlink" Id="rId26" Target="1_data.html" TargetMode="External" /><Relationship Type="http://schemas.openxmlformats.org/officeDocument/2006/relationships/hyperlink" Id="rId27" Target="2_data_processing.html" TargetMode="External" /><Relationship Type="http://schemas.openxmlformats.org/officeDocument/2006/relationships/hyperlink" Id="rId28" Target="3_qa.html" TargetMode="External" /><Relationship Type="http://schemas.openxmlformats.org/officeDocument/2006/relationships/hyperlink" Id="rId29" Target="4_stats.html" TargetMode="External" /><Relationship Type="http://schemas.openxmlformats.org/officeDocument/2006/relationships/hyperlink" Id="rId30" Target="5_grouping.html" TargetMode="External" /><Relationship Type="http://schemas.openxmlformats.org/officeDocument/2006/relationships/hyperlink" Id="rId31" Target="6_more_info.html" TargetMode="External" /><Relationship Type="http://schemas.openxmlformats.org/officeDocument/2006/relationships/hyperlink" Id="rId24" Target="https://github.com/michabohealthscience/training-fsa/" TargetMode="External" /><Relationship Type="http://schemas.openxmlformats.org/officeDocument/2006/relationships/hyperlink" Id="rId23" Target="https://michabohealthscience.github.io/training-fs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1_data.html" TargetMode="External" /><Relationship Type="http://schemas.openxmlformats.org/officeDocument/2006/relationships/hyperlink" Id="rId27" Target="2_data_processing.html" TargetMode="External" /><Relationship Type="http://schemas.openxmlformats.org/officeDocument/2006/relationships/hyperlink" Id="rId28" Target="3_qa.html" TargetMode="External" /><Relationship Type="http://schemas.openxmlformats.org/officeDocument/2006/relationships/hyperlink" Id="rId29" Target="4_stats.html" TargetMode="External" /><Relationship Type="http://schemas.openxmlformats.org/officeDocument/2006/relationships/hyperlink" Id="rId30" Target="5_grouping.html" TargetMode="External" /><Relationship Type="http://schemas.openxmlformats.org/officeDocument/2006/relationships/hyperlink" Id="rId31" Target="6_more_info.html" TargetMode="External" /><Relationship Type="http://schemas.openxmlformats.org/officeDocument/2006/relationships/hyperlink" Id="rId24" Target="https://github.com/michabohealthscience/training-fsa/" TargetMode="External" /><Relationship Type="http://schemas.openxmlformats.org/officeDocument/2006/relationships/hyperlink" Id="rId23" Target="https://michabohealthscience.github.io/training-fs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Introductory practical experience in conducting omics-based grouping</dc:title>
  <dc:creator/>
  <cp:keywords/>
  <dcterms:created xsi:type="dcterms:W3CDTF">2024-06-26T11:04:38Z</dcterms:created>
  <dcterms:modified xsi:type="dcterms:W3CDTF">2024-06-26T11:04:38Z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>Michabo Health Science Ltd</vt:lpwstr>
  </property>
  <property fmtid="{D5CDD505-2E9C-101B-9397-08002B2CF9AE}" pid="3" name="bibliography">
    <vt:lpwstr>references.bib</vt:lpwstr>
  </property>
  <property fmtid="{D5CDD505-2E9C-101B-9397-08002B2CF9AE}" pid="4" name="date">
    <vt:lpwstr>2024-06-20</vt:lpwstr>
  </property>
  <property fmtid="{D5CDD505-2E9C-101B-9397-08002B2CF9AE}" pid="5" name="link-citations">
    <vt:lpwstr>True</vt:lpwstr>
  </property>
  <property fmtid="{D5CDD505-2E9C-101B-9397-08002B2CF9AE}" pid="6" name="output">
    <vt:lpwstr>word_document</vt:lpwstr>
  </property>
</Properties>
</file>