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left"/>
      </w:pPr>
      <w:r>
        <w:rPr>
          <w:b/>
          <w:bCs/>
          <w:color w:val="F0AB00"/>
          <w:sz w:val="56"/>
          <w:szCs w:val="56"/>
        </w:rPr>
        <w:t xml:space="preserve">C_TS4FI – Praktische Prüfung</w:t>
      </w:r>
    </w:p>
    <w:p>
      <w:pPr>
        <w:spacing w:before="200"/>
      </w:pPr>
      <w:r>
        <w:rPr>
          <w:sz w:val="32"/>
          <w:szCs w:val="32"/>
        </w:rPr>
        <w:t xml:space="preserve">Klick-Lösung (Schritt-für-Schritt) zu den Task Instructions, Kursversion 2601</w:t>
      </w:r>
    </w:p>
    <w:p>
      <w:pPr>
        <w:spacing w:before="200"/>
      </w:pPr>
      <w:r>
        <w:rPr>
          <w:color w:val="595959"/>
          <w:sz w:val="26"/>
          <w:szCs w:val="26"/>
        </w:rPr>
        <w:t xml:space="preserve">SAP S/4HANA Cloud Private Edition – Financial Accounting</w:t>
      </w:r>
    </w:p>
    <w:p>
      <w:pPr>
        <w:spacing w:before="1200"/>
      </w:pPr>
      <w:r>
        <w:rPr>
          <w:b/>
          <w:bCs/>
        </w:rPr>
        <w:t xml:space="preserve">Platzhalter: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 = Ihre Gruppennummer (die letzten 2 Ziffern Ihres Benutzers TS4FI-##), z. B. 01 → Buchungskreis TA01, Belegart 01, Lieferant RTA01.</w:t>
      </w:r>
    </w:p>
    <w:p>
      <w:pPr>
        <w:spacing w:before="120"/>
      </w:pPr>
      <w:r>
        <w:rPr>
          <w:b/>
          <w:bCs/>
        </w:rPr>
        <w:t xml:space="preserve">Jahresangaben:</w:t>
      </w:r>
      <w:r>
        <w:t xml:space="preserve"> „aktuelles Jahr" = Jahr der Prüfungsdurchführung, „Vorjahr" = Jahr davor. Die Beispiele in diesem Dokument verwenden 2026 als aktuelles Jahr – passen Sie die Jahreszahlen an Ihr Prüfungsdatum an.</w:t>
      </w:r>
    </w:p>
    <w:p>
      <w:pPr>
        <w:spacing w:before="120"/>
      </w:pPr>
      <w:r>
        <w:rPr>
          <w:b/>
          <w:bCs/>
        </w:rPr>
        <w:t xml:space="preserve">Oberflächensprache:</w:t>
      </w:r>
      <w:r>
        <w:t xml:space="preserve"> Das Prüfungssystem ist englisch. Feld- und Buttonnamen werden deshalb im englischen Original (kursiv in der Aufgabe) genannt, ggf. mit deutscher Entsprechung in Klammern.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Übersicht der verwendeten Transaktionen und Apps</w:t>
      </w:r>
    </w:p>
    <w:p>
      <w:pPr>
        <w:spacing w:after="120"/>
      </w:pPr>
      <w:r>
        <w:t xml:space="preserve">Die folgende Tabelle fasst alle Transaktionscodes (SAP GUI) und Fiori-Apps zusammen, die in dieser Lösung verwendet werden. Customizing-Transaktionen können auch über </w:t>
      </w:r>
      <w:r>
        <w:rPr>
          <w:rFonts w:ascii="Consolas" w:cs="Consolas" w:eastAsia="Consolas" w:hAnsi="Consolas"/>
          <w:b/>
          <w:bCs/>
          <w:color w:val="1F4E79"/>
        </w:rPr>
        <w:t xml:space="preserve">SPRO</w:t>
      </w:r>
      <w:r>
        <w:t xml:space="preserve"> (SAP Reference IMG) aufgerufen werden; der jeweilige IMG-Pfad ist bei den Schritten angegeben.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Task / Schritt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Tätigkeit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Transaktion / Fiori-App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Belegart anlegen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OBA7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Belegnummernkreise pflegen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FBN1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Belegart für Belegaufteilung klassifizieren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GSP_VZ3</w:t>
            </w:r>
            <w:r>
              <w:t xml:space="preserve"> (IMG)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Lieferant (Geschäftspartner) anlegen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BP</w:t>
            </w:r>
            <w:r>
              <w:t xml:space="preserve"> bzw. App „Manage Business Partner Master Data"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Sortierschlüssel prüfen (optional)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OB16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3.4 / 5.2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Eingangsrechnung erfassen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„Create Incoming Invoices" (=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FB60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Bewertungsbereich ermitteln / Wertberichtigungsschlüssel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SPRO</w:t>
            </w:r>
            <w:r>
              <w:t xml:space="preserve"> (IMG-Pfad siehe Task 4)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Geschäftspartner kopieren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„Manage Business Partner Master Data" (alternativ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BP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Ausgangsrechnungen erfassen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„Create Outgoing Invoices" (=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FB70</w:t>
            </w:r>
            <w:r>
              <w:t xml:space="preserve">); Periodenprüfung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OB52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Bewertungslauf (Pauschalierte EWB)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„Perform Further Valuations" (=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F107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 anlegen / Hausbank anlegen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„Manage Banks" (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FI01</w:t>
            </w:r>
            <w:r>
              <w:t xml:space="preserve">),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FI12_HBANK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Bankkonto anlegen und Hausbank zuordnen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„Manage Bank Accounts" (Bank Account Management)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Zahlprogramm konfigurieren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FBZP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Zahllauf durchführen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„Manage Automatic Payments" (=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F110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Bewertungsplan zuordnen, BuKr-Einstellungen, Kontierungsobjekte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OAOB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FAA_CMP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ACSET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AS08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AO71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OAYR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OBCL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Anlage anlegen / Nicht integrierter Zugang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AS01</w:t>
            </w:r>
            <w:r>
              <w:t xml:space="preserve"> bzw. App „Manage Fixed Assets";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ABZON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AfA-Lauf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AFAB</w:t>
            </w:r>
            <w:r>
              <w:t xml:space="preserve"> bzw. App „Schedule Depreciation Run"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Buchungskreis kopieren und pflegen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EC01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OX02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OBY6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OB52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Kontengruppe / Sachkonto anlegen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OBD4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FS00</w:t>
            </w:r>
            <w:r>
              <w:t xml:space="preserve"> bzw. App „Manage G/L Account Master Data"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Hauptbuchbeleg buchen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„Post General Journal Entries" (=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FB50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Beleg stornieren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„Manage Journal Entries" bzw.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FB08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Allgemeine Vorbereitung (Task 1 und Task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Browser-Cache und Cookies löschen, alle Browser-Sitzungen schließen.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Gruppennummer ermitteln: Windows-Startbutton im Remote-Desktop → oben links </w:t>
      </w:r>
      <w:r>
        <w:rPr>
          <w:b/>
          <w:bCs/>
        </w:rPr>
        <w:t xml:space="preserve">Expand</w:t>
      </w:r>
      <w:r>
        <w:t xml:space="preserve"> (☰) → der Benutzername lautet </w:t>
      </w:r>
      <w:r>
        <w:rPr>
          <w:b/>
          <w:bCs/>
        </w:rPr>
        <w:t xml:space="preserve">train-##</w:t>
      </w:r>
      <w:r>
        <w:t xml:space="preserve">. Die zwei Ziffern nach „train-" sind Ihre Gruppennummer (identisch mit den letzten 2 Ziffern von </w:t>
      </w:r>
      <w:r>
        <w:rPr>
          <w:b/>
          <w:bCs/>
        </w:rPr>
        <w:t xml:space="preserve">TS4FI-##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Fiori starten: Windows-Startmenü → </w:t>
      </w:r>
      <w:r>
        <w:rPr>
          <w:b/>
          <w:bCs/>
        </w:rPr>
        <w:t xml:space="preserve">T41</w:t>
      </w:r>
      <w:r>
        <w:t xml:space="preserve"> suchen und öffnen. Für SAP GUI: </w:t>
      </w:r>
      <w:r>
        <w:rPr>
          <w:b/>
          <w:bCs/>
        </w:rPr>
        <w:t xml:space="preserve">SAP Logon</w:t>
      </w:r>
      <w:r>
        <w:t xml:space="preserve"> → System T41 → </w:t>
      </w:r>
      <w:r>
        <w:rPr>
          <w:b/>
          <w:bCs/>
        </w:rPr>
        <w:t xml:space="preserve">Log 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Anmeldung mit Benutzer </w:t>
      </w:r>
      <w:r>
        <w:rPr>
          <w:b/>
          <w:bCs/>
        </w:rPr>
        <w:t xml:space="preserve">TS4FI-##</w:t>
      </w:r>
      <w:r>
        <w:t xml:space="preserve"> und Kennwort </w:t>
      </w:r>
      <w:r>
        <w:rPr>
          <w:b/>
          <w:bCs/>
        </w:rPr>
        <w:t xml:space="preserve">Welcome1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Im Fiori Launchpad über die App-Suche (Lupe oben) jede genannte App per Namen suchen. Fiori Spaces sind nicht aktiviert, Sie können sie für Ihren Benutzer aktivieren (Profil → Settings → Spaces).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Wichtig: Journaleinträge vor dem Buchen immer </w:t>
      </w:r>
      <w:r>
        <w:rPr>
          <w:b/>
          <w:bCs/>
        </w:rPr>
        <w:t xml:space="preserve">simulieren</w:t>
      </w:r>
      <w:r>
        <w:t xml:space="preserve"> und prüfen – einige Objekte sind nach dem Buchen nicht mehr änderbar.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 den jeweils geforderten </w:t>
      </w:r>
      <w:r>
        <w:rPr>
          <w:b/>
          <w:bCs/>
        </w:rPr>
        <w:t xml:space="preserve">Buchungskreis</w:t>
      </w:r>
      <w:r>
        <w:t xml:space="preserve"> achten (TA## bzw. GR##).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 Ende im ursprünglichen Browser-Tab der Prüfung auf </w:t>
      </w:r>
      <w:r>
        <w:rPr>
          <w:b/>
          <w:bCs/>
        </w:rPr>
        <w:t xml:space="preserve">Confirm completion</w:t>
      </w:r>
      <w:r>
        <w:t xml:space="preserve"> klicken.</w:t>
      </w:r>
    </w:p>
    <w:p>
      <w:r>
        <w:br w:type="page"/>
      </w:r>
    </w:p>
    <w:p>
      <w:pPr>
        <w:pStyle w:val="Heading1"/>
      </w:pPr>
      <w:r>
        <w:t xml:space="preserve">Task 3: Create a new Document Type</w:t>
      </w:r>
    </w:p>
    <w:p>
      <w:pPr>
        <w:spacing w:after="120"/>
      </w:pPr>
      <w:r>
        <w:t xml:space="preserve">Ziel: Neue Belegart ## „Toll Fees ##" für Mautgebühren der Road Transit Authority, externe Nummernvergabe mit den RTA-Rechnungsnummern, Klassifizierung für die Belegaufteilung, Anlage des Lieferanten RTA## und Test mit einer Eingangsrechnung.</w:t>
      </w:r>
    </w:p>
    <w:p>
      <w:pPr>
        <w:pStyle w:val="Heading2"/>
      </w:pPr>
      <w:r>
        <w:t xml:space="preserve">Schritt 3.1 – Belegart ## anlegen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Neue Belegart für Buchungskreis TA## exklusiv für Mautgebühren der RTA. Code ##, Bezeichnung „Toll Fees ##". Storno mit bestehender Belegart AB. Manuelle Eingabe vorübergehend erlaubt. Das Interface füllt künftig den Belegkopftext mit ##.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OBA7</w:t>
      </w:r>
      <w:r>
        <w:t xml:space="preserve"> – Define Document Types. IMG: Financial Accounting → Financial Accounting Global Settings → Document → Document Types → Define Document Types for Entry 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 SAP GUI (bzw. Fiori-App „Execute Transaction"/GUI für HTML) Transaktion </w:t>
      </w:r>
      <w:r>
        <w:rPr>
          <w:b/>
          <w:bCs/>
        </w:rPr>
        <w:t xml:space="preserve">OBA7</w:t>
      </w:r>
      <w:r>
        <w:t xml:space="preserve"> eingeben und Enter.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der Übersicht die Zeile </w:t>
      </w:r>
      <w:r>
        <w:rPr>
          <w:b/>
          <w:bCs/>
        </w:rPr>
        <w:t xml:space="preserve">KR</w:t>
      </w:r>
      <w:r>
        <w:t xml:space="preserve"> (Vendor Invoice) markieren und </w:t>
      </w:r>
      <w:r>
        <w:rPr>
          <w:b/>
          <w:bCs/>
        </w:rPr>
        <w:t xml:space="preserve">Copy As…</w:t>
      </w:r>
      <w:r>
        <w:t xml:space="preserve"> (F6 / Symbol „Kopieren als") wählen – so werden die passenden Kreditor-Einstellungen übernommen.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 Detailbild folgende Werte pflegen: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Document Type: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 (z. B. 01)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Description: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Toll Fees 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Number range:</w:t>
      </w:r>
      <w:r>
        <w:t xml:space="preserve"> zunächst leer lassen bzw. später den in Schritt 3.2 angelegten Nummernkreis (z. B. </w:t>
      </w:r>
      <w:r>
        <w:rPr>
          <w:rFonts w:ascii="Consolas" w:cs="Consolas" w:eastAsia="Consolas" w:hAnsi="Consolas"/>
          <w:b/>
          <w:bCs/>
          <w:color w:val="1F4E79"/>
        </w:rPr>
        <w:t xml:space="preserve">A1</w:t>
      </w:r>
      <w:r>
        <w:t xml:space="preserve">) eintragen – siehe unten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Reverse DocumentType: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AB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Bereich </w:t>
      </w:r>
      <w:r>
        <w:rPr>
          <w:b/>
          <w:bCs/>
        </w:rPr>
        <w:t xml:space="preserve">Account types allowed</w:t>
      </w:r>
      <w:r>
        <w:t xml:space="preserve">: nur </w:t>
      </w:r>
      <w:r>
        <w:rPr>
          <w:b/>
          <w:bCs/>
        </w:rPr>
        <w:t xml:space="preserve">Vendor</w:t>
      </w:r>
      <w:r>
        <w:t xml:space="preserve"> (Kreditor, K) und </w:t>
      </w:r>
      <w:r>
        <w:rPr>
          <w:b/>
          <w:bCs/>
        </w:rPr>
        <w:t xml:space="preserve">G/L account</w:t>
      </w:r>
      <w:r>
        <w:t xml:space="preserve"> (Sachkonto, S) ankreuzen; Customer, Assets und Material </w:t>
      </w:r>
      <w:r>
        <w:rPr>
          <w:b/>
          <w:bCs/>
        </w:rPr>
        <w:t xml:space="preserve">nicht</w:t>
      </w:r>
      <w:r>
        <w:t xml:space="preserve"> ankreuzen (Belegart ist exklusiv für Lieferantenrechnungen der RTA).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Bereich </w:t>
      </w:r>
      <w:r>
        <w:rPr>
          <w:b/>
          <w:bCs/>
        </w:rPr>
        <w:t xml:space="preserve">Control data</w:t>
      </w:r>
      <w:r>
        <w:t xml:space="preserve">: Das Kennzeichen </w:t>
      </w:r>
      <w:r>
        <w:rPr>
          <w:b/>
          <w:bCs/>
        </w:rPr>
        <w:t xml:space="preserve">Batch input only</w:t>
      </w:r>
      <w:r>
        <w:t xml:space="preserve"> </w:t>
      </w:r>
      <w:r>
        <w:rPr>
          <w:b/>
          <w:bCs/>
        </w:rPr>
        <w:t xml:space="preserve">nicht</w:t>
      </w:r>
      <w:r>
        <w:t xml:space="preserve"> setzen – dadurch ist die manuelle Erfassung vorübergehend erlaubt (das Upload-Interface ist noch nicht fertig).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Bereich </w:t>
      </w:r>
      <w:r>
        <w:rPr>
          <w:b/>
          <w:bCs/>
        </w:rPr>
        <w:t xml:space="preserve">Required during document entry</w:t>
      </w:r>
      <w:r>
        <w:t xml:space="preserve">: Kennzeichen </w:t>
      </w:r>
      <w:r>
        <w:rPr>
          <w:b/>
          <w:bCs/>
        </w:rPr>
        <w:t xml:space="preserve">Document header text</w:t>
      </w:r>
      <w:r>
        <w:t xml:space="preserve"> setzen (das Interface soll später den Belegkopftext mit ## füllen; bei manueller Erfassung wird er dadurch abgefragt). Das Feld </w:t>
      </w:r>
      <w:r>
        <w:rPr>
          <w:b/>
          <w:bCs/>
        </w:rPr>
        <w:t xml:space="preserve">Reference number</w:t>
      </w:r>
      <w:r>
        <w:t xml:space="preserve"> kann ebenfalls gesetzt werden (die RTA-Nummer wird als Referenz mitgegeben).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Alle anderen Einstellungen unverändert von KR übernehmen. Mit Enter bestätigen und </w:t>
      </w:r>
      <w:r>
        <w:rPr>
          <w:b/>
          <w:bCs/>
        </w:rPr>
        <w:t xml:space="preserve">Save</w:t>
      </w:r>
      <w:r>
        <w:t xml:space="preserve"> (Strg+S). Einen Customizing-Transportauftrag anlegen bzw. den vorgeschlagenen übernehmen.</w:t>
      </w:r>
    </w:p>
    <w:p>
      <w:pPr>
        <w:pBdr>
          <w:left w:val="single" w:color="2E75B6" w:sz="24" w:space="6"/>
        </w:pBdr>
        <w:shd w:fill="E8F1FB" w:color="auto" w:val="clear"/>
        <w:spacing w:after="120" w:before="120"/>
        <w:ind w:left="120" w:right="120"/>
      </w:pPr>
      <w:r>
        <w:rPr>
          <w:b/>
          <w:bCs/>
          <w:color w:val="2E75B6"/>
        </w:rPr>
        <w:t xml:space="preserve">Hinweis: </w:t>
      </w:r>
      <w:r>
        <w:t xml:space="preserve">Die Belegart ist mandantenübergreifend für alle Buchungskreise gültig; der Bezug zum Buchungskreis TA## entsteht über das Nummernkreisintervall (Schritt 3.2). Sie können Schritt 3.2 auch zuerst ausführen und dann die Nummernkreisnummer direkt hier eintragen.</w:t>
      </w:r>
    </w:p>
    <w:p>
      <w:pPr>
        <w:pStyle w:val="Heading2"/>
      </w:pPr>
      <w:r>
        <w:t xml:space="preserve">Schritt 3.2 – Nummernkreis anlegen und Belegart für Belegaufteilung klassifizieren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Nummernkreis für das laufende Jahr mit externer Nummernvergabe FEES##0000 – FEES##9999 (jährlich neu). Nächste freie Nummer in der Folge A1, A2 … A9, B1 … Z9 verwenden. Danach Belegart ## für die Belegaufteilung wie KR klassifizieren.</w:t>
      </w:r>
    </w:p>
    <w:p>
      <w:pPr>
        <w:pStyle w:val="Heading3"/>
      </w:pPr>
      <w:r>
        <w:t xml:space="preserve">a) Nummernkreisintervall anlegen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FBN1</w:t>
      </w:r>
      <w:r>
        <w:t xml:space="preserve"> – Define Document Number Ranges for Entry View. IMG: Financial Accounting → Financial Accounting Global Settings → Document → Document Number Ranges → Document Number Ranges for Entry View → Define Document Number Ranges for Entry View.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Transaktion </w:t>
      </w:r>
      <w:r>
        <w:rPr>
          <w:b/>
          <w:bCs/>
        </w:rPr>
        <w:t xml:space="preserve">FBN1</w:t>
      </w:r>
      <w:r>
        <w:t xml:space="preserve"> aufrufen, </w:t>
      </w:r>
      <w:r>
        <w:rPr>
          <w:b/>
          <w:bCs/>
        </w:rPr>
        <w:t xml:space="preserve">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eingeben.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Button </w:t>
      </w:r>
      <w:r>
        <w:rPr>
          <w:b/>
          <w:bCs/>
        </w:rPr>
        <w:t xml:space="preserve">Intervals</w:t>
      </w:r>
      <w:r>
        <w:t xml:space="preserve"> (Anzeigen, Brille) klicken und die vorhandenen Nummernkreisnummern (Spalte </w:t>
      </w:r>
      <w:r>
        <w:rPr>
          <w:b/>
          <w:bCs/>
        </w:rPr>
        <w:t xml:space="preserve">No.</w:t>
      </w:r>
      <w:r>
        <w:t xml:space="preserve">) prüfen. Ermitteln Sie die erste noch nicht vergebene Nummer der Folge A1, A2 … A9, B1, B2 … Z9 (z. B. wenn A1 und A2 bereits existieren → </w:t>
      </w:r>
      <w:r>
        <w:rPr>
          <w:b/>
          <w:bCs/>
        </w:rPr>
        <w:t xml:space="preserve">A3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Zurück (F3) und </w:t>
      </w:r>
      <w:r>
        <w:rPr>
          <w:b/>
          <w:bCs/>
        </w:rPr>
        <w:t xml:space="preserve">Intervals</w:t>
      </w:r>
      <w:r>
        <w:t xml:space="preserve"> (Ändern, Stift) wählen.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Button </w:t>
      </w:r>
      <w:r>
        <w:rPr>
          <w:b/>
          <w:bCs/>
        </w:rPr>
        <w:t xml:space="preserve">Insert Line</w:t>
      </w:r>
      <w:r>
        <w:t xml:space="preserve"> (Intervall einfügen) klicken und erfassen: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No.:</w:t>
      </w:r>
      <w:r>
        <w:t xml:space="preserve"> nächste freie Nummer, z. B. </w:t>
      </w:r>
      <w:r>
        <w:rPr>
          <w:rFonts w:ascii="Consolas" w:cs="Consolas" w:eastAsia="Consolas" w:hAnsi="Consolas"/>
          <w:b/>
          <w:bCs/>
          <w:color w:val="1F4E79"/>
        </w:rPr>
        <w:t xml:space="preserve">A3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Year:</w:t>
      </w:r>
      <w:r>
        <w:t xml:space="preserve"> aktuelles Geschäftsjahr, z. B. </w:t>
      </w:r>
      <w:r>
        <w:rPr>
          <w:rFonts w:ascii="Consolas" w:cs="Consolas" w:eastAsia="Consolas" w:hAnsi="Consolas"/>
          <w:b/>
          <w:bCs/>
          <w:color w:val="1F4E79"/>
        </w:rPr>
        <w:t xml:space="preserve">2026</w:t>
      </w:r>
      <w:r>
        <w:t xml:space="preserve"> (die Nummernfolge wird jährlich geändert, daher jahresabhängig)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From No.: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FEES##0000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To Number: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FEES##9999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Ext</w:t>
      </w:r>
      <w:r>
        <w:t xml:space="preserve"> (External): Kennzeichen </w:t>
      </w:r>
      <w:r>
        <w:rPr>
          <w:b/>
          <w:bCs/>
        </w:rPr>
        <w:t xml:space="preserve">setzen</w:t>
      </w:r>
      <w:r>
        <w:t xml:space="preserve"> (externe Nummernvergabe – die RTA-Rechnungsnummer wird als SAP-Belegnummer verwendet)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Enter, dann </w:t>
      </w:r>
      <w:r>
        <w:rPr>
          <w:b/>
          <w:bCs/>
        </w:rPr>
        <w:t xml:space="preserve">Save</w:t>
      </w:r>
      <w:r>
        <w:t xml:space="preserve">. Die Meldung zum Transport von Nummernkreisen mit Enter bestätigen.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Zurück zu </w:t>
      </w:r>
      <w:r>
        <w:rPr>
          <w:b/>
          <w:bCs/>
        </w:rPr>
        <w:t xml:space="preserve">OBA7</w:t>
      </w:r>
      <w:r>
        <w:t xml:space="preserve">, Belegart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 öffnen (Doppelklick), im Feld </w:t>
      </w:r>
      <w:r>
        <w:rPr>
          <w:b/>
          <w:bCs/>
        </w:rPr>
        <w:t xml:space="preserve">Number range</w:t>
      </w:r>
      <w:r>
        <w:t xml:space="preserve"> die soeben angelegte Nummer (z. B. </w:t>
      </w:r>
      <w:r>
        <w:rPr>
          <w:rFonts w:ascii="Consolas" w:cs="Consolas" w:eastAsia="Consolas" w:hAnsi="Consolas"/>
          <w:b/>
          <w:bCs/>
          <w:color w:val="1F4E79"/>
        </w:rPr>
        <w:t xml:space="preserve">A3</w:t>
      </w:r>
      <w:r>
        <w:t xml:space="preserve">) eintragen und </w:t>
      </w:r>
      <w:r>
        <w:rPr>
          <w:b/>
          <w:bCs/>
        </w:rPr>
        <w:t xml:space="preserve">Save</w:t>
      </w:r>
      <w:r>
        <w:t xml:space="preserve">.</w:t>
      </w:r>
    </w:p>
    <w:p>
      <w:pPr>
        <w:pBdr>
          <w:left w:val="single" w:color="2E75B6" w:sz="24" w:space="6"/>
        </w:pBdr>
        <w:shd w:fill="E8F1FB" w:color="auto" w:val="clear"/>
        <w:spacing w:after="120" w:before="120"/>
        <w:ind w:left="120" w:right="120"/>
      </w:pPr>
      <w:r>
        <w:rPr>
          <w:b/>
          <w:bCs/>
          <w:color w:val="2E75B6"/>
        </w:rPr>
        <w:t xml:space="preserve">Hinweis: </w:t>
      </w:r>
      <w:r>
        <w:t xml:space="preserve">Alphanumerische Intervalle sind nur bei externer Nummernvergabe zulässig – das Kennzeichen „Ext" ist daher zwingend.</w:t>
      </w:r>
    </w:p>
    <w:p>
      <w:pPr>
        <w:pStyle w:val="Heading3"/>
      </w:pPr>
      <w:r>
        <w:t xml:space="preserve">b) Belegart für die Belegaufteilung klassifizieren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GSP_VZ3</w:t>
      </w:r>
      <w:r>
        <w:t xml:space="preserve"> – Classify Document Types for Document Splitting. IMG: Financial Accounting → General Ledger Accounting → Business Transactions → Document Splitting → Classify Document Types for Document Splitting.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Transaktion </w:t>
      </w:r>
      <w:r>
        <w:rPr>
          <w:b/>
          <w:bCs/>
        </w:rPr>
        <w:t xml:space="preserve">GSP_VZ3</w:t>
      </w:r>
      <w:r>
        <w:t xml:space="preserve"> (bzw. den IMG-Pfad) aufrufen.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Zur Belegart </w:t>
      </w:r>
      <w:r>
        <w:rPr>
          <w:b/>
          <w:bCs/>
        </w:rPr>
        <w:t xml:space="preserve">KR</w:t>
      </w:r>
      <w:r>
        <w:t xml:space="preserve"> blättern (Position… → KR) und deren Einstellungen ablesen: </w:t>
      </w:r>
      <w:r>
        <w:rPr>
          <w:b/>
          <w:bCs/>
        </w:rPr>
        <w:t xml:space="preserve">Transaction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0300</w:t>
      </w:r>
      <w:r>
        <w:t xml:space="preserve"> (Vendor invoice) und </w:t>
      </w:r>
      <w:r>
        <w:rPr>
          <w:b/>
          <w:bCs/>
        </w:rPr>
        <w:t xml:space="preserve">Variant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0001</w:t>
      </w:r>
      <w:r>
        <w:t xml:space="preserve"> (Standard).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Zeile KR markieren und </w:t>
      </w:r>
      <w:r>
        <w:rPr>
          <w:b/>
          <w:bCs/>
        </w:rPr>
        <w:t xml:space="preserve">Copy As…</w:t>
      </w:r>
      <w:r>
        <w:t xml:space="preserve"> (F6) wählen – oder </w:t>
      </w:r>
      <w:r>
        <w:rPr>
          <w:b/>
          <w:bCs/>
        </w:rPr>
        <w:t xml:space="preserve">New Entries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Erfassen: </w:t>
      </w:r>
      <w:r>
        <w:rPr>
          <w:b/>
          <w:bCs/>
        </w:rPr>
        <w:t xml:space="preserve">Document Type: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, </w:t>
      </w:r>
      <w:r>
        <w:rPr>
          <w:b/>
          <w:bCs/>
        </w:rPr>
        <w:t xml:space="preserve">Transaction: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0300</w:t>
      </w:r>
      <w:r>
        <w:t xml:space="preserve">, </w:t>
      </w:r>
      <w:r>
        <w:rPr>
          <w:b/>
          <w:bCs/>
        </w:rPr>
        <w:t xml:space="preserve">Variant (Ty)</w:t>
      </w:r>
      <w:r>
        <w:t xml:space="preserve">: </w:t>
      </w:r>
      <w:r>
        <w:rPr>
          <w:rFonts w:ascii="Consolas" w:cs="Consolas" w:eastAsia="Consolas" w:hAnsi="Consolas"/>
          <w:b/>
          <w:bCs/>
          <w:color w:val="1F4E79"/>
        </w:rPr>
        <w:t xml:space="preserve">0001</w:t>
      </w:r>
      <w:r>
        <w:t xml:space="preserve"> (identisch mit KR).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Enter und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2"/>
      </w:pPr>
      <w:r>
        <w:t xml:space="preserve">Schritt 3.3 – Lieferant RTA## anlegen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Lieferant mit ID RTA##, Name „Road Transit Authority ##", Adresse SAP St. ##, 10117 Berlin, Germany. Gruppierung BPAB (Ext. Alpha num), Rolle FLVN00 (FI Vendor). Abstimmkonto 21100000, Zahlungsbedingung 0003. Zuordnungsfeld automatisch im Format „Pstng yr,month,curr."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BP</w:t>
      </w:r>
      <w:r>
        <w:t xml:space="preserve"> – Maintain Business Partner (alternativ Fiori-App „Manage Business Partner Master Data").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Transaktion </w:t>
      </w:r>
      <w:r>
        <w:rPr>
          <w:b/>
          <w:bCs/>
        </w:rPr>
        <w:t xml:space="preserve">BP</w:t>
      </w:r>
      <w:r>
        <w:t xml:space="preserve"> aufrufen → Button </w:t>
      </w:r>
      <w:r>
        <w:rPr>
          <w:b/>
          <w:bCs/>
        </w:rPr>
        <w:t xml:space="preserve">Organization</w:t>
      </w:r>
      <w:r>
        <w:t xml:space="preserve"> (Organisation anlegen).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Im Feld </w:t>
      </w:r>
      <w:r>
        <w:rPr>
          <w:b/>
          <w:bCs/>
        </w:rPr>
        <w:t xml:space="preserve">Business Partner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RTA##</w:t>
      </w:r>
      <w:r>
        <w:t xml:space="preserve"> eingeben, </w:t>
      </w:r>
      <w:r>
        <w:rPr>
          <w:b/>
          <w:bCs/>
        </w:rPr>
        <w:t xml:space="preserve">Grouping: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BPAB – Ext. Alpha num</w:t>
      </w:r>
      <w:r>
        <w:t xml:space="preserve"> auswählen.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Feld </w:t>
      </w:r>
      <w:r>
        <w:rPr>
          <w:b/>
          <w:bCs/>
        </w:rPr>
        <w:t xml:space="preserve">Create in BP role: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FLVN00 – FI Vendor</w:t>
      </w:r>
      <w:r>
        <w:t xml:space="preserve"> auswählen.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Register </w:t>
      </w:r>
      <w:r>
        <w:rPr>
          <w:b/>
          <w:bCs/>
        </w:rPr>
        <w:t xml:space="preserve">Address</w:t>
      </w:r>
      <w:r>
        <w:t xml:space="preserve">: 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Name (Name 1):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Road Transit Authority 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Search Term 1:</w:t>
      </w:r>
      <w:r>
        <w:t xml:space="preserve"> z. B. </w:t>
      </w:r>
      <w:r>
        <w:rPr>
          <w:rFonts w:ascii="Consolas" w:cs="Consolas" w:eastAsia="Consolas" w:hAnsi="Consolas"/>
          <w:b/>
          <w:bCs/>
          <w:color w:val="1F4E79"/>
        </w:rPr>
        <w:t xml:space="preserve">RTA##</w:t>
      </w:r>
      <w:r>
        <w:t xml:space="preserve"> (frei wählbar)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Street / House Number: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SAP St.</w:t>
      </w:r>
      <w:r>
        <w:t xml:space="preserve"> /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Postal Code / City: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10117</w:t>
      </w:r>
      <w:r>
        <w:t xml:space="preserve"> / </w:t>
      </w:r>
      <w:r>
        <w:rPr>
          <w:rFonts w:ascii="Consolas" w:cs="Consolas" w:eastAsia="Consolas" w:hAnsi="Consolas"/>
          <w:b/>
          <w:bCs/>
          <w:color w:val="1F4E79"/>
        </w:rPr>
        <w:t xml:space="preserve">Berlin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Country/Region: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Language:</w:t>
      </w:r>
      <w:r>
        <w:t xml:space="preserve"> z. B. </w:t>
      </w:r>
      <w:r>
        <w:rPr>
          <w:rFonts w:ascii="Consolas" w:cs="Consolas" w:eastAsia="Consolas" w:hAnsi="Consolas"/>
          <w:b/>
          <w:bCs/>
          <w:color w:val="1F4E79"/>
        </w:rPr>
        <w:t xml:space="preserve">EN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Button </w:t>
      </w:r>
      <w:r>
        <w:rPr>
          <w:b/>
          <w:bCs/>
        </w:rPr>
        <w:t xml:space="preserve">Company Code</w:t>
      </w:r>
      <w:r>
        <w:t xml:space="preserve"> (oben in der Drucktastenleiste) klicken → </w:t>
      </w:r>
      <w:r>
        <w:rPr>
          <w:b/>
          <w:bCs/>
        </w:rPr>
        <w:t xml:space="preserve">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eingeben, Enter.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Register </w:t>
      </w:r>
      <w:r>
        <w:rPr>
          <w:b/>
          <w:bCs/>
        </w:rPr>
        <w:t xml:space="preserve">Vendor: Account Management</w:t>
      </w:r>
      <w:r>
        <w:t xml:space="preserve">: </w:t>
      </w:r>
      <w:r>
        <w:rPr>
          <w:b/>
          <w:bCs/>
        </w:rPr>
        <w:t xml:space="preserve">Reconciliation acct: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21100000</w:t>
      </w:r>
      <w:r>
        <w:t xml:space="preserve"> (Trade Payables domestic). Im Feld </w:t>
      </w:r>
      <w:r>
        <w:rPr>
          <w:b/>
          <w:bCs/>
        </w:rPr>
        <w:t xml:space="preserve">Sort Key</w:t>
      </w:r>
      <w:r>
        <w:t xml:space="preserve"> die F4-Hilfe öffnen und den Sortierschlüssel mit der Bezeichnung </w:t>
      </w:r>
      <w:r>
        <w:rPr>
          <w:b/>
          <w:bCs/>
        </w:rPr>
        <w:t xml:space="preserve">„Pstng yr,month,curr."</w:t>
      </w:r>
      <w:r>
        <w:t xml:space="preserve"> auswählen (Buchungsjahr, Monat, Währung). Dadurch wird das Feld </w:t>
      </w:r>
      <w:r>
        <w:rPr>
          <w:b/>
          <w:bCs/>
        </w:rPr>
        <w:t xml:space="preserve">Assignment</w:t>
      </w:r>
      <w:r>
        <w:t xml:space="preserve"> (Zuordnung) jeder RTA-Rechnung automatisch gefüllt.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Register </w:t>
      </w:r>
      <w:r>
        <w:rPr>
          <w:b/>
          <w:bCs/>
        </w:rPr>
        <w:t xml:space="preserve">Vendor: Payment Transactions</w:t>
      </w:r>
      <w:r>
        <w:t xml:space="preserve">: </w:t>
      </w:r>
      <w:r>
        <w:rPr>
          <w:b/>
          <w:bCs/>
        </w:rPr>
        <w:t xml:space="preserve">Payment Terms: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0003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Save</w:t>
      </w:r>
      <w:r>
        <w:t xml:space="preserve">. Die Meldung „Business partner RTA## created" bestätigt die Anlage.</w:t>
      </w:r>
    </w:p>
    <w:p>
      <w:pPr>
        <w:pBdr>
          <w:left w:val="single" w:color="2E75B6" w:sz="24" w:space="6"/>
        </w:pBdr>
        <w:shd w:fill="E8F1FB" w:color="auto" w:val="clear"/>
        <w:spacing w:after="120" w:before="120"/>
        <w:ind w:left="120" w:right="120"/>
      </w:pPr>
      <w:r>
        <w:rPr>
          <w:b/>
          <w:bCs/>
          <w:color w:val="2E75B6"/>
        </w:rPr>
        <w:t xml:space="preserve">Hinweis: </w:t>
      </w:r>
      <w:r>
        <w:t xml:space="preserve">Den Sortierschlüssel und seine Definition können Sie mit Transaktion </w:t>
      </w:r>
      <w:r>
        <w:rPr>
          <w:rFonts w:ascii="Consolas" w:cs="Consolas" w:eastAsia="Consolas" w:hAnsi="Consolas"/>
          <w:b/>
          <w:bCs/>
          <w:color w:val="1F4E79"/>
        </w:rPr>
        <w:t xml:space="preserve">OB16</w:t>
      </w:r>
      <w:r>
        <w:t xml:space="preserve"> prüfen (Spalte Bezeichnung „Pstng yr,month,curr."). Ohne Rolle FLVN00 und Buchungskreisdaten TA## ist der Lieferant im Buchungskreis nicht bebuchbar.</w:t>
      </w:r>
    </w:p>
    <w:p>
      <w:pPr>
        <w:pStyle w:val="Heading2"/>
      </w:pPr>
      <w:r>
        <w:t xml:space="preserve">Schritt 3.4 – Test: Eingangsrechnung mit Belegart ## buchen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App „Create Incoming Invoices": Rechnung der RTA, Nummer FEES##7788, 500 EUR zzgl. 10 % USt, Datum heute. Gegenkonto 61005000 (Travel Expenses – Ground Transportation), Kostenstelle TA##1100. Belegkopftext ##, falls abgefragt.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Create Incoming Invoices</w:t>
      </w:r>
      <w:r>
        <w:t xml:space="preserve"> (entspricht </w:t>
      </w:r>
      <w:r>
        <w:rPr>
          <w:rFonts w:ascii="Consolas" w:cs="Consolas" w:eastAsia="Consolas" w:hAnsi="Consolas"/>
          <w:b/>
          <w:bCs/>
          <w:color w:val="1F4E79"/>
        </w:rPr>
        <w:t xml:space="preserve">FB60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App </w:t>
      </w:r>
      <w:r>
        <w:rPr>
          <w:b/>
          <w:bCs/>
        </w:rPr>
        <w:t xml:space="preserve">Create Incoming Invoices</w:t>
      </w:r>
      <w:r>
        <w:t xml:space="preserve"> öffnen. Falls nach dem Buchungskreis gefragt wird: </w:t>
      </w:r>
      <w:r>
        <w:rPr>
          <w:b/>
          <w:bCs/>
        </w:rPr>
        <w:t xml:space="preserve">Company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eingeben (sonst Menü </w:t>
      </w:r>
      <w:r>
        <w:rPr>
          <w:b/>
          <w:bCs/>
        </w:rPr>
        <w:t xml:space="preserve">More → Edit → Company Code</w:t>
      </w:r>
      <w:r>
        <w:t xml:space="preserve"> bzw. Button „Company Code").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Register </w:t>
      </w:r>
      <w:r>
        <w:rPr>
          <w:b/>
          <w:bCs/>
        </w:rPr>
        <w:t xml:space="preserve">Basic Data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Supplier: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RTA##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Invoice Date:</w:t>
      </w:r>
      <w:r>
        <w:t xml:space="preserve"> heutiges Datum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Date:</w:t>
      </w:r>
      <w:r>
        <w:t xml:space="preserve"> heutiges Datum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Reference: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FEES##7788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Amount: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550,00</w:t>
      </w:r>
      <w:r>
        <w:t xml:space="preserve"> EUR (500 EUR netto + 10 % USt = 550 EUR brutto)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Calculate Tax:</w:t>
      </w:r>
      <w:r>
        <w:t xml:space="preserve"> ankreuzen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Tax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1I</w:t>
      </w:r>
      <w:r>
        <w:t xml:space="preserve"> (10 % Input Tax (Training))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Text:</w:t>
      </w:r>
      <w:r>
        <w:t xml:space="preserve"> optional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Belegart ändern: Im Feld </w:t>
      </w:r>
      <w:r>
        <w:rPr>
          <w:b/>
          <w:bCs/>
        </w:rPr>
        <w:t xml:space="preserve">Document Type</w:t>
      </w:r>
      <w:r>
        <w:t xml:space="preserve"> (Register Basic Data, bzw. Register </w:t>
      </w:r>
      <w:r>
        <w:rPr>
          <w:b/>
          <w:bCs/>
        </w:rPr>
        <w:t xml:space="preserve">Details</w:t>
      </w:r>
      <w:r>
        <w:t xml:space="preserve">) die vorgeschlagene Belegart KR auf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 ändern. Wegen der externen Nummernvergabe erscheint/fordert das System die </w:t>
      </w:r>
      <w:r>
        <w:rPr>
          <w:b/>
          <w:bCs/>
        </w:rPr>
        <w:t xml:space="preserve">Document Number</w:t>
      </w:r>
      <w:r>
        <w:t xml:space="preserve"> an: </w:t>
      </w:r>
      <w:r>
        <w:rPr>
          <w:rFonts w:ascii="Consolas" w:cs="Consolas" w:eastAsia="Consolas" w:hAnsi="Consolas"/>
          <w:b/>
          <w:bCs/>
          <w:color w:val="1F4E79"/>
        </w:rPr>
        <w:t xml:space="preserve">FEES##7788</w:t>
      </w:r>
      <w:r>
        <w:t xml:space="preserve"> eingeben.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Register </w:t>
      </w:r>
      <w:r>
        <w:rPr>
          <w:b/>
          <w:bCs/>
        </w:rPr>
        <w:t xml:space="preserve">Details</w:t>
      </w:r>
      <w:r>
        <w:t xml:space="preserve"> (bzw. Popup): </w:t>
      </w:r>
      <w:r>
        <w:rPr>
          <w:b/>
          <w:bCs/>
        </w:rPr>
        <w:t xml:space="preserve">Doc. Header Text: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 (Pflichtfeld aufgrund der Einstellung in OBA7).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Register </w:t>
      </w:r>
      <w:r>
        <w:rPr>
          <w:b/>
          <w:bCs/>
        </w:rPr>
        <w:t xml:space="preserve">Payment</w:t>
      </w:r>
      <w:r>
        <w:t xml:space="preserve">: Zahlungsbedingung 0003 wird automatisch aus dem Stammsatz vorgeschlagen – prüfen.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Positionszeile (Items):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G/L Account: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61005000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D/C:</w:t>
      </w:r>
      <w:r>
        <w:t xml:space="preserve"> Debit (Soll)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Amount in Doc. Curr.: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550,00</w:t>
      </w:r>
      <w:r>
        <w:t xml:space="preserve"> (wegen „Calculate Tax" Bruttobetrag; das System rechnet 500 EUR Aufwand + 50 EUR Vorsteuer) – alternativ </w:t>
      </w:r>
      <w:r>
        <w:rPr>
          <w:rFonts w:ascii="Consolas" w:cs="Consolas" w:eastAsia="Consolas" w:hAnsi="Consolas"/>
          <w:b/>
          <w:bCs/>
          <w:color w:val="1F4E79"/>
        </w:rPr>
        <w:t xml:space="preserve">*</w:t>
      </w:r>
      <w:r>
        <w:t xml:space="preserve"> eingeben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Tax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1I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Cost Center: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TA##1100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Ampel muss grün sein (Saldo 0). Button </w:t>
      </w:r>
      <w:r>
        <w:rPr>
          <w:b/>
          <w:bCs/>
        </w:rPr>
        <w:t xml:space="preserve">Simulate</w:t>
      </w:r>
      <w:r>
        <w:t xml:space="preserve"> klicken und prüfen: Kreditor RTA## Haben 550 EUR, Sachkonto 61005000 Soll 500 EUR mit Kostenstelle TA##1100, Vorsteuer Soll 50 EUR; Zuordnungsfeld beim Kreditor gefüllt (Jahr/Monat/Währung).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Post</w:t>
      </w:r>
      <w:r>
        <w:t xml:space="preserve">. Die Meldung „Document FEES##7788 was posted in company code TA##" bestätigt die Buchung.</w:t>
      </w:r>
    </w:p>
    <w:p>
      <w:pPr>
        <w:pBdr>
          <w:left w:val="single" w:color="548235" w:sz="24" w:space="6"/>
        </w:pBdr>
        <w:shd w:fill="E9F5E9" w:color="auto" w:val="clear"/>
        <w:spacing w:after="120" w:before="120"/>
        <w:ind w:left="120" w:right="120"/>
      </w:pPr>
      <w:r>
        <w:rPr>
          <w:b/>
          <w:bCs/>
          <w:color w:val="548235"/>
        </w:rPr>
        <w:t xml:space="preserve">Ergebnis / Kontrolle: </w:t>
      </w:r>
      <w:r>
        <w:t xml:space="preserve">Belegnummer = FEES##7788, Belegart = ##, Belegkopftext = ##, Zuordnung der Kreditorenzeile automatisch gefüllt, Zahlungsbedingung 0003.</w:t>
      </w:r>
    </w:p>
    <w:p>
      <w:r>
        <w:br w:type="page"/>
      </w:r>
    </w:p>
    <w:p>
      <w:pPr>
        <w:pStyle w:val="Heading1"/>
      </w:pPr>
      <w:r>
        <w:t xml:space="preserve">Task 4: Closing Operations – Perform Value Adjustments for Overdue Receivables</w:t>
      </w:r>
    </w:p>
    <w:p>
      <w:pPr>
        <w:spacing w:after="120"/>
      </w:pPr>
      <w:r>
        <w:t xml:space="preserve">Ziel: Neuer Wertberichtigungsschlüssel ## für die pauschalierte Einzelwertberichtigung (10 % ab 30 Tagen, 20 % ab 60 Tagen, Basis Nettobetrag), Test-Debitor TS4FI##, zwei überfällige Rechnungen und Bewertungslauf zum 31.12. des Vorjahres.</w:t>
      </w:r>
    </w:p>
    <w:p>
      <w:pPr>
        <w:pStyle w:val="Heading2"/>
      </w:pPr>
      <w:r>
        <w:t xml:space="preserve">Schritt 4.1 – Neuen Wertberichtigungsschlüssel anlegen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Value Adjustment Key ##; ab 30 Tagen Überfälligkeit 10 %, ab 60 Tagen 20 %. Prozentsätze für den bestehenden Bewertungsbereich zu Ledger 0L in Buchungskreis TA##. Berechnung auf Basis gebuchter Nettobeträge.</w:t>
      </w:r>
    </w:p>
    <w:p>
      <w:pPr>
        <w:pStyle w:val="Heading3"/>
      </w:pPr>
      <w:r>
        <w:t xml:space="preserve">a) Bewertungsbereich zu Ledger 0L ermitteln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SPRO</w:t>
      </w:r>
      <w:r>
        <w:t xml:space="preserve"> → Financial Accounting → General Ledger Accounting → Periodic Processing → Valuate → </w:t>
      </w:r>
      <w:r>
        <w:rPr>
          <w:b/>
          <w:bCs/>
        </w:rPr>
        <w:t xml:space="preserve">Define Valuation Areas</w:t>
      </w:r>
      <w:r>
        <w:t xml:space="preserve"> und </w:t>
      </w:r>
      <w:r>
        <w:rPr>
          <w:b/>
          <w:bCs/>
        </w:rPr>
        <w:t xml:space="preserve">Assign Valuation Areas and Accounting Principles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SPRO</w:t>
      </w:r>
      <w:r>
        <w:t xml:space="preserve"> → </w:t>
      </w:r>
      <w:r>
        <w:rPr>
          <w:b/>
          <w:bCs/>
        </w:rPr>
        <w:t xml:space="preserve">SAP Reference IMG</w:t>
      </w:r>
      <w:r>
        <w:t xml:space="preserve"> aufrufen und dem obigen Pfad folgen.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Ledger 0L ist einem </w:t>
      </w:r>
      <w:r>
        <w:rPr>
          <w:b/>
          <w:bCs/>
        </w:rPr>
        <w:t xml:space="preserve">Accounting Principle</w:t>
      </w:r>
      <w:r>
        <w:t xml:space="preserve"> zugeordnet (prüfbar unter Financial Accounting → Financial Accounting Global Settings → Ledgers → Parallel Accounting → </w:t>
      </w:r>
      <w:r>
        <w:rPr>
          <w:b/>
          <w:bCs/>
        </w:rPr>
        <w:t xml:space="preserve">Assign Accounting Principle to Ledger Groups</w:t>
      </w:r>
      <w:r>
        <w:t xml:space="preserve">; Ledger-Gruppe 0L, z. B. IFRS).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 </w:t>
      </w:r>
      <w:r>
        <w:rPr>
          <w:b/>
          <w:bCs/>
        </w:rPr>
        <w:t xml:space="preserve">Assign Valuation Areas and Accounting Principles</w:t>
      </w:r>
      <w:r>
        <w:t xml:space="preserve"> ablesen, welcher </w:t>
      </w:r>
      <w:r>
        <w:rPr>
          <w:b/>
          <w:bCs/>
        </w:rPr>
        <w:t xml:space="preserve">Valuation Area</w:t>
      </w:r>
      <w:r>
        <w:t xml:space="preserve"> diesem Accounting Principle zugeordnet ist (z. B. </w:t>
      </w:r>
      <w:r>
        <w:rPr>
          <w:rFonts w:ascii="Consolas" w:cs="Consolas" w:eastAsia="Consolas" w:hAnsi="Consolas"/>
          <w:b/>
          <w:bCs/>
          <w:color w:val="1F4E79"/>
        </w:rPr>
        <w:t xml:space="preserve">IF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Den Bewertungsbereich </w:t>
      </w:r>
      <w:r>
        <w:rPr>
          <w:b/>
          <w:bCs/>
        </w:rPr>
        <w:t xml:space="preserve">notieren</w:t>
      </w:r>
      <w:r>
        <w:t xml:space="preserve"> – er wird in Schritt 4.1 b) und im Bewertungslauf (4.4) benötigt.</w:t>
      </w:r>
    </w:p>
    <w:p>
      <w:pPr>
        <w:pStyle w:val="Heading3"/>
      </w:pPr>
      <w:r>
        <w:t xml:space="preserve">b) Wertberichtigungsschlüssel ## definieren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SPRO</w:t>
      </w:r>
      <w:r>
        <w:t xml:space="preserve"> → Financial Accounting → Accounts Receivable and Accounts Payable → Business Transactions → Closing → Valuate → Valuations → </w:t>
      </w:r>
      <w:r>
        <w:rPr>
          <w:b/>
          <w:bCs/>
        </w:rPr>
        <w:t xml:space="preserve">Define Value Adjustment Key</w:t>
      </w:r>
      <w:r>
        <w:t xml:space="preserve"> (ggf. Unterpunkt „Flat-Rate Individual Value Adjustment").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IMG-Aktivität </w:t>
      </w:r>
      <w:r>
        <w:rPr>
          <w:b/>
          <w:bCs/>
        </w:rPr>
        <w:t xml:space="preserve">Define Value Adjustment Key</w:t>
      </w:r>
      <w:r>
        <w:t xml:space="preserve"> ausführen.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New Entries</w:t>
      </w:r>
      <w:r>
        <w:t xml:space="preserve">: </w:t>
      </w:r>
      <w:r>
        <w:rPr>
          <w:b/>
          <w:bCs/>
        </w:rPr>
        <w:t xml:space="preserve">Value Adjustment Key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, </w:t>
      </w:r>
      <w:r>
        <w:rPr>
          <w:b/>
          <w:bCs/>
        </w:rPr>
        <w:t xml:space="preserve">Description</w:t>
      </w:r>
      <w:r>
        <w:t xml:space="preserve"> z. B. </w:t>
      </w:r>
      <w:r>
        <w:rPr>
          <w:rFonts w:ascii="Consolas" w:cs="Consolas" w:eastAsia="Consolas" w:hAnsi="Consolas"/>
          <w:b/>
          <w:bCs/>
          <w:color w:val="1F4E79"/>
        </w:rPr>
        <w:t xml:space="preserve">Pauschal-EWB Bike Retailer ##</w:t>
      </w:r>
      <w:r>
        <w:t xml:space="preserve"> / </w:t>
      </w:r>
      <w:r>
        <w:rPr>
          <w:rFonts w:ascii="Consolas" w:cs="Consolas" w:eastAsia="Consolas" w:hAnsi="Consolas"/>
          <w:b/>
          <w:bCs/>
          <w:color w:val="1F4E79"/>
        </w:rPr>
        <w:t xml:space="preserve">Flat-rate IVA ##</w:t>
      </w:r>
      <w:r>
        <w:t xml:space="preserve">. Speichern.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Den Schlüssel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 markieren und in der Dialogstruktur links den Ordner für die Prozentsätze (</w:t>
      </w:r>
      <w:r>
        <w:rPr>
          <w:b/>
          <w:bCs/>
        </w:rPr>
        <w:t xml:space="preserve">Percentage Rates / Value Adjustment Rates</w:t>
      </w:r>
      <w:r>
        <w:t xml:space="preserve">) doppelklicken.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New Entries</w:t>
      </w:r>
      <w:r>
        <w:t xml:space="preserve"> – erste Zeile: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Valuation Area:</w:t>
      </w:r>
      <w:r>
        <w:t xml:space="preserve"> der in a) ermittelte Bereich (z. B. </w:t>
      </w:r>
      <w:r>
        <w:rPr>
          <w:rFonts w:ascii="Consolas" w:cs="Consolas" w:eastAsia="Consolas" w:hAnsi="Consolas"/>
          <w:b/>
          <w:bCs/>
          <w:color w:val="1F4E79"/>
        </w:rPr>
        <w:t xml:space="preserve">IF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Country:</w:t>
      </w:r>
      <w:r>
        <w:t xml:space="preserve"> leer lassen (optional)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Days overdue: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30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Percentage: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Type / Calculation Base: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Net amount</w:t>
      </w:r>
      <w:r>
        <w:t xml:space="preserve"> (gebuchte Nettobeträge)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Zweite Zeile: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Valuation Area:</w:t>
      </w:r>
      <w:r>
        <w:t xml:space="preserve"> gleicher Bereich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Days overdue: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60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Percentage: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20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Type / Calculation Base: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Net amount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Das Kennzeichen </w:t>
      </w:r>
      <w:r>
        <w:rPr>
          <w:b/>
          <w:bCs/>
        </w:rPr>
        <w:t xml:space="preserve">Valuate manually</w:t>
      </w:r>
      <w:r>
        <w:t xml:space="preserve"> </w:t>
      </w:r>
      <w:r>
        <w:rPr>
          <w:b/>
          <w:bCs/>
        </w:rPr>
        <w:t xml:space="preserve">nicht</w:t>
      </w:r>
      <w:r>
        <w:t xml:space="preserve"> setzen. Enter und </w:t>
      </w:r>
      <w:r>
        <w:rPr>
          <w:b/>
          <w:bCs/>
        </w:rPr>
        <w:t xml:space="preserve">Save</w:t>
      </w:r>
      <w:r>
        <w:t xml:space="preserve"> (Transportauftrag).</w:t>
      </w:r>
    </w:p>
    <w:p>
      <w:pPr>
        <w:pStyle w:val="Heading2"/>
      </w:pPr>
      <w:r>
        <w:t xml:space="preserve">Schritt 4.2 – Neuen Geschäftspartner TS4FI## anlegen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Geschäftspartner TS4FI## (kleiner, unabhängiger Fahrradhändler) als Debitor in TA## anlegen, durch Kopieren von T-AC## mit der App „Manage Business Partner Master Data". Last Name: Bike Retailer ##. Alle anderen allgemeinen Daten unverändert übernehmen. Die neuen Bewertungsregeln sollen nur für diesen Kunden gelten.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Manage Business Partner Master Data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App </w:t>
      </w:r>
      <w:r>
        <w:rPr>
          <w:b/>
          <w:bCs/>
        </w:rPr>
        <w:t xml:space="preserve">Manage Business Partner Master Data</w:t>
      </w:r>
      <w:r>
        <w:t xml:space="preserve"> öffnen.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Im Suchfeld </w:t>
      </w:r>
      <w:r>
        <w:rPr>
          <w:rFonts w:ascii="Consolas" w:cs="Consolas" w:eastAsia="Consolas" w:hAnsi="Consolas"/>
          <w:b/>
          <w:bCs/>
          <w:color w:val="1F4E79"/>
        </w:rPr>
        <w:t xml:space="preserve">T-AC##</w:t>
      </w:r>
      <w:r>
        <w:t xml:space="preserve"> eingeben → </w:t>
      </w:r>
      <w:r>
        <w:rPr>
          <w:b/>
          <w:bCs/>
        </w:rPr>
        <w:t xml:space="preserve">Go</w:t>
      </w:r>
      <w:r>
        <w:t xml:space="preserve"> → den Geschäftspartner T-AC## anklicken (Objektseite öffnet sich).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Button </w:t>
      </w:r>
      <w:r>
        <w:rPr>
          <w:b/>
          <w:bCs/>
        </w:rPr>
        <w:t xml:space="preserve">Copy</w:t>
      </w:r>
      <w:r>
        <w:t xml:space="preserve"> (Kopieren) klicken.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Im Kopierdialog: </w:t>
      </w:r>
      <w:r>
        <w:rPr>
          <w:b/>
          <w:bCs/>
        </w:rPr>
        <w:t xml:space="preserve">Business Partner Number: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TS4FI##</w:t>
      </w:r>
      <w:r>
        <w:t xml:space="preserve"> eingeben (ggf. eine Gruppierung mit externer Nummernvergabe wählen, z. B. diejenige des Templates oder </w:t>
      </w:r>
      <w:r>
        <w:rPr>
          <w:rFonts w:ascii="Consolas" w:cs="Consolas" w:eastAsia="Consolas" w:hAnsi="Consolas"/>
          <w:b/>
          <w:bCs/>
          <w:color w:val="1F4E79"/>
        </w:rPr>
        <w:t xml:space="preserve">BPAB – Ext. Alpha num</w:t>
      </w:r>
      <w:r>
        <w:t xml:space="preserve">). Die Optionen zum Kopieren der </w:t>
      </w:r>
      <w:r>
        <w:rPr>
          <w:b/>
          <w:bCs/>
        </w:rPr>
        <w:t xml:space="preserve">Roles</w:t>
      </w:r>
      <w:r>
        <w:t xml:space="preserve"> und der </w:t>
      </w:r>
      <w:r>
        <w:rPr>
          <w:b/>
          <w:bCs/>
        </w:rPr>
        <w:t xml:space="preserve">Company Code</w:t>
      </w:r>
      <w:r>
        <w:t xml:space="preserve">-Daten (Customer, Buchungskreis TA##) aktivieren. </w:t>
      </w:r>
      <w:r>
        <w:rPr>
          <w:b/>
          <w:bCs/>
        </w:rPr>
        <w:t xml:space="preserve">Copy/OK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Im Bereich </w:t>
      </w:r>
      <w:r>
        <w:rPr>
          <w:b/>
          <w:bCs/>
        </w:rPr>
        <w:t xml:space="preserve">General Information</w:t>
      </w:r>
      <w:r>
        <w:t xml:space="preserve">: </w:t>
      </w:r>
      <w:r>
        <w:rPr>
          <w:b/>
          <w:bCs/>
        </w:rPr>
        <w:t xml:space="preserve">Last Name</w:t>
      </w:r>
      <w:r>
        <w:t xml:space="preserve"> auf </w:t>
      </w:r>
      <w:r>
        <w:rPr>
          <w:rFonts w:ascii="Consolas" w:cs="Consolas" w:eastAsia="Consolas" w:hAnsi="Consolas"/>
          <w:b/>
          <w:bCs/>
          <w:color w:val="1F4E79"/>
        </w:rPr>
        <w:t xml:space="preserve">Bike Retailer ##</w:t>
      </w:r>
      <w:r>
        <w:t xml:space="preserve"> ändern. Alle übrigen allgemeinen Daten unverändert lassen.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Abschnitt </w:t>
      </w:r>
      <w:r>
        <w:rPr>
          <w:b/>
          <w:bCs/>
        </w:rPr>
        <w:t xml:space="preserve">Customer → Company Codes</w:t>
      </w:r>
      <w:r>
        <w:t xml:space="preserve"> (bzw. Register Roles/Customer): Buchungskreis </w:t>
      </w:r>
      <w:r>
        <w:rPr>
          <w:b/>
          <w:bCs/>
        </w:rPr>
        <w:t xml:space="preserve">TA##</w:t>
      </w:r>
      <w:r>
        <w:t xml:space="preserve"> öffnen (ggf. hinzufügen und Daten aus T-AC## übernehmen).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Im Bereich </w:t>
      </w:r>
      <w:r>
        <w:rPr>
          <w:b/>
          <w:bCs/>
        </w:rPr>
        <w:t xml:space="preserve">Account Management</w:t>
      </w:r>
      <w:r>
        <w:t xml:space="preserve"> (Kontoführung) im Feld </w:t>
      </w:r>
      <w:r>
        <w:rPr>
          <w:b/>
          <w:bCs/>
        </w:rPr>
        <w:t xml:space="preserve">Value Adjustment</w:t>
      </w:r>
      <w:r>
        <w:t xml:space="preserve"> (Wertberichtigungsschlüssel) </w:t>
      </w:r>
      <w:r>
        <w:rPr>
          <w:rFonts w:ascii="Consolas" w:cs="Consolas" w:eastAsia="Consolas" w:hAnsi="Consolas"/>
          <w:b/>
          <w:bCs/>
          <w:color w:val="1F4E79"/>
        </w:rPr>
        <w:t xml:space="preserve">##</w:t>
      </w:r>
      <w:r>
        <w:t xml:space="preserve"> eintragen. Abstimmkonto und Zahlungsbedingungen wie im Template belassen.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Save</w:t>
      </w:r>
      <w:r>
        <w:t xml:space="preserve">. Die neue Geschäftspartnernummer TS4FI## wird angezeigt.</w:t>
      </w:r>
    </w:p>
    <w:p>
      <w:pPr>
        <w:pBdr>
          <w:left w:val="single" w:color="2E75B6" w:sz="24" w:space="6"/>
        </w:pBdr>
        <w:shd w:fill="E8F1FB" w:color="auto" w:val="clear"/>
        <w:spacing w:after="120" w:before="120"/>
        <w:ind w:left="120" w:right="120"/>
      </w:pPr>
      <w:r>
        <w:rPr>
          <w:b/>
          <w:bCs/>
          <w:color w:val="2E75B6"/>
        </w:rPr>
        <w:t xml:space="preserve">Hinweis: </w:t>
      </w:r>
      <w:r>
        <w:t xml:space="preserve">Nur durch den Wertberichtigungsschlüssel ## im Buchungskreissegment des Kunden TS4FI## gelten die strengeren Prozentsätze ausschließlich für diesen Kunden. Alternativ ist dieselbe Pflege in Transaktion </w:t>
      </w:r>
      <w:r>
        <w:rPr>
          <w:rFonts w:ascii="Consolas" w:cs="Consolas" w:eastAsia="Consolas" w:hAnsi="Consolas"/>
          <w:b/>
          <w:bCs/>
          <w:color w:val="1F4E79"/>
        </w:rPr>
        <w:t xml:space="preserve">BP</w:t>
      </w:r>
      <w:r>
        <w:t xml:space="preserve"> (Rolle FLCU00, Button Company Code → Register Customer: Account Management → Feld Value Adjustment) möglich.</w:t>
      </w:r>
    </w:p>
    <w:p>
      <w:pPr>
        <w:pStyle w:val="Heading2"/>
      </w:pPr>
      <w:r>
        <w:t xml:space="preserve">Schritt 4.3 – Zwei Kundenrechnungen buchen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Zwei überfällige Rechnungen für TS4FI## in TA##, Erlöskonto 41000500. Rechnung 1: 15.11. Vorjahr, 11.000 EUR brutto, Steuerkennzeichen 1O. Rechnung 2: 15.09. Vorjahr, 11.000 EUR brutto, 1O. Belegnummern notieren.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Create Outgoing Invoices</w:t>
      </w:r>
      <w:r>
        <w:t xml:space="preserve"> (entspricht </w:t>
      </w:r>
      <w:r>
        <w:rPr>
          <w:rFonts w:ascii="Consolas" w:cs="Consolas" w:eastAsia="Consolas" w:hAnsi="Consolas"/>
          <w:b/>
          <w:bCs/>
          <w:color w:val="1F4E79"/>
        </w:rPr>
        <w:t xml:space="preserve">FB70</w:t>
      </w:r>
      <w:r>
        <w:t xml:space="preserve">). Periodenprüfung: </w:t>
      </w:r>
      <w:r>
        <w:rPr>
          <w:rFonts w:ascii="Consolas" w:cs="Consolas" w:eastAsia="Consolas" w:hAnsi="Consolas"/>
          <w:b/>
          <w:bCs/>
          <w:color w:val="1F4E79"/>
        </w:rPr>
        <w:t xml:space="preserve">OB52</w:t>
      </w:r>
      <w:r>
        <w:t xml:space="preserve">.</w:t>
      </w:r>
    </w:p>
    <w:p>
      <w:pPr>
        <w:pBdr>
          <w:left w:val="single" w:color="C00000" w:sz="24" w:space="6"/>
        </w:pBdr>
        <w:shd w:fill="FDECEA" w:color="auto" w:val="clear"/>
        <w:spacing w:after="120" w:before="120"/>
        <w:ind w:left="120" w:right="120"/>
      </w:pPr>
      <w:r>
        <w:rPr>
          <w:b/>
          <w:bCs/>
          <w:color w:val="C00000"/>
        </w:rPr>
        <w:t xml:space="preserve">Achtung: </w:t>
      </w:r>
      <w:r>
        <w:t xml:space="preserve">Die Buchungsperioden des Vorjahres (Periode 09 und 11) müssen für TA## offen sein. Bei der Fehlermeldung „Posting period … is not open" in </w:t>
      </w:r>
      <w:r>
        <w:rPr>
          <w:rFonts w:ascii="Consolas" w:cs="Consolas" w:eastAsia="Consolas" w:hAnsi="Consolas"/>
          <w:b/>
          <w:bCs/>
          <w:color w:val="1F4E79"/>
        </w:rPr>
        <w:t xml:space="preserve">OB52</w:t>
      </w:r>
      <w:r>
        <w:t xml:space="preserve"> (Variante des Buchungskreises TA##, Kontoart + und D sowie S) die Perioden des Vorjahres öffnen.</w:t>
      </w:r>
    </w:p>
    <w:p>
      <w:pPr>
        <w:pStyle w:val="Heading3"/>
      </w:pPr>
      <w:r>
        <w:t xml:space="preserve">Rechnung 1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App </w:t>
      </w:r>
      <w:r>
        <w:rPr>
          <w:b/>
          <w:bCs/>
        </w:rPr>
        <w:t xml:space="preserve">Create Outgoing Invoices</w:t>
      </w:r>
      <w:r>
        <w:t xml:space="preserve"> öffnen; </w:t>
      </w:r>
      <w:r>
        <w:rPr>
          <w:b/>
          <w:bCs/>
        </w:rPr>
        <w:t xml:space="preserve">Company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eingeben.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Register </w:t>
      </w:r>
      <w:r>
        <w:rPr>
          <w:b/>
          <w:bCs/>
        </w:rPr>
        <w:t xml:space="preserve">Basic Data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Customer: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TS4FI##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Invoice Date: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15.11.</w:t>
      </w:r>
      <w:r>
        <w:t xml:space="preserve"> Vorjahr (z. B. 15.11.2025)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Date: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15.11.</w:t>
      </w:r>
      <w:r>
        <w:t xml:space="preserve"> Vorjahr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Amount: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11.000,00</w:t>
      </w:r>
      <w:r>
        <w:t xml:space="preserve"> EUR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Calculate Tax:</w:t>
      </w:r>
      <w:r>
        <w:t xml:space="preserve"> ankreuzen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Tax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1O</w:t>
      </w:r>
      <w:r>
        <w:t xml:space="preserve"> (10 % Output Tax (Training))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Positionszeile: </w:t>
      </w:r>
      <w:r>
        <w:rPr>
          <w:b/>
          <w:bCs/>
        </w:rPr>
        <w:t xml:space="preserve">G/L Account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41000500</w:t>
      </w:r>
      <w:r>
        <w:t xml:space="preserve">, </w:t>
      </w:r>
      <w:r>
        <w:rPr>
          <w:b/>
          <w:bCs/>
        </w:rPr>
        <w:t xml:space="preserve">D/C</w:t>
      </w:r>
      <w:r>
        <w:t xml:space="preserve"> Credit (Haben), </w:t>
      </w:r>
      <w:r>
        <w:rPr>
          <w:b/>
          <w:bCs/>
        </w:rPr>
        <w:t xml:space="preserve">Amount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11.000,00</w:t>
      </w:r>
      <w:r>
        <w:t xml:space="preserve"> (Brutto, da Calculate Tax), </w:t>
      </w:r>
      <w:r>
        <w:rPr>
          <w:b/>
          <w:bCs/>
        </w:rPr>
        <w:t xml:space="preserve">Tax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1O</w:t>
      </w:r>
      <w:r>
        <w:t xml:space="preserve">. Ggf. erforderliche Kontierung (z. B. Profit Center) laut Vorschlag ergänzen.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Simulate</w:t>
      </w:r>
      <w:r>
        <w:t xml:space="preserve">: Debitor Soll 11.000 EUR, Erlös Haben 10.000 EUR, Ausgangssteuer Haben 1.000 EUR. Prüfen, ob die Fälligkeit (Zahlungsbedingung des Kunden) korrekt ist.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Post</w:t>
      </w:r>
      <w:r>
        <w:t xml:space="preserve"> und die </w:t>
      </w:r>
      <w:r>
        <w:rPr>
          <w:b/>
          <w:bCs/>
        </w:rPr>
        <w:t xml:space="preserve">Belegnummer notieren</w:t>
      </w:r>
      <w:r>
        <w:t xml:space="preserve"> (Beleg 1).</w:t>
      </w:r>
    </w:p>
    <w:p>
      <w:pPr>
        <w:pStyle w:val="Heading3"/>
      </w:pPr>
      <w:r>
        <w:t xml:space="preserve">Rechnung 2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Erneut </w:t>
      </w:r>
      <w:r>
        <w:rPr>
          <w:b/>
          <w:bCs/>
        </w:rPr>
        <w:t xml:space="preserve">Create Outgoing Invoices</w:t>
      </w:r>
      <w:r>
        <w:t xml:space="preserve">, Buchungskreis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Customer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TS4FI##</w:t>
      </w:r>
      <w:r>
        <w:t xml:space="preserve">, </w:t>
      </w:r>
      <w:r>
        <w:rPr>
          <w:b/>
          <w:bCs/>
        </w:rPr>
        <w:t xml:space="preserve">Invoice Date</w:t>
      </w:r>
      <w:r>
        <w:t xml:space="preserve"> und </w:t>
      </w:r>
      <w:r>
        <w:rPr>
          <w:b/>
          <w:bCs/>
        </w:rPr>
        <w:t xml:space="preserve">Posting Date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15.09.</w:t>
      </w:r>
      <w:r>
        <w:t xml:space="preserve"> Vorjahr (z. B. 15.09.2025), </w:t>
      </w:r>
      <w:r>
        <w:rPr>
          <w:b/>
          <w:bCs/>
        </w:rPr>
        <w:t xml:space="preserve">Amount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11.000,00</w:t>
      </w:r>
      <w:r>
        <w:t xml:space="preserve"> EUR, </w:t>
      </w:r>
      <w:r>
        <w:rPr>
          <w:b/>
          <w:bCs/>
        </w:rPr>
        <w:t xml:space="preserve">Calculate Tax</w:t>
      </w:r>
      <w:r>
        <w:t xml:space="preserve"> ankreuzen, </w:t>
      </w:r>
      <w:r>
        <w:rPr>
          <w:b/>
          <w:bCs/>
        </w:rPr>
        <w:t xml:space="preserve">Tax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1O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Positionszeile: </w:t>
      </w:r>
      <w:r>
        <w:rPr>
          <w:b/>
          <w:bCs/>
        </w:rPr>
        <w:t xml:space="preserve">G/L Account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41000500</w:t>
      </w:r>
      <w:r>
        <w:t xml:space="preserve">, Credit, </w:t>
      </w:r>
      <w:r>
        <w:rPr>
          <w:rFonts w:ascii="Consolas" w:cs="Consolas" w:eastAsia="Consolas" w:hAnsi="Consolas"/>
          <w:b/>
          <w:bCs/>
          <w:color w:val="1F4E79"/>
        </w:rPr>
        <w:t xml:space="preserve">11.000,00</w:t>
      </w:r>
      <w:r>
        <w:t xml:space="preserve">, Tax Code </w:t>
      </w:r>
      <w:r>
        <w:rPr>
          <w:rFonts w:ascii="Consolas" w:cs="Consolas" w:eastAsia="Consolas" w:hAnsi="Consolas"/>
          <w:b/>
          <w:bCs/>
          <w:color w:val="1F4E79"/>
        </w:rPr>
        <w:t xml:space="preserve">1O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Simulate</w:t>
      </w:r>
      <w:r>
        <w:t xml:space="preserve"> prüfen, </w:t>
      </w:r>
      <w:r>
        <w:rPr>
          <w:b/>
          <w:bCs/>
        </w:rPr>
        <w:t xml:space="preserve">Post</w:t>
      </w:r>
      <w:r>
        <w:t xml:space="preserve"> und </w:t>
      </w:r>
      <w:r>
        <w:rPr>
          <w:b/>
          <w:bCs/>
        </w:rPr>
        <w:t xml:space="preserve">Belegnummer notieren</w:t>
      </w:r>
      <w:r>
        <w:t xml:space="preserve"> (Beleg 2).</w:t>
      </w:r>
    </w:p>
    <w:p>
      <w:pPr>
        <w:pStyle w:val="Heading2"/>
      </w:pPr>
      <w:r>
        <w:t xml:space="preserve">Schritt 4.4 – Bewertungslauf durchführen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App „Perform Further Valuations" mit den vorgegebenen Parametern ausführen, beschränkt auf die zwei Rechnungen von TS4FI##. Vor dem Buchen Ergebnisliste anzeigen und prüfen, danach buchen.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Perform Further Valuations</w:t>
      </w:r>
      <w:r>
        <w:t xml:space="preserve"> (Transaktion </w:t>
      </w:r>
      <w:r>
        <w:rPr>
          <w:rFonts w:ascii="Consolas" w:cs="Consolas" w:eastAsia="Consolas" w:hAnsi="Consolas"/>
          <w:b/>
          <w:bCs/>
          <w:color w:val="1F4E79"/>
        </w:rPr>
        <w:t xml:space="preserve">F107</w:t>
      </w:r>
      <w:r>
        <w:t xml:space="preserve">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App </w:t>
      </w:r>
      <w:r>
        <w:rPr>
          <w:b/>
          <w:bCs/>
        </w:rPr>
        <w:t xml:space="preserve">Perform Further Valuations</w:t>
      </w:r>
      <w:r>
        <w:t xml:space="preserve"> öffnen.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Parameter im Kopf eintragen: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On / Key Date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31.12.</w:t>
            </w:r>
            <w:r>
              <w:t xml:space="preserve"> Vorjahr (z. B. 31.12.2025)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Identification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##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Val. Method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3 – flat-rate individual value adjustment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Valuation Area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Bewertungsbereich aus Schritt 4.1 a) (z. B. </w:t>
            </w:r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IF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Posting Date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31.12.</w:t>
            </w:r>
            <w:r>
              <w:t xml:space="preserve"> Vorjahr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Reversal Posting Date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01.01.</w:t>
            </w:r>
            <w:r>
              <w:t xml:space="preserve"> aktuelles Jahr (z. B. 01.01.2026)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 Type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SA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Company Code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TA##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5"/>
        </w:numPr>
        <w:spacing w:after="60"/>
      </w:pPr>
      <w:r>
        <w:t xml:space="preserve">Selektion einschränken: Register </w:t>
      </w:r>
      <w:r>
        <w:rPr>
          <w:b/>
          <w:bCs/>
        </w:rPr>
        <w:t xml:space="preserve">Open Items: Customers</w:t>
      </w:r>
      <w:r>
        <w:t xml:space="preserve"> (Debitoren-Selektion) → </w:t>
      </w:r>
      <w:r>
        <w:rPr>
          <w:b/>
          <w:bCs/>
        </w:rPr>
        <w:t xml:space="preserve">Customer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TS4FI##</w:t>
      </w:r>
      <w:r>
        <w:t xml:space="preserve">; Debitorenkonten markieren/aktivieren und Kreditoren-/Sachkontenselektion leer lassen bzw. deaktivieren.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Über </w:t>
      </w:r>
      <w:r>
        <w:rPr>
          <w:b/>
          <w:bCs/>
        </w:rPr>
        <w:t xml:space="preserve">Free Selections / Further Selections</w:t>
      </w:r>
      <w:r>
        <w:t xml:space="preserve"> (Freie Abgrenzungen) das Feld </w:t>
      </w:r>
      <w:r>
        <w:rPr>
          <w:b/>
          <w:bCs/>
        </w:rPr>
        <w:t xml:space="preserve">Document Number</w:t>
      </w:r>
      <w:r>
        <w:t xml:space="preserve"> wählen und die </w:t>
      </w:r>
      <w:r>
        <w:rPr>
          <w:b/>
          <w:bCs/>
        </w:rPr>
        <w:t xml:space="preserve">beiden in 4.3 notierten Belegnummern</w:t>
      </w:r>
      <w:r>
        <w:t xml:space="preserve"> eintragen (Mehrfachselektion). Damit ist der Lauf auf genau diese zwei Rechnungen beschränkt.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Register </w:t>
      </w:r>
      <w:r>
        <w:rPr>
          <w:b/>
          <w:bCs/>
        </w:rPr>
        <w:t xml:space="preserve">Postings</w:t>
      </w:r>
      <w:r>
        <w:t xml:space="preserve">: Kennzeichen </w:t>
      </w:r>
      <w:r>
        <w:rPr>
          <w:b/>
          <w:bCs/>
        </w:rPr>
        <w:t xml:space="preserve">Test Run</w:t>
      </w:r>
      <w:r>
        <w:t xml:space="preserve"> (Testlauf) zunächst </w:t>
      </w:r>
      <w:r>
        <w:rPr>
          <w:b/>
          <w:bCs/>
        </w:rPr>
        <w:t xml:space="preserve">gesetzt</w:t>
      </w:r>
      <w:r>
        <w:t xml:space="preserve"> lassen bzw. </w:t>
      </w:r>
      <w:r>
        <w:rPr>
          <w:b/>
          <w:bCs/>
        </w:rPr>
        <w:t xml:space="preserve">Create Postings</w:t>
      </w:r>
      <w:r>
        <w:t xml:space="preserve"> noch nicht aktivieren; Reversal Posting Date wie oben.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Parameter sichern (</w:t>
      </w:r>
      <w:r>
        <w:rPr>
          <w:b/>
          <w:bCs/>
        </w:rPr>
        <w:t xml:space="preserve">Save</w:t>
      </w:r>
      <w:r>
        <w:t xml:space="preserve">) und </w:t>
      </w:r>
      <w:r>
        <w:rPr>
          <w:b/>
          <w:bCs/>
        </w:rPr>
        <w:t xml:space="preserve">Schedule Valuation / Execute</w:t>
      </w:r>
      <w:r>
        <w:t xml:space="preserve"> (Proposal) starten.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Nach Abschluss </w:t>
      </w:r>
      <w:r>
        <w:rPr>
          <w:b/>
          <w:bCs/>
        </w:rPr>
        <w:t xml:space="preserve">Display Results / Result List</w:t>
      </w:r>
      <w:r>
        <w:t xml:space="preserve"> öffnen und prüfen: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Rechnung 2 (15.09., ca. 107 Tage überfällig zum 31.12.) → 20 % von 10.000 EUR netto = </w:t>
      </w:r>
      <w:r>
        <w:rPr>
          <w:b/>
          <w:bCs/>
        </w:rPr>
        <w:t xml:space="preserve">2.000 EUR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Rechnung 1 (15.11., ca. 46 Tage überfällig) → 10 % von 10.000 EUR netto = </w:t>
      </w:r>
      <w:r>
        <w:rPr>
          <w:b/>
          <w:bCs/>
        </w:rPr>
        <w:t xml:space="preserve">1.000 EUR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Summe </w:t>
      </w:r>
      <w:r>
        <w:rPr>
          <w:b/>
          <w:bCs/>
        </w:rPr>
        <w:t xml:space="preserve">3.000 EUR</w:t>
      </w:r>
      <w:r>
        <w:t xml:space="preserve"> – Basis ist jeweils der Nettobetrag (ohne Steuer), Schlüssel ##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Wenn die Werte korrekt sind: Lauf erneut im Echtlauf ausführen – </w:t>
      </w:r>
      <w:r>
        <w:rPr>
          <w:b/>
          <w:bCs/>
        </w:rPr>
        <w:t xml:space="preserve">Test Run</w:t>
      </w:r>
      <w:r>
        <w:t xml:space="preserve"> entfernen bzw. </w:t>
      </w:r>
      <w:r>
        <w:rPr>
          <w:b/>
          <w:bCs/>
        </w:rPr>
        <w:t xml:space="preserve">Post</w:t>
      </w:r>
      <w:r>
        <w:t xml:space="preserve"> / </w:t>
      </w:r>
      <w:r>
        <w:rPr>
          <w:b/>
          <w:bCs/>
        </w:rPr>
        <w:t xml:space="preserve">Execute Postings</w:t>
      </w:r>
      <w:r>
        <w:t xml:space="preserve"> wählen (gleiche Parameter, gleiche Identifikation ##).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Log prüfen: Wertberichtigungsbelege (Belegart SA) zum 31.12. Vorjahr und Stornobelege zum 01.01. aktuelles Jahr wurden erzeugt.</w:t>
      </w:r>
    </w:p>
    <w:p>
      <w:pPr>
        <w:pBdr>
          <w:left w:val="single" w:color="2E75B6" w:sz="24" w:space="6"/>
        </w:pBdr>
        <w:shd w:fill="E8F1FB" w:color="auto" w:val="clear"/>
        <w:spacing w:after="120" w:before="120"/>
        <w:ind w:left="120" w:right="120"/>
      </w:pPr>
      <w:r>
        <w:rPr>
          <w:b/>
          <w:bCs/>
          <w:color w:val="2E75B6"/>
        </w:rPr>
        <w:t xml:space="preserve">Hinweis: </w:t>
      </w:r>
      <w:r>
        <w:t xml:space="preserve">Die Tage der Überfälligkeit hängen von der Fälligkeit (Zahlungsbedingung aus T-AC##) ab; bei sofort fälligen Rechnungen ergeben sich die oben genannten Werte. Stimmt die Ergebnisliste nicht, keinesfalls buchen, sondern Schlüssel/Stammdaten prüfen.</w:t>
      </w:r>
    </w:p>
    <w:p>
      <w:r>
        <w:br w:type="page"/>
      </w:r>
    </w:p>
    <w:p>
      <w:pPr>
        <w:pStyle w:val="Heading1"/>
      </w:pPr>
      <w:r>
        <w:t xml:space="preserve">Task 5: Create a House Bank, Configure and Execute a Payment Run</w:t>
      </w:r>
    </w:p>
    <w:p>
      <w:pPr>
        <w:pStyle w:val="Heading2"/>
      </w:pPr>
      <w:r>
        <w:t xml:space="preserve">Schritt 5.1 – Bank, Hausbank, Bankkonto anlegen und zuordnen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Neue Bank anlegen und als Hausbank D-B## für TA## definieren. Bankkonto 44444## (SEPA-fähig) anlegen und der Hausbank D-B## mit Hausbankkonto-ID GIRO und Sachkonto 11001000 zuordnen.</w:t>
      </w:r>
    </w:p>
    <w:p>
      <w:pPr>
        <w:pStyle w:val="Heading3"/>
      </w:pPr>
      <w:r>
        <w:t xml:space="preserve">a) Bank anlegen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Manage Banks</w:t>
      </w:r>
      <w:r>
        <w:t xml:space="preserve"> (alternativ </w:t>
      </w:r>
      <w:r>
        <w:rPr>
          <w:rFonts w:ascii="Consolas" w:cs="Consolas" w:eastAsia="Consolas" w:hAnsi="Consolas"/>
          <w:b/>
          <w:bCs/>
          <w:color w:val="1F4E79"/>
        </w:rPr>
        <w:t xml:space="preserve">FI01</w:t>
      </w:r>
      <w:r>
        <w:t xml:space="preserve"> – Create Bank).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App </w:t>
      </w:r>
      <w:r>
        <w:rPr>
          <w:b/>
          <w:bCs/>
        </w:rPr>
        <w:t xml:space="preserve">Manage Banks</w:t>
      </w:r>
      <w:r>
        <w:t xml:space="preserve"> öffnen → </w:t>
      </w:r>
      <w:r>
        <w:rPr>
          <w:b/>
          <w:bCs/>
        </w:rPr>
        <w:t xml:space="preserve">Create</w:t>
      </w:r>
      <w:r>
        <w:t xml:space="preserve"> (+).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Werte erfassen: </w:t>
      </w:r>
      <w:r>
        <w:rPr>
          <w:b/>
          <w:bCs/>
        </w:rPr>
        <w:t xml:space="preserve">Bank Country/Region: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DE</w:t>
      </w:r>
      <w:r>
        <w:t xml:space="preserve">, </w:t>
      </w:r>
      <w:r>
        <w:rPr>
          <w:b/>
          <w:bCs/>
        </w:rPr>
        <w:t xml:space="preserve">Bank Key: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333333##</w:t>
      </w:r>
      <w:r>
        <w:t xml:space="preserve">, </w:t>
      </w:r>
      <w:r>
        <w:rPr>
          <w:b/>
          <w:bCs/>
        </w:rPr>
        <w:t xml:space="preserve">Bank Name: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Bank DE ##</w:t>
      </w:r>
      <w:r>
        <w:t xml:space="preserve">, </w:t>
      </w:r>
      <w:r>
        <w:rPr>
          <w:b/>
          <w:bCs/>
        </w:rPr>
        <w:t xml:space="preserve">SWIFT/BIC: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YYYYDE##</w:t>
      </w:r>
      <w:r>
        <w:t xml:space="preserve">, </w:t>
      </w:r>
      <w:r>
        <w:rPr>
          <w:b/>
          <w:bCs/>
        </w:rPr>
        <w:t xml:space="preserve">Bank Number: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333333##</w:t>
      </w:r>
      <w:r>
        <w:t xml:space="preserve"> (wird meist automatisch aus dem Bankschlüssel übernommen). Optional Stadt/Straße.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 xml:space="preserve">Save</w:t>
      </w:r>
      <w:r>
        <w:t xml:space="preserve">.</w:t>
      </w:r>
    </w:p>
    <w:p>
      <w:pPr>
        <w:pStyle w:val="Heading3"/>
      </w:pPr>
      <w:r>
        <w:t xml:space="preserve">b) Hausbank anlegen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FI12_HBANK</w:t>
      </w:r>
      <w:r>
        <w:t xml:space="preserve"> – Manage House Banks (IMG: Financial Accounting → Bank Accounting → Bank Accounts → Define House Banks).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Transaktion </w:t>
      </w:r>
      <w:r>
        <w:rPr>
          <w:b/>
          <w:bCs/>
        </w:rPr>
        <w:t xml:space="preserve">FI12_HBANK</w:t>
      </w:r>
      <w:r>
        <w:t xml:space="preserve"> aufrufen, </w:t>
      </w:r>
      <w:r>
        <w:rPr>
          <w:b/>
          <w:bCs/>
        </w:rPr>
        <w:t xml:space="preserve">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eingeben.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In der Dialogstruktur </w:t>
      </w:r>
      <w:r>
        <w:rPr>
          <w:b/>
          <w:bCs/>
        </w:rPr>
        <w:t xml:space="preserve">House Banks</w:t>
      </w:r>
      <w:r>
        <w:t xml:space="preserve"> → </w:t>
      </w:r>
      <w:r>
        <w:rPr>
          <w:b/>
          <w:bCs/>
        </w:rPr>
        <w:t xml:space="preserve">New Entries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House Bank: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D-B##</w:t>
      </w:r>
      <w:r>
        <w:t xml:space="preserve">, </w:t>
      </w:r>
      <w:r>
        <w:rPr>
          <w:b/>
          <w:bCs/>
        </w:rPr>
        <w:t xml:space="preserve">Bank Country/Region: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DE</w:t>
      </w:r>
      <w:r>
        <w:t xml:space="preserve">, </w:t>
      </w:r>
      <w:r>
        <w:rPr>
          <w:b/>
          <w:bCs/>
        </w:rPr>
        <w:t xml:space="preserve">Bank Key: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333333##</w:t>
      </w:r>
      <w:r>
        <w:t xml:space="preserve"> (Bankdaten Bank DE ## / YYYYDE## werden angezeigt). Optional Kommunikationsdaten.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Save</w:t>
      </w:r>
      <w:r>
        <w:t xml:space="preserve">. (Die Hausbankkonten werden nicht hier, sondern in der App Manage Bank Accounts gepflegt.)</w:t>
      </w:r>
    </w:p>
    <w:p>
      <w:pPr>
        <w:pStyle w:val="Heading3"/>
      </w:pPr>
      <w:r>
        <w:t xml:space="preserve">c) Bankkonto anlegen und Hausbank zuordnen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Manage Bank Accounts</w:t>
      </w:r>
      <w:r>
        <w:t xml:space="preserve"> (Bank Account Management, BAM).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App </w:t>
      </w:r>
      <w:r>
        <w:rPr>
          <w:b/>
          <w:bCs/>
        </w:rPr>
        <w:t xml:space="preserve">Manage Bank Accounts</w:t>
      </w:r>
      <w:r>
        <w:t xml:space="preserve"> öffnen → </w:t>
      </w:r>
      <w:r>
        <w:rPr>
          <w:b/>
          <w:bCs/>
        </w:rPr>
        <w:t xml:space="preserve">Create</w:t>
      </w:r>
      <w:r>
        <w:t xml:space="preserve"> (+).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Register </w:t>
      </w:r>
      <w:r>
        <w:rPr>
          <w:b/>
          <w:bCs/>
        </w:rPr>
        <w:t xml:space="preserve">General Data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Bank Country/Region: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DE</w:t>
      </w:r>
      <w:r>
        <w:t xml:space="preserve">, </w:t>
      </w:r>
      <w:r>
        <w:rPr>
          <w:b/>
          <w:bCs/>
        </w:rPr>
        <w:t xml:space="preserve">Bank Key: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333333##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Account Number: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44444##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Account Type: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01 (Current Account)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Account Description: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Current German Account EUR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Currency: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EUR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Account Holder: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German AH 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(kontoführender Buchungskreis)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SEPA-Fähigkeit: Feld </w:t>
      </w:r>
      <w:r>
        <w:rPr>
          <w:b/>
          <w:bCs/>
        </w:rPr>
        <w:t xml:space="preserve">IBAN</w:t>
      </w:r>
      <w:r>
        <w:t xml:space="preserve"> über den Button </w:t>
      </w:r>
      <w:r>
        <w:rPr>
          <w:b/>
          <w:bCs/>
        </w:rPr>
        <w:t xml:space="preserve">Generate IBAN</w:t>
      </w:r>
      <w:r>
        <w:t xml:space="preserve"> (bzw. Werthilfe) aus Bankschlüssel und Kontonummer erzeugen lassen und übernehmen. IBAN + BIC (YYYYDE## aus dem Bankstamm) sind Voraussetzung für SEPA-Überweisungen. Ggf. </w:t>
      </w:r>
      <w:r>
        <w:rPr>
          <w:b/>
          <w:bCs/>
        </w:rPr>
        <w:t xml:space="preserve">Opening Date</w:t>
      </w:r>
      <w:r>
        <w:t xml:space="preserve"> = heute.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Register </w:t>
      </w:r>
      <w:r>
        <w:rPr>
          <w:b/>
          <w:bCs/>
        </w:rPr>
        <w:t xml:space="preserve">Connectivity Path</w:t>
      </w:r>
      <w:r>
        <w:t xml:space="preserve"> (Verbindungspfad) → </w:t>
      </w:r>
      <w:r>
        <w:rPr>
          <w:b/>
          <w:bCs/>
        </w:rPr>
        <w:t xml:space="preserve">Add</w:t>
      </w:r>
      <w:r>
        <w:t xml:space="preserve"> (Hinzufügen):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House Bank: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D-B##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House Bank Account ID: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GIRO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G/L Account: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11001000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Beschreibung z. B. „Current German Account EUR"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Save</w:t>
      </w:r>
      <w:r>
        <w:t xml:space="preserve"> (ggf. </w:t>
      </w:r>
      <w:r>
        <w:rPr>
          <w:b/>
          <w:bCs/>
        </w:rPr>
        <w:t xml:space="preserve">Save as Active</w:t>
      </w:r>
      <w:r>
        <w:t xml:space="preserve"> bzw. Aktivieren, falls ein Freigabe-Workflow aktiv ist). Status des Kontos muss </w:t>
      </w:r>
      <w:r>
        <w:rPr>
          <w:b/>
          <w:bCs/>
        </w:rPr>
        <w:t xml:space="preserve">Active</w:t>
      </w:r>
      <w:r>
        <w:t xml:space="preserve"> sein.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Kontrolle in </w:t>
      </w:r>
      <w:r>
        <w:rPr>
          <w:b/>
          <w:bCs/>
        </w:rPr>
        <w:t xml:space="preserve">FI12_HBANK</w:t>
      </w:r>
      <w:r>
        <w:t xml:space="preserve"> → Hausbank D-B## → </w:t>
      </w:r>
      <w:r>
        <w:rPr>
          <w:b/>
          <w:bCs/>
        </w:rPr>
        <w:t xml:space="preserve">House Bank Accounts</w:t>
      </w:r>
      <w:r>
        <w:t xml:space="preserve">: Konto GIRO mit Sachkonto 11001000 sichtbar.</w:t>
      </w:r>
    </w:p>
    <w:p>
      <w:pPr>
        <w:pStyle w:val="Heading2"/>
      </w:pPr>
      <w:r>
        <w:t xml:space="preserve">Schritt 5.2 – Lieferantenrechnung mit Zahlsperre erfassen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App „Create Incoming Invoices": Rechnung für T-AV## mit Zahlsperre A.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Create Incoming Invoices</w:t>
      </w:r>
      <w:r>
        <w:t xml:space="preserve"> (entspricht </w:t>
      </w:r>
      <w:r>
        <w:rPr>
          <w:rFonts w:ascii="Consolas" w:cs="Consolas" w:eastAsia="Consolas" w:hAnsi="Consolas"/>
          <w:b/>
          <w:bCs/>
          <w:color w:val="1F4E79"/>
        </w:rPr>
        <w:t xml:space="preserve">FB60</w:t>
      </w:r>
      <w:r>
        <w:t xml:space="preserve">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App öffnen, </w:t>
      </w:r>
      <w:r>
        <w:rPr>
          <w:b/>
          <w:bCs/>
        </w:rPr>
        <w:t xml:space="preserve">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Register </w:t>
      </w:r>
      <w:r>
        <w:rPr>
          <w:b/>
          <w:bCs/>
        </w:rPr>
        <w:t xml:space="preserve">Basic Data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Supplier: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T-AV##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Invoice Date:</w:t>
      </w:r>
      <w:r>
        <w:t xml:space="preserve"> heute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Posting Date:</w:t>
      </w:r>
      <w:r>
        <w:t xml:space="preserve"> heute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Amount: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3.300,00</w:t>
      </w:r>
      <w:r>
        <w:t xml:space="preserve"> EUR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Calculate Tax:</w:t>
      </w:r>
      <w:r>
        <w:t xml:space="preserve"> ankreuzen (yes)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Tax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1I</w:t>
      </w:r>
      <w:r>
        <w:t xml:space="preserve"> (10 % Input Tax (Training))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Reference:</w:t>
      </w:r>
      <w:r>
        <w:t xml:space="preserve"> frei wählbar (z. B. </w:t>
      </w:r>
      <w:r>
        <w:rPr>
          <w:rFonts w:ascii="Consolas" w:cs="Consolas" w:eastAsia="Consolas" w:hAnsi="Consolas"/>
          <w:b/>
          <w:bCs/>
          <w:color w:val="1F4E79"/>
        </w:rPr>
        <w:t xml:space="preserve">INV-##</w:t>
      </w:r>
      <w:r>
        <w:t xml:space="preserve">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Register </w:t>
      </w:r>
      <w:r>
        <w:rPr>
          <w:b/>
          <w:bCs/>
        </w:rPr>
        <w:t xml:space="preserve">Payment</w:t>
      </w:r>
      <w:r>
        <w:t xml:space="preserve">: </w:t>
      </w:r>
      <w:r>
        <w:rPr>
          <w:b/>
          <w:bCs/>
        </w:rPr>
        <w:t xml:space="preserve">Payt Terms: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0001</w:t>
      </w:r>
      <w:r>
        <w:t xml:space="preserve">; </w:t>
      </w:r>
      <w:r>
        <w:rPr>
          <w:b/>
          <w:bCs/>
        </w:rPr>
        <w:t xml:space="preserve">Pmnt Block: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A</w:t>
      </w:r>
      <w:r>
        <w:t xml:space="preserve"> (Blocked for payment).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Positionszeile: </w:t>
      </w:r>
      <w:r>
        <w:rPr>
          <w:b/>
          <w:bCs/>
        </w:rPr>
        <w:t xml:space="preserve">G/L Account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61003000</w:t>
      </w:r>
      <w:r>
        <w:t xml:space="preserve">, </w:t>
      </w:r>
      <w:r>
        <w:rPr>
          <w:b/>
          <w:bCs/>
        </w:rPr>
        <w:t xml:space="preserve">D/C</w:t>
      </w:r>
      <w:r>
        <w:t xml:space="preserve"> Debit, </w:t>
      </w:r>
      <w:r>
        <w:rPr>
          <w:b/>
          <w:bCs/>
        </w:rPr>
        <w:t xml:space="preserve">Amount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3.300,00</w:t>
      </w:r>
      <w:r>
        <w:t xml:space="preserve">, </w:t>
      </w:r>
      <w:r>
        <w:rPr>
          <w:b/>
          <w:bCs/>
        </w:rPr>
        <w:t xml:space="preserve">Tax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1I</w:t>
      </w:r>
      <w:r>
        <w:t xml:space="preserve">, </w:t>
      </w:r>
      <w:r>
        <w:rPr>
          <w:b/>
          <w:bCs/>
        </w:rPr>
        <w:t xml:space="preserve">Cost Center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TA##1100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b/>
          <w:bCs/>
        </w:rPr>
        <w:t xml:space="preserve">Simulate</w:t>
      </w:r>
      <w:r>
        <w:t xml:space="preserve"> (Kreditor Haben 3.300, Aufwand 3.000, Vorsteuer 300) → </w:t>
      </w:r>
      <w:r>
        <w:rPr>
          <w:b/>
          <w:bCs/>
        </w:rPr>
        <w:t xml:space="preserve">Post</w:t>
      </w:r>
      <w:r>
        <w:t xml:space="preserve">. Belegnummer notieren.</w:t>
      </w:r>
    </w:p>
    <w:p>
      <w:pPr>
        <w:pStyle w:val="Heading2"/>
      </w:pPr>
      <w:r>
        <w:t xml:space="preserve">Schritt 5.3 – Zahlprogramm konfigurieren (FBZP)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Sending und Paying Company Code = TA##. Bankenfindung für TA## und Hausbank D-B##: Rangfolge, Bankkonten, verfügbare Beträge (2.000.000 EUR, 999 Tage), Wertstellung (Betragsgrenze 1.000.000 EUR, 2 Tage).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FBZP</w:t>
      </w:r>
      <w:r>
        <w:t xml:space="preserve"> – Set Up Payment Program (IMG: Financial Accounting → Accounts Receivable and Accounts Payable → Business Transactions → Outgoing Payments → Automatic Outgoing Payments → Payment Method/Bank Selection for Payment Program).</w:t>
      </w:r>
    </w:p>
    <w:p>
      <w:pPr>
        <w:pStyle w:val="Heading3"/>
      </w:pPr>
      <w:r>
        <w:t xml:space="preserve">a) Alle Buchungskreise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FBZP</w:t>
      </w:r>
      <w:r>
        <w:t xml:space="preserve"> → Button </w:t>
      </w:r>
      <w:r>
        <w:rPr>
          <w:b/>
          <w:bCs/>
        </w:rPr>
        <w:t xml:space="preserve">All Company Codes</w:t>
      </w:r>
      <w:r>
        <w:t xml:space="preserve"> → Buchungskreis </w:t>
      </w:r>
      <w:r>
        <w:rPr>
          <w:b/>
          <w:bCs/>
        </w:rPr>
        <w:t xml:space="preserve">TA##</w:t>
      </w:r>
      <w:r>
        <w:t xml:space="preserve"> doppelklicken (bzw. Change-Modus).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b/>
          <w:bCs/>
        </w:rPr>
        <w:t xml:space="preserve">Sending 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, </w:t>
      </w:r>
      <w:r>
        <w:rPr>
          <w:b/>
          <w:bCs/>
        </w:rPr>
        <w:t xml:space="preserve">Paying 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prüfen/eintragen.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3"/>
      </w:pPr>
      <w:r>
        <w:t xml:space="preserve">b) Zahlende Buchungskreise und Zahlweg im Buchungskreis prüfen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Button </w:t>
      </w:r>
      <w:r>
        <w:rPr>
          <w:b/>
          <w:bCs/>
        </w:rPr>
        <w:t xml:space="preserve">Paying Company Codes</w:t>
      </w:r>
      <w:r>
        <w:t xml:space="preserve"> → TA## vorhanden prüfen (Minimalbeträge etc. unverändert).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Button </w:t>
      </w:r>
      <w:r>
        <w:rPr>
          <w:b/>
          <w:bCs/>
        </w:rPr>
        <w:t xml:space="preserve">Pmnt Methods in Company Code</w:t>
      </w:r>
      <w:r>
        <w:t xml:space="preserve"> → Eintrag TA## / </w:t>
      </w:r>
      <w:r>
        <w:rPr>
          <w:b/>
          <w:bCs/>
        </w:rPr>
        <w:t xml:space="preserve">T</w:t>
      </w:r>
      <w:r>
        <w:t xml:space="preserve"> (SEPA Credit Transfer) vorhanden prüfen. Keine Einstellungen zur Zahlungsträgerdatei erforderlich.</w:t>
      </w:r>
    </w:p>
    <w:p>
      <w:pPr>
        <w:pStyle w:val="Heading3"/>
      </w:pPr>
      <w:r>
        <w:t xml:space="preserve">c) Bankenfindung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Button </w:t>
      </w:r>
      <w:r>
        <w:rPr>
          <w:b/>
          <w:bCs/>
        </w:rPr>
        <w:t xml:space="preserve">Bank Determination</w:t>
      </w:r>
      <w:r>
        <w:t xml:space="preserve"> → Paying Company Code </w:t>
      </w:r>
      <w:r>
        <w:rPr>
          <w:b/>
          <w:bCs/>
        </w:rPr>
        <w:t xml:space="preserve">TA##</w:t>
      </w:r>
      <w:r>
        <w:t xml:space="preserve"> markieren → Ordner </w:t>
      </w:r>
      <w:r>
        <w:rPr>
          <w:b/>
          <w:bCs/>
        </w:rPr>
        <w:t xml:space="preserve">Ranking Order</w:t>
      </w:r>
      <w:r>
        <w:t xml:space="preserve"> doppelklicken.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Zeile </w:t>
      </w:r>
      <w:r>
        <w:rPr>
          <w:b/>
          <w:bCs/>
        </w:rPr>
        <w:t xml:space="preserve">PM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</w:t>
      </w:r>
      <w:r>
        <w:t xml:space="preserve">, </w:t>
      </w:r>
      <w:r>
        <w:rPr>
          <w:b/>
          <w:bCs/>
        </w:rPr>
        <w:t xml:space="preserve">Crcy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EUR</w:t>
      </w:r>
      <w:r>
        <w:t xml:space="preserve">, </w:t>
      </w:r>
      <w:r>
        <w:rPr>
          <w:b/>
          <w:bCs/>
        </w:rPr>
        <w:t xml:space="preserve">Rank.Order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</w:t>
      </w:r>
      <w:r>
        <w:t xml:space="preserve">: Feld </w:t>
      </w:r>
      <w:r>
        <w:rPr>
          <w:b/>
          <w:bCs/>
        </w:rPr>
        <w:t xml:space="preserve">House Bk</w:t>
      </w:r>
      <w:r>
        <w:t xml:space="preserve"> auf </w:t>
      </w:r>
      <w:r>
        <w:rPr>
          <w:rFonts w:ascii="Consolas" w:cs="Consolas" w:eastAsia="Consolas" w:hAnsi="Consolas"/>
          <w:b/>
          <w:bCs/>
          <w:color w:val="1F4E79"/>
        </w:rPr>
        <w:t xml:space="preserve">D-B##</w:t>
      </w:r>
      <w:r>
        <w:t xml:space="preserve"> </w:t>
      </w:r>
      <w:r>
        <w:rPr>
          <w:b/>
          <w:bCs/>
        </w:rPr>
        <w:t xml:space="preserve">ändern</w:t>
      </w:r>
      <w:r>
        <w:t xml:space="preserve">.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Ordner </w:t>
      </w:r>
      <w:r>
        <w:rPr>
          <w:b/>
          <w:bCs/>
        </w:rPr>
        <w:t xml:space="preserve">Bank Accounts</w:t>
      </w:r>
      <w:r>
        <w:t xml:space="preserve"> → bestehenden Eintrag ändern oder </w:t>
      </w:r>
      <w:r>
        <w:rPr>
          <w:b/>
          <w:bCs/>
        </w:rPr>
        <w:t xml:space="preserve">New Entries</w:t>
      </w:r>
      <w:r>
        <w:t xml:space="preserve">: </w:t>
      </w:r>
      <w:r>
        <w:rPr>
          <w:b/>
          <w:bCs/>
        </w:rPr>
        <w:t xml:space="preserve">House Bank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D-B##</w:t>
      </w:r>
      <w:r>
        <w:t xml:space="preserve">, </w:t>
      </w:r>
      <w:r>
        <w:rPr>
          <w:b/>
          <w:bCs/>
        </w:rPr>
        <w:t xml:space="preserve">Payment Method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</w:t>
      </w:r>
      <w:r>
        <w:t xml:space="preserve">, </w:t>
      </w:r>
      <w:r>
        <w:rPr>
          <w:b/>
          <w:bCs/>
        </w:rPr>
        <w:t xml:space="preserve">Currency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EUR</w:t>
      </w:r>
      <w:r>
        <w:t xml:space="preserve">, </w:t>
      </w:r>
      <w:r>
        <w:rPr>
          <w:b/>
          <w:bCs/>
        </w:rPr>
        <w:t xml:space="preserve">Account ID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GIRO</w:t>
      </w:r>
      <w:r>
        <w:t xml:space="preserve">, </w:t>
      </w:r>
      <w:r>
        <w:rPr>
          <w:b/>
          <w:bCs/>
        </w:rPr>
        <w:t xml:space="preserve">Bank Subaccount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11001020</w:t>
      </w:r>
      <w:r>
        <w:t xml:space="preserve">.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Ordner </w:t>
      </w:r>
      <w:r>
        <w:rPr>
          <w:b/>
          <w:bCs/>
        </w:rPr>
        <w:t xml:space="preserve">Available Amounts</w:t>
      </w:r>
      <w:r>
        <w:t xml:space="preserve"> → </w:t>
      </w:r>
      <w:r>
        <w:rPr>
          <w:b/>
          <w:bCs/>
        </w:rPr>
        <w:t xml:space="preserve">New Entries</w:t>
      </w:r>
      <w:r>
        <w:t xml:space="preserve">: </w:t>
      </w:r>
      <w:r>
        <w:rPr>
          <w:b/>
          <w:bCs/>
        </w:rPr>
        <w:t xml:space="preserve">House Bank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D-B##</w:t>
      </w:r>
      <w:r>
        <w:t xml:space="preserve">, </w:t>
      </w:r>
      <w:r>
        <w:rPr>
          <w:b/>
          <w:bCs/>
        </w:rPr>
        <w:t xml:space="preserve">Account ID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GIRO</w:t>
      </w:r>
      <w:r>
        <w:t xml:space="preserve">, </w:t>
      </w:r>
      <w:r>
        <w:rPr>
          <w:b/>
          <w:bCs/>
        </w:rPr>
        <w:t xml:space="preserve">Days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999</w:t>
      </w:r>
      <w:r>
        <w:t xml:space="preserve">, </w:t>
      </w:r>
      <w:r>
        <w:rPr>
          <w:b/>
          <w:bCs/>
        </w:rPr>
        <w:t xml:space="preserve">Currency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EUR</w:t>
      </w:r>
      <w:r>
        <w:t xml:space="preserve">, </w:t>
      </w:r>
      <w:r>
        <w:rPr>
          <w:b/>
          <w:bCs/>
        </w:rPr>
        <w:t xml:space="preserve">Available for Outgoing Payment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2.000.000</w:t>
      </w:r>
      <w:r>
        <w:t xml:space="preserve">, </w:t>
      </w:r>
      <w:r>
        <w:rPr>
          <w:b/>
          <w:bCs/>
        </w:rPr>
        <w:t xml:space="preserve">Scheduled Incoming Payments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2.000.000</w:t>
      </w:r>
      <w:r>
        <w:t xml:space="preserve">.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Ordner </w:t>
      </w:r>
      <w:r>
        <w:rPr>
          <w:b/>
          <w:bCs/>
        </w:rPr>
        <w:t xml:space="preserve">Value Date</w:t>
      </w:r>
      <w:r>
        <w:t xml:space="preserve"> → </w:t>
      </w:r>
      <w:r>
        <w:rPr>
          <w:b/>
          <w:bCs/>
        </w:rPr>
        <w:t xml:space="preserve">New Entries</w:t>
      </w:r>
      <w:r>
        <w:t xml:space="preserve">: </w:t>
      </w:r>
      <w:r>
        <w:rPr>
          <w:b/>
          <w:bCs/>
        </w:rPr>
        <w:t xml:space="preserve">Payment Method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</w:t>
      </w:r>
      <w:r>
        <w:t xml:space="preserve">, </w:t>
      </w:r>
      <w:r>
        <w:rPr>
          <w:b/>
          <w:bCs/>
        </w:rPr>
        <w:t xml:space="preserve">House Bank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D-B##</w:t>
      </w:r>
      <w:r>
        <w:t xml:space="preserve">, </w:t>
      </w:r>
      <w:r>
        <w:rPr>
          <w:b/>
          <w:bCs/>
        </w:rPr>
        <w:t xml:space="preserve">Account ID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GIRO</w:t>
      </w:r>
      <w:r>
        <w:t xml:space="preserve">, </w:t>
      </w:r>
      <w:r>
        <w:rPr>
          <w:b/>
          <w:bCs/>
        </w:rPr>
        <w:t xml:space="preserve">Amount Limit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1.000.000</w:t>
      </w:r>
      <w:r>
        <w:t xml:space="preserve">, </w:t>
      </w:r>
      <w:r>
        <w:rPr>
          <w:b/>
          <w:bCs/>
        </w:rPr>
        <w:t xml:space="preserve">Currency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EUR</w:t>
      </w:r>
      <w:r>
        <w:t xml:space="preserve">, </w:t>
      </w:r>
      <w:r>
        <w:rPr>
          <w:b/>
          <w:bCs/>
        </w:rPr>
        <w:t xml:space="preserve">Days to Value Date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2</w:t>
      </w:r>
      <w:r>
        <w:t xml:space="preserve">. </w:t>
      </w:r>
      <w:r>
        <w:rPr>
          <w:b/>
          <w:bCs/>
        </w:rPr>
        <w:t xml:space="preserve">Save</w:t>
      </w:r>
      <w:r>
        <w:t xml:space="preserve"> (Transportauftrag).</w:t>
      </w:r>
    </w:p>
    <w:p>
      <w:pPr>
        <w:pStyle w:val="Heading2"/>
      </w:pPr>
      <w:r>
        <w:t xml:space="preserve">Schritt 5.4 – Zahllauf durchführen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Mit „Manage Automatic Payments" die gesperrte Rechnung aus 5.2 in den Zahllauf aufnehmen. Die Entsperrung gilt nur für diesen Zahllauf, nicht im Stammsatz/Beleg. Additional Log = Yes.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Manage Automatic Payments</w:t>
      </w:r>
      <w:r>
        <w:t xml:space="preserve"> (entspricht </w:t>
      </w:r>
      <w:r>
        <w:rPr>
          <w:rFonts w:ascii="Consolas" w:cs="Consolas" w:eastAsia="Consolas" w:hAnsi="Consolas"/>
          <w:b/>
          <w:bCs/>
          <w:color w:val="1F4E79"/>
        </w:rPr>
        <w:t xml:space="preserve">F110</w:t>
      </w:r>
      <w:r>
        <w:t xml:space="preserve">).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App </w:t>
      </w:r>
      <w:r>
        <w:rPr>
          <w:b/>
          <w:bCs/>
        </w:rPr>
        <w:t xml:space="preserve">Manage Automatic Payments</w:t>
      </w:r>
      <w:r>
        <w:t xml:space="preserve"> öffnen → </w:t>
      </w:r>
      <w:r>
        <w:rPr>
          <w:b/>
          <w:bCs/>
        </w:rPr>
        <w:t xml:space="preserve">Create</w:t>
      </w:r>
      <w:r>
        <w:t xml:space="preserve"> (+).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Parameter: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Feld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Date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heutiges Datum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Identification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TA##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Posting Date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heutiges Datum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Docs. Entered Up To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heutiges Datum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Company Code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TA##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 Payment Date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heutiges Datum + 7 Tage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 Method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T</w:t>
            </w:r>
            <w:r>
              <w:t xml:space="preserve"> (SEPA Credit Transfer)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Supplier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T-AV##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Additional Log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Yes</w:t>
            </w:r>
            <w:r>
              <w:t xml:space="preserve"> (Fälligkeitsprüfung, Zahlwegauswahl in allen Fällen, Zahlungsposten)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Save</w:t>
      </w:r>
      <w:r>
        <w:t xml:space="preserve"> und </w:t>
      </w:r>
      <w:r>
        <w:rPr>
          <w:b/>
          <w:bCs/>
        </w:rPr>
        <w:t xml:space="preserve">Schedule Proposal</w:t>
      </w:r>
      <w:r>
        <w:t xml:space="preserve"> (Vorschlag einplanen, Start sofort).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Nach Abschluss den Zahllauf öffnen: Die Rechnung von T-AV## erscheint wegen Zahlsperre A als </w:t>
      </w:r>
      <w:r>
        <w:rPr>
          <w:b/>
          <w:bCs/>
        </w:rPr>
        <w:t xml:space="preserve">Exception</w:t>
      </w:r>
      <w:r>
        <w:t xml:space="preserve"> (nicht zahlbar).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Vorschlag bearbeiten: Lieferant T-AV## bzw. den Ausnahmeposten öffnen → Rechnungsposten markieren → </w:t>
      </w:r>
      <w:r>
        <w:rPr>
          <w:b/>
          <w:bCs/>
        </w:rPr>
        <w:t xml:space="preserve">Change/Edit</w:t>
      </w:r>
      <w:r>
        <w:t xml:space="preserve"> → Feld </w:t>
      </w:r>
      <w:r>
        <w:rPr>
          <w:b/>
          <w:bCs/>
        </w:rPr>
        <w:t xml:space="preserve">Payment Block</w:t>
      </w:r>
      <w:r>
        <w:t xml:space="preserve"> von </w:t>
      </w:r>
      <w:r>
        <w:rPr>
          <w:rFonts w:ascii="Consolas" w:cs="Consolas" w:eastAsia="Consolas" w:hAnsi="Consolas"/>
          <w:b/>
          <w:bCs/>
          <w:color w:val="1F4E79"/>
        </w:rPr>
        <w:t xml:space="preserve">A</w:t>
      </w:r>
      <w:r>
        <w:t xml:space="preserve"> auf </w:t>
      </w:r>
      <w:r>
        <w:rPr>
          <w:b/>
          <w:bCs/>
        </w:rPr>
        <w:t xml:space="preserve">leer</w:t>
      </w:r>
      <w:r>
        <w:t xml:space="preserve"> setzen (bzw. Button </w:t>
      </w:r>
      <w:r>
        <w:rPr>
          <w:b/>
          <w:bCs/>
        </w:rPr>
        <w:t xml:space="preserve">Remove Payment Block / Unblock</w:t>
      </w:r>
      <w:r>
        <w:t xml:space="preserve">). Zahlweg </w:t>
      </w:r>
      <w:r>
        <w:rPr>
          <w:rFonts w:ascii="Consolas" w:cs="Consolas" w:eastAsia="Consolas" w:hAnsi="Consolas"/>
          <w:b/>
          <w:bCs/>
          <w:color w:val="1F4E79"/>
        </w:rPr>
        <w:t xml:space="preserve">T</w:t>
      </w:r>
      <w:r>
        <w:t xml:space="preserve"> und Hausbank </w:t>
      </w:r>
      <w:r>
        <w:rPr>
          <w:rFonts w:ascii="Consolas" w:cs="Consolas" w:eastAsia="Consolas" w:hAnsi="Consolas"/>
          <w:b/>
          <w:bCs/>
          <w:color w:val="1F4E79"/>
        </w:rPr>
        <w:t xml:space="preserve">D-B##</w:t>
      </w:r>
      <w:r>
        <w:t xml:space="preserve"> / </w:t>
      </w:r>
      <w:r>
        <w:rPr>
          <w:rFonts w:ascii="Consolas" w:cs="Consolas" w:eastAsia="Consolas" w:hAnsi="Consolas"/>
          <w:b/>
          <w:bCs/>
          <w:color w:val="1F4E79"/>
        </w:rPr>
        <w:t xml:space="preserve">GIRO</w:t>
      </w:r>
      <w:r>
        <w:t xml:space="preserve"> werden zugeordnet. </w:t>
      </w:r>
      <w:r>
        <w:rPr>
          <w:b/>
          <w:bCs/>
        </w:rPr>
        <w:t xml:space="preserve">Save/Apply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Diese Änderung wirkt </w:t>
      </w:r>
      <w:r>
        <w:rPr>
          <w:b/>
          <w:bCs/>
        </w:rPr>
        <w:t xml:space="preserve">nur im Zahlungsvorschlag</w:t>
      </w:r>
      <w:r>
        <w:t xml:space="preserve"> dieses Laufs – Beleg und Lieferantenstamm werden nicht geändert (in F110 entspricht dies „Edit Proposal" → Posten → Sperrkennzeichen ändern).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Prüfen: Rechnung 3.300 EUR ist nun als zahlbarer Posten im Vorschlag (keine Ausnahme).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b/>
          <w:bCs/>
        </w:rPr>
        <w:t xml:space="preserve">Schedule Payment</w:t>
      </w:r>
      <w:r>
        <w:t xml:space="preserve"> (Zahllauf einplanen) → Zahlungsbelege werden gebucht. Log und Status „Payments posted" prüfen.</w:t>
      </w:r>
    </w:p>
    <w:p>
      <w:pPr>
        <w:pBdr>
          <w:left w:val="single" w:color="C00000" w:sz="24" w:space="6"/>
        </w:pBdr>
        <w:shd w:fill="FDECEA" w:color="auto" w:val="clear"/>
        <w:spacing w:after="120" w:before="120"/>
        <w:ind w:left="120" w:right="120"/>
      </w:pPr>
      <w:r>
        <w:rPr>
          <w:b/>
          <w:bCs/>
          <w:color w:val="C00000"/>
        </w:rPr>
        <w:t xml:space="preserve">Achtung: </w:t>
      </w:r>
      <w:r>
        <w:t xml:space="preserve">Nach dem Zahllauf sind keine Änderungen an der Rechnung mehr möglich. Daher vorher Konfiguration (5.3) und Vorschlag sorgfältig prüfen.</w:t>
      </w:r>
    </w:p>
    <w:p>
      <w:r>
        <w:br w:type="page"/>
      </w:r>
    </w:p>
    <w:p>
      <w:pPr>
        <w:pStyle w:val="Heading1"/>
      </w:pPr>
      <w:r>
        <w:t xml:space="preserve">Task 6: Asset Accounting – Perform Customizing, Acquisition, and Depreciation Postings</w:t>
      </w:r>
    </w:p>
    <w:p>
      <w:pPr>
        <w:pStyle w:val="Heading2"/>
      </w:pPr>
      <w:r>
        <w:t xml:space="preserve">Schritt 6.1 – Buchungskreis TA## für die Anlagenbuchhaltung konfigurieren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Bewertungsplan Z000 für TA##; alle anderen Einstellungen wie Buchungskreis 1010. Allgemeine Buchungskreiseinstellungen mit höchstem Geschäftsjahr = aktuelles Jahr und Kontierungsobjekte für die CO-Integration.</w:t>
      </w:r>
    </w:p>
    <w:p>
      <w:pPr>
        <w:pStyle w:val="Heading3"/>
      </w:pPr>
      <w:r>
        <w:t xml:space="preserve">a) Bewertungsplan zuordnen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OAOB</w:t>
      </w:r>
      <w:r>
        <w:t xml:space="preserve"> – Assign Chart of Depreciation to Company Code (IMG: Asset Accounting → Organizational Structures → Assign Chart of Depreciation to Company Code).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OAOB</w:t>
      </w:r>
      <w:r>
        <w:t xml:space="preserve"> aufrufen, zum Buchungskreis </w:t>
      </w:r>
      <w:r>
        <w:rPr>
          <w:b/>
          <w:bCs/>
        </w:rPr>
        <w:t xml:space="preserve">TA##</w:t>
      </w:r>
      <w:r>
        <w:t xml:space="preserve"> blättern (Position…).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Feld </w:t>
      </w:r>
      <w:r>
        <w:rPr>
          <w:b/>
          <w:bCs/>
        </w:rPr>
        <w:t xml:space="preserve">Chart of Dep.</w:t>
      </w:r>
      <w:r>
        <w:t xml:space="preserve">: </w:t>
      </w:r>
      <w:r>
        <w:rPr>
          <w:rFonts w:ascii="Consolas" w:cs="Consolas" w:eastAsia="Consolas" w:hAnsi="Consolas"/>
          <w:b/>
          <w:bCs/>
          <w:color w:val="1F4E79"/>
        </w:rPr>
        <w:t xml:space="preserve">Z000</w:t>
      </w:r>
      <w:r>
        <w:t xml:space="preserve"> eintragen. Zur Kontrolle 1010 ansehen (gleicher Plan bzw. Vorlage).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b/>
          <w:bCs/>
        </w:rPr>
        <w:t xml:space="preserve">Save</w:t>
      </w:r>
      <w:r>
        <w:t xml:space="preserve">.</w:t>
      </w:r>
    </w:p>
    <w:p>
      <w:pPr>
        <w:pStyle w:val="Heading3"/>
      </w:pPr>
      <w:r>
        <w:t xml:space="preserve">b) Weitere Buchungskreiseinstellungen wie 1010 übernehmen</w:t>
      </w:r>
    </w:p>
    <w:p>
      <w:pPr>
        <w:spacing w:after="120"/>
      </w:pPr>
      <w:r>
        <w:t xml:space="preserve">Für jede der folgenden Aktivitäten zuerst die Einstellung von Buchungskreis </w:t>
      </w:r>
      <w:r>
        <w:rPr>
          <w:b/>
          <w:bCs/>
        </w:rPr>
        <w:t xml:space="preserve">1010</w:t>
      </w:r>
      <w:r>
        <w:t xml:space="preserve"> ansehen und für </w:t>
      </w:r>
      <w:r>
        <w:rPr>
          <w:b/>
          <w:bCs/>
        </w:rPr>
        <w:t xml:space="preserve">TA##</w:t>
      </w:r>
      <w:r>
        <w:t xml:space="preserve"> identisch pflegen (bzw. Eintrag 1010 markieren → </w:t>
      </w:r>
      <w:r>
        <w:rPr>
          <w:b/>
          <w:bCs/>
        </w:rPr>
        <w:t xml:space="preserve">Copy As…</w:t>
      </w:r>
      <w:r>
        <w:t xml:space="preserve"> → Buchungskreis TA##):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Transaktion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IMG-Aktivität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0AB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Pflege für TA##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AS08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Define Number Range Interval (Asset Accounting → Organizational Structures → Asset Classes)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Intervalle wie 1010 anlegen (gleiche Nr., z. B. 01–…, gleiche Von/Bis-Nummern) – sonst ist keine Anlagenanlage möglich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OAYR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Specify Intervals and Posting Rules (Depreciation Posting Run)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Bereich 01: Buchungsrhythmus monatlich wie 1010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AO71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Specify Document Type for Posting of Depreciation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Belegart (z. B. AF) wie 1010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OBCL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 Input Tax Indicator for Non-Taxable Acquisitions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Steuerkennzeichen wie 1010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</w:rPr>
              <w:t xml:space="preserve">OAYO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Specify Rounding of Net Book Value and/or Depreciation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wie 1010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c) Allgemeine Buchungskreiseinstellungen (höchstes Geschäftsjahr)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FAA_CMP</w:t>
      </w:r>
      <w:r>
        <w:t xml:space="preserve"> – Define Settings for Company Code / App „Make Company Code Settings" (IMG: Asset Accounting → Preparations for Going Live → Production Startup bzw. Organizational Structures → Company Code Settings).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FAA_CMP</w:t>
      </w:r>
      <w:r>
        <w:t xml:space="preserve"> aufrufen, Buchungskreis </w:t>
      </w:r>
      <w:r>
        <w:rPr>
          <w:b/>
          <w:bCs/>
        </w:rPr>
        <w:t xml:space="preserve">TA##</w:t>
      </w:r>
      <w:r>
        <w:t xml:space="preserve"> anlegen/öffnen (Werte von 1010 als Vorlage ansehen).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Register </w:t>
      </w:r>
      <w:r>
        <w:rPr>
          <w:b/>
          <w:bCs/>
        </w:rPr>
        <w:t xml:space="preserve">General Settings</w:t>
      </w:r>
      <w:r>
        <w:t xml:space="preserve">: </w:t>
      </w:r>
      <w:r>
        <w:rPr>
          <w:b/>
          <w:bCs/>
        </w:rPr>
        <w:t xml:space="preserve">Company Code Status</w:t>
      </w:r>
      <w:r>
        <w:t xml:space="preserve"> wie 1010 (z. B. „Asset data transfer completed / Production"), </w:t>
      </w:r>
      <w:r>
        <w:rPr>
          <w:b/>
          <w:bCs/>
        </w:rPr>
        <w:t xml:space="preserve">Highest/Current Fiscal Year</w:t>
      </w:r>
      <w:r>
        <w:t xml:space="preserve"> = aktuelles Jahr (z. B. </w:t>
      </w:r>
      <w:r>
        <w:rPr>
          <w:rFonts w:ascii="Consolas" w:cs="Consolas" w:eastAsia="Consolas" w:hAnsi="Consolas"/>
          <w:b/>
          <w:bCs/>
          <w:color w:val="1F4E79"/>
        </w:rPr>
        <w:t xml:space="preserve">2026</w:t>
      </w:r>
      <w:r>
        <w:t xml:space="preserve">); das letzte abgeschlossene Geschäftsjahr ist somit das Vorjahr.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Ggf. </w:t>
      </w:r>
      <w:r>
        <w:rPr>
          <w:b/>
          <w:bCs/>
        </w:rPr>
        <w:t xml:space="preserve">Legacy Data Transfer Date</w:t>
      </w:r>
      <w:r>
        <w:t xml:space="preserve"> = 31.12. Vorjahr (wie in 1010 analog), damit das aktuelle Jahr offen ist.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b/>
          <w:bCs/>
        </w:rPr>
        <w:t xml:space="preserve">Save</w:t>
      </w:r>
      <w:r>
        <w:t xml:space="preserve"> – Meldung „Settings for company code TA## saved successfully".</w:t>
      </w:r>
    </w:p>
    <w:p>
      <w:pPr>
        <w:pStyle w:val="Heading3"/>
      </w:pPr>
      <w:r>
        <w:t xml:space="preserve">d) Kontierungsobjekte für die CO-Integration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ACSET</w:t>
      </w:r>
      <w:r>
        <w:t xml:space="preserve"> – Specify Account Assignment Types for Account Assignment Objects (IMG: Asset Accounting → Integration with General Ledger Accounting → Additional Account Assignment Objects).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b/>
          <w:bCs/>
        </w:rPr>
        <w:t xml:space="preserve">ACSET</w:t>
      </w:r>
      <w:r>
        <w:t xml:space="preserve"> aufrufen. In der Dialogstruktur die Einträge für Buchungskreis </w:t>
      </w:r>
      <w:r>
        <w:rPr>
          <w:b/>
          <w:bCs/>
        </w:rPr>
        <w:t xml:space="preserve">1010</w:t>
      </w:r>
      <w:r>
        <w:t xml:space="preserve"> anzeigen (z. B. Kontierungsobjekt </w:t>
      </w:r>
      <w:r>
        <w:rPr>
          <w:b/>
          <w:bCs/>
        </w:rPr>
        <w:t xml:space="preserve">KOSTL</w:t>
      </w:r>
      <w:r>
        <w:t xml:space="preserve"> (Cost Center), Bewertungsbereich, Bewegungsart, </w:t>
      </w:r>
      <w:r>
        <w:rPr>
          <w:b/>
          <w:bCs/>
        </w:rPr>
        <w:t xml:space="preserve">Account Assignment Type</w:t>
      </w:r>
      <w:r>
        <w:t xml:space="preserve"> „APC" bzw. „Depreciation").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Diese Einträge markieren → </w:t>
      </w:r>
      <w:r>
        <w:rPr>
          <w:b/>
          <w:bCs/>
        </w:rPr>
        <w:t xml:space="preserve">Copy As…</w:t>
      </w:r>
      <w:r>
        <w:t xml:space="preserve"> → Buchungskreis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Prüfen, dass in </w:t>
      </w:r>
      <w:r>
        <w:rPr>
          <w:b/>
          <w:bCs/>
        </w:rPr>
        <w:t xml:space="preserve">Activate Account Assignment Objects</w:t>
      </w:r>
      <w:r>
        <w:t xml:space="preserve"> (gleicher IMG-Ordner) die Kostenstelle aktiv ist (mandantenweit, i. d. R. bereits gesetzt).</w:t>
      </w:r>
    </w:p>
    <w:p>
      <w:pPr>
        <w:pStyle w:val="Heading2"/>
      </w:pPr>
      <w:r>
        <w:t xml:space="preserve">Schritt 6.2 – Nicht integrierter Zugang für das Bürogebäude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Nicht integrierter Zugang, Datum 01.01. aktuelles Jahr, Wert 500.000 EUR, Kostenstelle TA##1100.</w:t>
      </w:r>
    </w:p>
    <w:p>
      <w:pPr>
        <w:pStyle w:val="Heading3"/>
      </w:pPr>
      <w:r>
        <w:t xml:space="preserve">a) Anlagenstammsatz anlegen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AS01</w:t>
      </w:r>
      <w:r>
        <w:t xml:space="preserve"> – Create Asset (bzw. Fiori-App „Manage Fixed Assets" → Create).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AS01</w:t>
      </w:r>
      <w:r>
        <w:t xml:space="preserve">: </w:t>
      </w:r>
      <w:r>
        <w:rPr>
          <w:b/>
          <w:bCs/>
        </w:rPr>
        <w:t xml:space="preserve">Asset Class</w:t>
      </w:r>
      <w:r>
        <w:t xml:space="preserve"> Gebäude (wie in 1010, z. B. </w:t>
      </w:r>
      <w:r>
        <w:rPr>
          <w:rFonts w:ascii="Consolas" w:cs="Consolas" w:eastAsia="Consolas" w:hAnsi="Consolas"/>
          <w:b/>
          <w:bCs/>
          <w:color w:val="1F4E79"/>
        </w:rPr>
        <w:t xml:space="preserve">1100</w:t>
      </w:r>
      <w:r>
        <w:t xml:space="preserve"> Buildings), </w:t>
      </w:r>
      <w:r>
        <w:rPr>
          <w:b/>
          <w:bCs/>
        </w:rPr>
        <w:t xml:space="preserve">Company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 → Enter.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Register </w:t>
      </w:r>
      <w:r>
        <w:rPr>
          <w:b/>
          <w:bCs/>
        </w:rPr>
        <w:t xml:space="preserve">General</w:t>
      </w:r>
      <w:r>
        <w:t xml:space="preserve">: </w:t>
      </w:r>
      <w:r>
        <w:rPr>
          <w:b/>
          <w:bCs/>
        </w:rPr>
        <w:t xml:space="preserve">Description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Office Building</w:t>
      </w:r>
      <w:r>
        <w:t xml:space="preserve"> (Bürogebäude).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Register </w:t>
      </w:r>
      <w:r>
        <w:rPr>
          <w:b/>
          <w:bCs/>
        </w:rPr>
        <w:t xml:space="preserve">Time-dependent</w:t>
      </w:r>
      <w:r>
        <w:t xml:space="preserve">: </w:t>
      </w:r>
      <w:r>
        <w:rPr>
          <w:b/>
          <w:bCs/>
        </w:rPr>
        <w:t xml:space="preserve">Cost Center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TA##1100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Register </w:t>
      </w:r>
      <w:r>
        <w:rPr>
          <w:b/>
          <w:bCs/>
        </w:rPr>
        <w:t xml:space="preserve">Deprec. Areas</w:t>
      </w:r>
      <w:r>
        <w:t xml:space="preserve">: Abschreibungsschlüssel/Nutzungsdauer wie von der Klasse vorgeschlagen belassen.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b/>
          <w:bCs/>
        </w:rPr>
        <w:t xml:space="preserve">Save</w:t>
      </w:r>
      <w:r>
        <w:t xml:space="preserve"> → Anlagennummer notieren.</w:t>
      </w:r>
    </w:p>
    <w:p>
      <w:pPr>
        <w:pStyle w:val="Heading3"/>
      </w:pPr>
      <w:r>
        <w:t xml:space="preserve">b) Zugang buchen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ABZON</w:t>
      </w:r>
      <w:r>
        <w:t xml:space="preserve"> – Acquisition with Automatic Offsetting Entry (Fiori-App „Post Acquisition (Non-Integrated) – With Automatic Offsetting Entry").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ABZON</w:t>
      </w:r>
      <w:r>
        <w:t xml:space="preserve"> aufrufen, </w:t>
      </w:r>
      <w:r>
        <w:rPr>
          <w:b/>
          <w:bCs/>
        </w:rPr>
        <w:t xml:space="preserve">Company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Asset:</w:t>
      </w:r>
      <w:r>
        <w:t xml:space="preserve"> soeben angelegte Anlagennummer (Subnr. 0).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Document Date</w:t>
      </w:r>
      <w:r>
        <w:t xml:space="preserve">, </w:t>
      </w:r>
      <w:r>
        <w:rPr>
          <w:b/>
          <w:bCs/>
        </w:rPr>
        <w:t xml:space="preserve">Posting Date</w:t>
      </w:r>
      <w:r>
        <w:t xml:space="preserve">, </w:t>
      </w:r>
      <w:r>
        <w:rPr>
          <w:b/>
          <w:bCs/>
        </w:rPr>
        <w:t xml:space="preserve">Asset Value Date: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01.01.</w:t>
      </w:r>
      <w:r>
        <w:t xml:space="preserve"> aktuelles Jahr (z. B. 01.01.2026).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Amount Posted: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500.000,00</w:t>
      </w:r>
      <w:r>
        <w:t xml:space="preserve"> EUR, </w:t>
      </w:r>
      <w:r>
        <w:rPr>
          <w:b/>
          <w:bCs/>
        </w:rPr>
        <w:t xml:space="preserve">Transaction Type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100</w:t>
      </w:r>
      <w:r>
        <w:t xml:space="preserve"> (External asset acquisition), Text z. B. „Office Building".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b/>
          <w:bCs/>
        </w:rPr>
        <w:t xml:space="preserve">Simulate</w:t>
      </w:r>
      <w:r>
        <w:t xml:space="preserve"> → Anlagenbuchung Soll 500.000 EUR gegen das automatische Gegenkonto (Verrechnung Anlagenzugang) prüfen → </w:t>
      </w:r>
      <w:r>
        <w:rPr>
          <w:b/>
          <w:bCs/>
        </w:rPr>
        <w:t xml:space="preserve">Post</w:t>
      </w:r>
      <w:r>
        <w:t xml:space="preserve">.</w:t>
      </w:r>
    </w:p>
    <w:p>
      <w:pPr>
        <w:pStyle w:val="Heading2"/>
      </w:pPr>
      <w:r>
        <w:t xml:space="preserve">Schritt 6.3 – Abschreibungslauf Januar (Periode 01)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AfA-Lauf für TA##, Januar (Periode 01) des aktuellen Jahres.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AFAB</w:t>
      </w:r>
      <w:r>
        <w:t xml:space="preserve"> – Execute Depreciation Run (Fiori-App „Schedule Depreciation Run").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AFAB</w:t>
      </w:r>
      <w:r>
        <w:t xml:space="preserve"> aufrufen bzw. App </w:t>
      </w:r>
      <w:r>
        <w:rPr>
          <w:b/>
          <w:bCs/>
        </w:rPr>
        <w:t xml:space="preserve">Schedule Depreciation Run</w:t>
      </w:r>
      <w:r>
        <w:t xml:space="preserve"> →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b/>
          <w:bCs/>
        </w:rPr>
        <w:t xml:space="preserve">Company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TA##</w:t>
      </w:r>
      <w:r>
        <w:t xml:space="preserve">, </w:t>
      </w:r>
      <w:r>
        <w:rPr>
          <w:b/>
          <w:bCs/>
        </w:rPr>
        <w:t xml:space="preserve">Fiscal Year</w:t>
      </w:r>
      <w:r>
        <w:t xml:space="preserve"> aktuelles Jahr, </w:t>
      </w:r>
      <w:r>
        <w:rPr>
          <w:b/>
          <w:bCs/>
        </w:rPr>
        <w:t xml:space="preserve">Posting Period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001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Zuerst </w:t>
      </w:r>
      <w:r>
        <w:rPr>
          <w:b/>
          <w:bCs/>
        </w:rPr>
        <w:t xml:space="preserve">Test Run</w:t>
      </w:r>
      <w:r>
        <w:t xml:space="preserve"> (Testlauf) ausführen und Ergebnis prüfen (AfA auf Kostenstelle TA##1100).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Danach </w:t>
      </w:r>
      <w:r>
        <w:rPr>
          <w:b/>
          <w:bCs/>
        </w:rPr>
        <w:t xml:space="preserve">Test Run</w:t>
      </w:r>
      <w:r>
        <w:t xml:space="preserve"> entfernen, </w:t>
      </w:r>
      <w:r>
        <w:rPr>
          <w:b/>
          <w:bCs/>
        </w:rPr>
        <w:t xml:space="preserve">Execute in Background</w:t>
      </w:r>
      <w:r>
        <w:t xml:space="preserve"> / </w:t>
      </w:r>
      <w:r>
        <w:rPr>
          <w:b/>
          <w:bCs/>
        </w:rPr>
        <w:t xml:space="preserve">Schedule</w:t>
      </w:r>
      <w:r>
        <w:t xml:space="preserve"> → Lauf einplanen (sofort).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Job-Log bzw. Status (App: „Completed") prüfen; die Abschreibung Januar ist gebucht.</w:t>
      </w:r>
    </w:p>
    <w:p>
      <w:r>
        <w:br w:type="page"/>
      </w:r>
    </w:p>
    <w:p>
      <w:pPr>
        <w:pStyle w:val="Heading1"/>
      </w:pPr>
      <w:r>
        <w:t xml:space="preserve">Task 7: Establish a New Company Code</w:t>
      </w:r>
    </w:p>
    <w:p>
      <w:pPr>
        <w:pStyle w:val="Heading2"/>
      </w:pPr>
      <w:r>
        <w:t xml:space="preserve">Schritt 7.1 – Buchungskreis GR## aus 1010 kopieren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Buchungskreis GR## mit Vorlage 1010; Währung EUR, Land DE, Sprache EN. Sachkonten aus 1010 kopieren.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EC01</w:t>
      </w:r>
      <w:r>
        <w:t xml:space="preserve"> – Copy, Delete, Check Company Code (IMG: Enterprise Structure → Definition → Financial Accounting → Edit, Copy, Delete, Check Company Code); danach </w:t>
      </w:r>
      <w:r>
        <w:rPr>
          <w:rFonts w:ascii="Consolas" w:cs="Consolas" w:eastAsia="Consolas" w:hAnsi="Consolas"/>
          <w:b/>
          <w:bCs/>
          <w:color w:val="1F4E79"/>
        </w:rPr>
        <w:t xml:space="preserve">OX02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b/>
          <w:bCs/>
        </w:rPr>
        <w:t xml:space="preserve">EC01</w:t>
      </w:r>
      <w:r>
        <w:t xml:space="preserve"> aufrufen → Button </w:t>
      </w:r>
      <w:r>
        <w:rPr>
          <w:b/>
          <w:bCs/>
        </w:rPr>
        <w:t xml:space="preserve">Copy org. object</w:t>
      </w:r>
      <w:r>
        <w:t xml:space="preserve"> (Organisationsobjekt kopieren, F5).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b/>
          <w:bCs/>
        </w:rPr>
        <w:t xml:space="preserve">From 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1010</w:t>
      </w:r>
      <w:r>
        <w:t xml:space="preserve">, </w:t>
      </w:r>
      <w:r>
        <w:rPr>
          <w:b/>
          <w:bCs/>
        </w:rPr>
        <w:t xml:space="preserve">To Company Code: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GR##</w:t>
      </w:r>
      <w:r>
        <w:t xml:space="preserve"> → Enter.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Frage „Do you also want to copy the G/L accounts (company code-dependent data)?" → </w:t>
      </w:r>
      <w:r>
        <w:rPr>
          <w:b/>
          <w:bCs/>
        </w:rPr>
        <w:t xml:space="preserve">Yes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Frage zur Hauswährung: Währung von 1010 ist EUR → </w:t>
      </w:r>
      <w:r>
        <w:rPr>
          <w:b/>
          <w:bCs/>
        </w:rPr>
        <w:t xml:space="preserve">EUR beibehalten</w:t>
      </w:r>
      <w:r>
        <w:t xml:space="preserve"> (No/keine Änderung bzw. EUR bestätigen).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Weitere Fragen (z. B. Nummernkreise kopieren, Transportauftrag) bestätigen. Das Protokoll prüfen.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Transaktion </w:t>
      </w:r>
      <w:r>
        <w:rPr>
          <w:b/>
          <w:bCs/>
        </w:rPr>
        <w:t xml:space="preserve">OX02</w:t>
      </w:r>
      <w:r>
        <w:t xml:space="preserve"> → </w:t>
      </w:r>
      <w:r>
        <w:rPr>
          <w:b/>
          <w:bCs/>
        </w:rPr>
        <w:t xml:space="preserve">GR##</w:t>
      </w:r>
      <w:r>
        <w:t xml:space="preserve"> doppelklicken: </w:t>
      </w:r>
      <w:r>
        <w:rPr>
          <w:b/>
          <w:bCs/>
        </w:rPr>
        <w:t xml:space="preserve">Company Name</w:t>
      </w:r>
      <w:r>
        <w:t xml:space="preserve"> (z. B. „Bike Company GR##"), </w:t>
      </w:r>
      <w:r>
        <w:rPr>
          <w:b/>
          <w:bCs/>
        </w:rPr>
        <w:t xml:space="preserve">City</w:t>
      </w:r>
      <w:r>
        <w:t xml:space="preserve"> (z. B. Berlin), </w:t>
      </w:r>
      <w:r>
        <w:rPr>
          <w:b/>
          <w:bCs/>
        </w:rPr>
        <w:t xml:space="preserve">Country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DE</w:t>
      </w:r>
      <w:r>
        <w:t xml:space="preserve">, </w:t>
      </w:r>
      <w:r>
        <w:rPr>
          <w:b/>
          <w:bCs/>
        </w:rPr>
        <w:t xml:space="preserve">Currency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EUR</w:t>
      </w:r>
      <w:r>
        <w:t xml:space="preserve">, </w:t>
      </w:r>
      <w:r>
        <w:rPr>
          <w:b/>
          <w:bCs/>
        </w:rPr>
        <w:t xml:space="preserve">Language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EN</w:t>
      </w:r>
      <w:r>
        <w:t xml:space="preserve">. </w:t>
      </w:r>
      <w:r>
        <w:rPr>
          <w:b/>
          <w:bCs/>
        </w:rPr>
        <w:t xml:space="preserve">Address</w:t>
      </w:r>
      <w:r>
        <w:t xml:space="preserve">-Button optional.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Kontrolle in </w:t>
      </w:r>
      <w:r>
        <w:rPr>
          <w:b/>
          <w:bCs/>
        </w:rPr>
        <w:t xml:space="preserve">OBY6</w:t>
      </w:r>
      <w:r>
        <w:t xml:space="preserve"> (Global Parameters) für GR##: Kontenplan wie 1010 (z. B. YCOA), Geschäftsjahresvariante, Feldstatusvariante, Buchungsperiodenvariante.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In </w:t>
      </w:r>
      <w:r>
        <w:rPr>
          <w:b/>
          <w:bCs/>
        </w:rPr>
        <w:t xml:space="preserve">OB52</w:t>
      </w:r>
      <w:r>
        <w:t xml:space="preserve"> prüfen, dass die aktuelle Periode (und die Periode des Stornodatums) für die Buchungsperiodenvariante von GR## offen ist.</w:t>
      </w:r>
    </w:p>
    <w:p>
      <w:pPr>
        <w:pBdr>
          <w:left w:val="single" w:color="2E75B6" w:sz="24" w:space="6"/>
        </w:pBdr>
        <w:shd w:fill="E8F1FB" w:color="auto" w:val="clear"/>
        <w:spacing w:after="120" w:before="120"/>
        <w:ind w:left="120" w:right="120"/>
      </w:pPr>
      <w:r>
        <w:rPr>
          <w:b/>
          <w:bCs/>
          <w:color w:val="2E75B6"/>
        </w:rPr>
        <w:t xml:space="preserve">Hinweis: </w:t>
      </w:r>
      <w:r>
        <w:t xml:space="preserve">Je nach Systemstand die Ledgerzuordnung prüfen: IMG Financial Accounting → Financial Accounting Global Settings → Ledgers → Ledger → Define Settings for Ledgers and Currency Types (</w:t>
      </w:r>
      <w:r>
        <w:rPr>
          <w:rFonts w:ascii="Consolas" w:cs="Consolas" w:eastAsia="Consolas" w:hAnsi="Consolas"/>
          <w:b/>
          <w:bCs/>
          <w:color w:val="1F4E79"/>
        </w:rPr>
        <w:t xml:space="preserve">FINSC_LEDGER</w:t>
      </w:r>
      <w:r>
        <w:t xml:space="preserve">): GR## muss Ledger 0L (und ggf. weiteren Ledgern) mit EUR zugeordnet sein.</w:t>
      </w:r>
    </w:p>
    <w:p>
      <w:pPr>
        <w:pStyle w:val="Heading2"/>
      </w:pPr>
      <w:r>
        <w:t xml:space="preserve">Schritt 7.2 – Kontengruppe AE## und neues Sachkonto anlegen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Neue Kontengruppe AE## mit Nummernbereich AE##0000 – AE##9999. Neues Sachkonto vom Typ „non-operating income or expense" in dieser Kontengruppe.</w:t>
      </w:r>
    </w:p>
    <w:p>
      <w:pPr>
        <w:pStyle w:val="Heading3"/>
      </w:pPr>
      <w:r>
        <w:t xml:space="preserve">a) Kontengruppe anlegen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OBD4</w:t>
      </w:r>
      <w:r>
        <w:t xml:space="preserve"> – Define Account Group (IMG: Financial Accounting → General Ledger Accounting → Master Data → G/L Accounts → Preparations → Define Account Group).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OBD4</w:t>
      </w:r>
      <w:r>
        <w:t xml:space="preserve"> aufrufen → </w:t>
      </w:r>
      <w:r>
        <w:rPr>
          <w:b/>
          <w:bCs/>
        </w:rPr>
        <w:t xml:space="preserve">New Entries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Chart of Accounts:</w:t>
      </w:r>
      <w:r>
        <w:t xml:space="preserve"> Kontenplan von GR## (wie 1010, z. B. </w:t>
      </w:r>
      <w:r>
        <w:rPr>
          <w:rFonts w:ascii="Consolas" w:cs="Consolas" w:eastAsia="Consolas" w:hAnsi="Consolas"/>
          <w:b/>
          <w:bCs/>
          <w:color w:val="1F4E79"/>
        </w:rPr>
        <w:t xml:space="preserve">YCOA</w:t>
      </w:r>
      <w:r>
        <w:t xml:space="preserve">), </w:t>
      </w:r>
      <w:r>
        <w:rPr>
          <w:b/>
          <w:bCs/>
        </w:rPr>
        <w:t xml:space="preserve">Account Group: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AE##</w:t>
      </w:r>
      <w:r>
        <w:t xml:space="preserve">, </w:t>
      </w:r>
      <w:r>
        <w:rPr>
          <w:b/>
          <w:bCs/>
        </w:rPr>
        <w:t xml:space="preserve">Name:</w:t>
      </w:r>
      <w:r>
        <w:t xml:space="preserve"> z. B. </w:t>
      </w:r>
      <w:r>
        <w:rPr>
          <w:rFonts w:ascii="Consolas" w:cs="Consolas" w:eastAsia="Consolas" w:hAnsi="Consolas"/>
          <w:b/>
          <w:bCs/>
          <w:color w:val="1F4E79"/>
        </w:rPr>
        <w:t xml:space="preserve">Non-operating Inc/Exp ##</w:t>
      </w:r>
      <w:r>
        <w:t xml:space="preserve">, </w:t>
      </w:r>
      <w:r>
        <w:rPr>
          <w:b/>
          <w:bCs/>
        </w:rPr>
        <w:t xml:space="preserve">From Acct: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AE##0000</w:t>
      </w:r>
      <w:r>
        <w:t xml:space="preserve">, </w:t>
      </w:r>
      <w:r>
        <w:rPr>
          <w:b/>
          <w:bCs/>
        </w:rPr>
        <w:t xml:space="preserve">To Account: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AE##9999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Feldstatus optional: Eintrag wie eine bestehende Erfolgskontengruppe (z. B. per </w:t>
      </w:r>
      <w:r>
        <w:rPr>
          <w:b/>
          <w:bCs/>
        </w:rPr>
        <w:t xml:space="preserve">Copy As…</w:t>
      </w:r>
      <w:r>
        <w:t xml:space="preserve"> einer vorhandenen Gruppe).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b/>
          <w:bCs/>
        </w:rPr>
        <w:t xml:space="preserve">Save</w:t>
      </w:r>
      <w:r>
        <w:t xml:space="preserve">.</w:t>
      </w:r>
    </w:p>
    <w:p>
      <w:pPr>
        <w:pStyle w:val="Heading3"/>
      </w:pPr>
      <w:r>
        <w:t xml:space="preserve">b) Sachkonto anlegen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rPr>
          <w:rFonts w:ascii="Consolas" w:cs="Consolas" w:eastAsia="Consolas" w:hAnsi="Consolas"/>
          <w:b/>
          <w:bCs/>
          <w:color w:val="1F4E79"/>
        </w:rPr>
        <w:t xml:space="preserve">FS00</w:t>
      </w:r>
      <w:r>
        <w:t xml:space="preserve"> – Edit G/L Account Centrally (alternativ App „Manage G/L Account Master Data").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FS00</w:t>
      </w:r>
      <w:r>
        <w:t xml:space="preserve">: </w:t>
      </w:r>
      <w:r>
        <w:rPr>
          <w:b/>
          <w:bCs/>
        </w:rPr>
        <w:t xml:space="preserve">G/L Account</w:t>
      </w:r>
      <w:r>
        <w:t xml:space="preserve"> z. B. </w:t>
      </w:r>
      <w:r>
        <w:rPr>
          <w:rFonts w:ascii="Consolas" w:cs="Consolas" w:eastAsia="Consolas" w:hAnsi="Consolas"/>
          <w:b/>
          <w:bCs/>
          <w:color w:val="1F4E79"/>
        </w:rPr>
        <w:t xml:space="preserve">AE##0001</w:t>
      </w:r>
      <w:r>
        <w:t xml:space="preserve"> (innerhalb des Bereichs), </w:t>
      </w:r>
      <w:r>
        <w:rPr>
          <w:b/>
          <w:bCs/>
        </w:rPr>
        <w:t xml:space="preserve">Company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GR##</w:t>
      </w:r>
      <w:r>
        <w:t xml:space="preserve"> → Button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Register </w:t>
      </w:r>
      <w:r>
        <w:rPr>
          <w:b/>
          <w:bCs/>
        </w:rPr>
        <w:t xml:space="preserve">Type/Description</w:t>
      </w:r>
      <w:r>
        <w:t xml:space="preserve">: </w:t>
      </w:r>
      <w:r>
        <w:rPr>
          <w:b/>
          <w:bCs/>
        </w:rPr>
        <w:t xml:space="preserve">Chart of Accounts</w:t>
      </w:r>
      <w:r>
        <w:t xml:space="preserve"> YCOA, </w:t>
      </w:r>
      <w:r>
        <w:rPr>
          <w:b/>
          <w:bCs/>
        </w:rPr>
        <w:t xml:space="preserve">G/L Account Type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Nonoperating Expense or Income</w:t>
      </w:r>
      <w:r>
        <w:t xml:space="preserve"> (Typ N), </w:t>
      </w:r>
      <w:r>
        <w:rPr>
          <w:b/>
          <w:bCs/>
        </w:rPr>
        <w:t xml:space="preserve">Account Group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AE##</w:t>
      </w:r>
      <w:r>
        <w:t xml:space="preserve">, </w:t>
      </w:r>
      <w:r>
        <w:rPr>
          <w:b/>
          <w:bCs/>
        </w:rPr>
        <w:t xml:space="preserve">Short Text</w:t>
      </w:r>
      <w:r>
        <w:t xml:space="preserve"> / </w:t>
      </w:r>
      <w:r>
        <w:rPr>
          <w:b/>
          <w:bCs/>
        </w:rPr>
        <w:t xml:space="preserve">Long Text</w:t>
      </w:r>
      <w:r>
        <w:t xml:space="preserve"> z. B. „Non-oper. Inc/Exp ##".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Register </w:t>
      </w:r>
      <w:r>
        <w:rPr>
          <w:b/>
          <w:bCs/>
        </w:rPr>
        <w:t xml:space="preserve">Control Data</w:t>
      </w:r>
      <w:r>
        <w:t xml:space="preserve">: </w:t>
      </w:r>
      <w:r>
        <w:rPr>
          <w:b/>
          <w:bCs/>
        </w:rPr>
        <w:t xml:space="preserve">Account Currency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EUR</w:t>
      </w:r>
      <w:r>
        <w:t xml:space="preserve">, </w:t>
      </w:r>
      <w:r>
        <w:rPr>
          <w:b/>
          <w:bCs/>
        </w:rPr>
        <w:t xml:space="preserve">Tax Category</w:t>
      </w:r>
      <w:r>
        <w:t xml:space="preserve"> leer/„*" bzw. </w:t>
      </w:r>
      <w:r>
        <w:rPr>
          <w:b/>
          <w:bCs/>
        </w:rPr>
        <w:t xml:space="preserve">Posting without tax allowed</w:t>
      </w:r>
      <w:r>
        <w:t xml:space="preserve"> ankreuzen, </w:t>
      </w:r>
      <w:r>
        <w:rPr>
          <w:b/>
          <w:bCs/>
        </w:rPr>
        <w:t xml:space="preserve">Line item display</w:t>
      </w:r>
      <w:r>
        <w:t xml:space="preserve"> ankreuzen, </w:t>
      </w:r>
      <w:r>
        <w:rPr>
          <w:b/>
          <w:bCs/>
        </w:rPr>
        <w:t xml:space="preserve">Sort key</w:t>
      </w:r>
      <w:r>
        <w:t xml:space="preserve"> z. B. </w:t>
      </w:r>
      <w:r>
        <w:rPr>
          <w:rFonts w:ascii="Consolas" w:cs="Consolas" w:eastAsia="Consolas" w:hAnsi="Consolas"/>
          <w:b/>
          <w:bCs/>
          <w:color w:val="1F4E79"/>
        </w:rPr>
        <w:t xml:space="preserve">001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Register </w:t>
      </w:r>
      <w:r>
        <w:rPr>
          <w:b/>
          <w:bCs/>
        </w:rPr>
        <w:t xml:space="preserve">Create/bank/interest</w:t>
      </w:r>
      <w:r>
        <w:t xml:space="preserve">: </w:t>
      </w:r>
      <w:r>
        <w:rPr>
          <w:b/>
          <w:bCs/>
        </w:rPr>
        <w:t xml:space="preserve">Field Status Group</w:t>
      </w:r>
      <w:r>
        <w:t xml:space="preserve"> z. B. </w:t>
      </w:r>
      <w:r>
        <w:rPr>
          <w:rFonts w:ascii="Consolas" w:cs="Consolas" w:eastAsia="Consolas" w:hAnsi="Consolas"/>
          <w:b/>
          <w:bCs/>
          <w:color w:val="1F4E79"/>
        </w:rPr>
        <w:t xml:space="preserve">G001</w:t>
      </w:r>
      <w:r>
        <w:t xml:space="preserve"> (wie vergleichbare Erfolgskonten).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b/>
          <w:bCs/>
        </w:rPr>
        <w:t xml:space="preserve">Save</w:t>
      </w:r>
      <w:r>
        <w:t xml:space="preserve">.</w:t>
      </w:r>
    </w:p>
    <w:p>
      <w:pPr>
        <w:pStyle w:val="Heading2"/>
      </w:pPr>
      <w:r>
        <w:t xml:space="preserve">Schritt 7.3 – Testbuchung im Buchungskreis GR##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Hauptbuchbeleg in GR## mit dem neuen Sachkonto, Gegenkonto 10010000 (Petty Cash), Belegdatum und Buchungsdatum heute, Betrag frei wählbar.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Post General Journal Entries</w:t>
      </w:r>
      <w:r>
        <w:t xml:space="preserve"> (entspricht </w:t>
      </w:r>
      <w:r>
        <w:rPr>
          <w:rFonts w:ascii="Consolas" w:cs="Consolas" w:eastAsia="Consolas" w:hAnsi="Consolas"/>
          <w:b/>
          <w:bCs/>
          <w:color w:val="1F4E79"/>
        </w:rPr>
        <w:t xml:space="preserve">FB50</w:t>
      </w:r>
      <w:r>
        <w:t xml:space="preserve">).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App öffnen; </w:t>
      </w:r>
      <w:r>
        <w:rPr>
          <w:b/>
          <w:bCs/>
        </w:rPr>
        <w:t xml:space="preserve">Company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GR##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b/>
          <w:bCs/>
        </w:rPr>
        <w:t xml:space="preserve">Journal Entry Date:</w:t>
      </w:r>
      <w:r>
        <w:t xml:space="preserve"> heute, </w:t>
      </w:r>
      <w:r>
        <w:rPr>
          <w:b/>
          <w:bCs/>
        </w:rPr>
        <w:t xml:space="preserve">Posting Date:</w:t>
      </w:r>
      <w:r>
        <w:t xml:space="preserve"> heute, </w:t>
      </w:r>
      <w:r>
        <w:rPr>
          <w:b/>
          <w:bCs/>
        </w:rPr>
        <w:t xml:space="preserve">Journal Entry Type: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SA</w:t>
      </w:r>
      <w:r>
        <w:t xml:space="preserve">, </w:t>
      </w:r>
      <w:r>
        <w:rPr>
          <w:b/>
          <w:bCs/>
        </w:rPr>
        <w:t xml:space="preserve">Header Text</w:t>
      </w:r>
      <w:r>
        <w:t xml:space="preserve"> optional.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Zeile 1: </w:t>
      </w:r>
      <w:r>
        <w:rPr>
          <w:b/>
          <w:bCs/>
        </w:rPr>
        <w:t xml:space="preserve">G/L Account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AE##0001</w:t>
      </w:r>
      <w:r>
        <w:t xml:space="preserve">, </w:t>
      </w:r>
      <w:r>
        <w:rPr>
          <w:b/>
          <w:bCs/>
        </w:rPr>
        <w:t xml:space="preserve">Debit</w:t>
      </w:r>
      <w:r>
        <w:t xml:space="preserve"> z. B. </w:t>
      </w:r>
      <w:r>
        <w:rPr>
          <w:rFonts w:ascii="Consolas" w:cs="Consolas" w:eastAsia="Consolas" w:hAnsi="Consolas"/>
          <w:b/>
          <w:bCs/>
          <w:color w:val="1F4E79"/>
        </w:rPr>
        <w:t xml:space="preserve">100,00</w:t>
      </w:r>
      <w:r>
        <w:t xml:space="preserve"> EUR (Aufwand).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Zeile 2: </w:t>
      </w:r>
      <w:r>
        <w:rPr>
          <w:b/>
          <w:bCs/>
        </w:rPr>
        <w:t xml:space="preserve">G/L Account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10010000</w:t>
      </w:r>
      <w:r>
        <w:t xml:space="preserve"> (Petty Cash), </w:t>
      </w:r>
      <w:r>
        <w:rPr>
          <w:b/>
          <w:bCs/>
        </w:rPr>
        <w:t xml:space="preserve">Credit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100,00</w:t>
      </w:r>
      <w:r>
        <w:t xml:space="preserve"> EUR.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b/>
          <w:bCs/>
        </w:rPr>
        <w:t xml:space="preserve">Simulate</w:t>
      </w:r>
      <w:r>
        <w:t xml:space="preserve"> prüfen → </w:t>
      </w:r>
      <w:r>
        <w:rPr>
          <w:b/>
          <w:bCs/>
        </w:rPr>
        <w:t xml:space="preserve">Post</w:t>
      </w:r>
      <w:r>
        <w:t xml:space="preserve">. Belegnummer notieren.</w:t>
      </w:r>
    </w:p>
    <w:p>
      <w:pPr>
        <w:pStyle w:val="Heading2"/>
      </w:pPr>
      <w:r>
        <w:t xml:space="preserve">Schritt 7.4 – Beleg 10 Tage später stornieren</w:t>
      </w:r>
    </w:p>
    <w:p>
      <w:pPr>
        <w:pBdr>
          <w:left w:val="single" w:color="7F7F7F" w:sz="24" w:space="6"/>
        </w:pBdr>
        <w:shd w:fill="EDEDED" w:color="auto" w:val="clear"/>
        <w:spacing w:after="120" w:before="120"/>
        <w:ind w:left="120" w:right="120"/>
      </w:pPr>
      <w:r>
        <w:rPr>
          <w:b/>
          <w:bCs/>
          <w:color w:val="7F7F7F"/>
        </w:rPr>
        <w:t xml:space="preserve">Aufgabe (Original): </w:t>
      </w:r>
      <w:r>
        <w:t xml:space="preserve">Storno des Belegs aus 7.3 zehn Tage nach der Originalbuchung.</w:t>
      </w:r>
    </w:p>
    <w:p>
      <w:pPr>
        <w:pBdr>
          <w:left w:val="single" w:color="F0AB00" w:sz="24" w:space="6"/>
        </w:pBdr>
        <w:shd w:fill="FFF4D6" w:color="auto" w:val="clear"/>
        <w:spacing w:after="120" w:before="120"/>
        <w:ind w:left="120" w:right="120"/>
      </w:pPr>
      <w:r>
        <w:rPr>
          <w:b/>
          <w:bCs/>
          <w:color w:val="F0AB00"/>
        </w:rPr>
        <w:t xml:space="preserve">Transaktion / App: </w:t>
      </w:r>
      <w:r>
        <w:t xml:space="preserve">Fiori-App </w:t>
      </w:r>
      <w:r>
        <w:rPr>
          <w:b/>
          <w:bCs/>
        </w:rPr>
        <w:t xml:space="preserve">Manage Journal Entries</w:t>
      </w:r>
      <w:r>
        <w:t xml:space="preserve"> (Reverse) bzw. </w:t>
      </w:r>
      <w:r>
        <w:rPr>
          <w:rFonts w:ascii="Consolas" w:cs="Consolas" w:eastAsia="Consolas" w:hAnsi="Consolas"/>
          <w:b/>
          <w:bCs/>
          <w:color w:val="1F4E79"/>
        </w:rPr>
        <w:t xml:space="preserve">FB08</w:t>
      </w:r>
      <w:r>
        <w:t xml:space="preserve"> – Reverse Document.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b/>
          <w:bCs/>
        </w:rPr>
        <w:t xml:space="preserve">FB08</w:t>
      </w:r>
      <w:r>
        <w:t xml:space="preserve"> aufrufen (bzw. App </w:t>
      </w:r>
      <w:r>
        <w:rPr>
          <w:b/>
          <w:bCs/>
        </w:rPr>
        <w:t xml:space="preserve">Manage Journal Entries</w:t>
      </w:r>
      <w:r>
        <w:t xml:space="preserve"> → Beleg suchen → </w:t>
      </w:r>
      <w:r>
        <w:rPr>
          <w:b/>
          <w:bCs/>
        </w:rPr>
        <w:t xml:space="preserve">Reverse</w:t>
      </w:r>
      <w:r>
        <w:t xml:space="preserve">).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b/>
          <w:bCs/>
        </w:rPr>
        <w:t xml:space="preserve">Document Number:</w:t>
      </w:r>
      <w:r>
        <w:t xml:space="preserve"> Beleg aus 7.3, </w:t>
      </w:r>
      <w:r>
        <w:rPr>
          <w:b/>
          <w:bCs/>
        </w:rPr>
        <w:t xml:space="preserve">Company Code</w:t>
      </w:r>
      <w:r>
        <w:t xml:space="preserve"> </w:t>
      </w:r>
      <w:r>
        <w:rPr>
          <w:rFonts w:ascii="Consolas" w:cs="Consolas" w:eastAsia="Consolas" w:hAnsi="Consolas"/>
          <w:b/>
          <w:bCs/>
          <w:color w:val="1F4E79"/>
        </w:rPr>
        <w:t xml:space="preserve">GR##</w:t>
      </w:r>
      <w:r>
        <w:t xml:space="preserve">, </w:t>
      </w:r>
      <w:r>
        <w:rPr>
          <w:b/>
          <w:bCs/>
        </w:rPr>
        <w:t xml:space="preserve">Fiscal Year</w:t>
      </w:r>
      <w:r>
        <w:t xml:space="preserve"> aktuelles Jahr.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b/>
          <w:bCs/>
        </w:rPr>
        <w:t xml:space="preserve">Reversal Reason:</w:t>
      </w:r>
      <w:r>
        <w:t xml:space="preserve"> ein Grund, der ein abweichendes Buchungsdatum erlaubt (Standard: </w:t>
      </w:r>
      <w:r>
        <w:rPr>
          <w:rFonts w:ascii="Consolas" w:cs="Consolas" w:eastAsia="Consolas" w:hAnsi="Consolas"/>
          <w:b/>
          <w:bCs/>
          <w:color w:val="1F4E79"/>
        </w:rPr>
        <w:t xml:space="preserve">02</w:t>
      </w:r>
      <w:r>
        <w:t xml:space="preserve"> – Reversal in closed period; per F4 prüfen).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b/>
          <w:bCs/>
        </w:rPr>
        <w:t xml:space="preserve">Posting Date:</w:t>
      </w:r>
      <w:r>
        <w:t xml:space="preserve"> Originalbuchungsdatum </w:t>
      </w:r>
      <w:r>
        <w:rPr>
          <w:b/>
          <w:bCs/>
        </w:rPr>
        <w:t xml:space="preserve">+ 10 Tage</w:t>
      </w:r>
      <w:r>
        <w:t xml:space="preserve"> (z. B. Buchung 10.10.2026 → Storno 20.10.2026). Buchungsperiode muss offen sein (OB52).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Optional </w:t>
      </w:r>
      <w:r>
        <w:rPr>
          <w:b/>
          <w:bCs/>
        </w:rPr>
        <w:t xml:space="preserve">Display before reversal</w:t>
      </w:r>
      <w:r>
        <w:t xml:space="preserve"> prüfen → </w:t>
      </w:r>
      <w:r>
        <w:rPr>
          <w:b/>
          <w:bCs/>
        </w:rPr>
        <w:t xml:space="preserve">Save/Post</w:t>
      </w:r>
      <w:r>
        <w:t xml:space="preserve"> (Storno). Meldung „Document … was posted in company code GR##".</w:t>
      </w:r>
    </w:p>
    <w:p>
      <w:pPr>
        <w:pBdr>
          <w:left w:val="single" w:color="548235" w:sz="24" w:space="6"/>
        </w:pBdr>
        <w:shd w:fill="E9F5E9" w:color="auto" w:val="clear"/>
        <w:spacing w:after="120" w:before="120"/>
        <w:ind w:left="120" w:right="120"/>
      </w:pPr>
      <w:r>
        <w:rPr>
          <w:b/>
          <w:bCs/>
          <w:color w:val="548235"/>
        </w:rPr>
        <w:t xml:space="preserve">Ergebnis / Kontrolle: </w:t>
      </w:r>
      <w:r>
        <w:t xml:space="preserve">Ursprungsbeleg ist als storniert gekennzeichnet (Stornobeleg-Referenz), Stornobeleg mit Buchungsdatum Original + 10 Tage.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C_TS4FI – Klick-Lösung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0AB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C_TS4FI – Klick-Lösung</dc:title>
  <dc:creator>Klick-Lösung C_TS4FI</dc:creator>
  <cp:lastModifiedBy>Un-named</cp:lastModifiedBy>
  <cp:revision>1</cp:revision>
  <dcterms:created xsi:type="dcterms:W3CDTF">2026-10-10T10:05:13.840Z</dcterms:created>
  <dcterms:modified xsi:type="dcterms:W3CDTF">2026-10-10T10:05:13.840Z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