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36" w:name="ai-integrated-assessment-rubric-suite"/>
    <w:p>
      <w:pPr>
        <w:pStyle w:val="Heading1"/>
      </w:pPr>
      <w:r>
        <w:t xml:space="preserve">AI-Integrated Assessment Rubric Suite</w:t>
      </w:r>
    </w:p>
    <w:bookmarkStart w:id="9" w:name="for-curtin-university-a2030-staff"/>
    <w:p>
      <w:pPr>
        <w:pStyle w:val="Heading2"/>
      </w:pPr>
      <w:r>
        <w:t xml:space="preserve">For Curtin University A2030 Staff</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r>
        <w:pict>
          <v:rect style="width:0;height:1.5pt" o:hralign="center" o:hrstd="t" o:hr="t"/>
        </w:pict>
      </w:r>
    </w:p>
    <w:bookmarkEnd w:id="9"/>
    <w:bookmarkStart w:id="10" w:name="what-youre-getting"/>
    <w:p>
      <w:pPr>
        <w:pStyle w:val="Heading2"/>
      </w:pPr>
      <w:r>
        <w:t xml:space="preserve">What You’re Getting</w:t>
      </w:r>
    </w:p>
    <w:p>
      <w:pPr>
        <w:pStyle w:val="FirstParagraph"/>
      </w:pPr>
      <w:r>
        <w:t xml:space="preserve">This rubric suite is designed to help academic staff integrate AI into assessment in ways that develop student</w:t>
      </w:r>
      <w:r>
        <w:t xml:space="preserve"> </w:t>
      </w:r>
      <w:r>
        <w:rPr>
          <w:b/>
          <w:bCs/>
        </w:rPr>
        <w:t xml:space="preserve">critical thinking</w:t>
      </w:r>
      <w:r>
        <w:t xml:space="preserve">,</w:t>
      </w:r>
      <w:r>
        <w:t xml:space="preserve"> </w:t>
      </w:r>
      <w:r>
        <w:rPr>
          <w:b/>
          <w:bCs/>
        </w:rPr>
        <w:t xml:space="preserve">professional judgment</w:t>
      </w:r>
      <w:r>
        <w:t xml:space="preserve">, and</w:t>
      </w:r>
      <w:r>
        <w:t xml:space="preserve"> </w:t>
      </w:r>
      <w:r>
        <w:rPr>
          <w:b/>
          <w:bCs/>
        </w:rPr>
        <w:t xml:space="preserve">ethical AI literacy</w:t>
      </w:r>
      <w:r>
        <w:t xml:space="preserve">—not just faster tool use.</w:t>
      </w:r>
    </w:p>
    <w:p>
      <w:pPr>
        <w:pStyle w:val="BodyText"/>
      </w:pPr>
      <w:r>
        <w:t xml:space="preserve">Three complementary documents:</w:t>
      </w:r>
    </w:p>
    <w:p>
      <w:pPr>
        <w:pStyle w:val="Compact"/>
        <w:numPr>
          <w:ilvl w:val="0"/>
          <w:numId w:val="1001"/>
        </w:numPr>
      </w:pPr>
      <w:r>
        <w:rPr>
          <w:b/>
          <w:bCs/>
        </w:rPr>
        <w:t xml:space="preserve">AI_Integrated_Assessment_Rubric_Template.md</w:t>
      </w:r>
      <w:r>
        <w:t xml:space="preserve"> </w:t>
      </w:r>
      <w:r>
        <w:t xml:space="preserve">— Generic framework adaptable to any AI-supported assessment</w:t>
      </w:r>
    </w:p>
    <w:p>
      <w:pPr>
        <w:pStyle w:val="Compact"/>
        <w:numPr>
          <w:ilvl w:val="0"/>
          <w:numId w:val="1001"/>
        </w:numPr>
      </w:pPr>
      <w:r>
        <w:rPr>
          <w:b/>
          <w:bCs/>
        </w:rPr>
        <w:t xml:space="preserve">AI_Audit_CloudCore_Specific_Rubric.md</w:t>
      </w:r>
      <w:r>
        <w:t xml:space="preserve"> </w:t>
      </w:r>
      <w:r>
        <w:t xml:space="preserve">— Specific example: information security audit with AI chatbots</w:t>
      </w:r>
    </w:p>
    <w:p>
      <w:pPr>
        <w:pStyle w:val="Compact"/>
        <w:numPr>
          <w:ilvl w:val="0"/>
          <w:numId w:val="1001"/>
        </w:numPr>
      </w:pPr>
      <w:r>
        <w:rPr>
          <w:b/>
          <w:bCs/>
        </w:rPr>
        <w:t xml:space="preserve">Adaptation_Guide_For_Different_AI_Tools.md</w:t>
      </w:r>
      <w:r>
        <w:t xml:space="preserve"> </w:t>
      </w:r>
      <w:r>
        <w:t xml:space="preserve">— How to customise for different AI modalities (LLMs, RAG, code assistants, etc.)</w:t>
      </w:r>
    </w:p>
    <w:p>
      <w:r>
        <w:pict>
          <v:rect style="width:0;height:1.5pt" o:hralign="center" o:hrstd="t" o:hr="t"/>
        </w:pict>
      </w:r>
    </w:p>
    <w:bookmarkEnd w:id="10"/>
    <w:bookmarkStart w:id="11" w:name="who-should-use-this"/>
    <w:p>
      <w:pPr>
        <w:pStyle w:val="Heading2"/>
      </w:pPr>
      <w:r>
        <w:t xml:space="preserve">Who Should Use This?</w:t>
      </w:r>
    </w:p>
    <w:p>
      <w:pPr>
        <w:pStyle w:val="Compact"/>
        <w:numPr>
          <w:ilvl w:val="0"/>
          <w:numId w:val="1002"/>
        </w:numPr>
      </w:pPr>
      <w:r>
        <w:rPr>
          <w:b/>
          <w:bCs/>
        </w:rPr>
        <w:t xml:space="preserve">Academic staff</w:t>
      </w:r>
      <w:r>
        <w:t xml:space="preserve"> </w:t>
      </w:r>
      <w:r>
        <w:t xml:space="preserve">designing assessments that incorporate AI tools</w:t>
      </w:r>
    </w:p>
    <w:p>
      <w:pPr>
        <w:pStyle w:val="Compact"/>
        <w:numPr>
          <w:ilvl w:val="0"/>
          <w:numId w:val="1002"/>
        </w:numPr>
      </w:pPr>
      <w:r>
        <w:rPr>
          <w:b/>
          <w:bCs/>
        </w:rPr>
        <w:t xml:space="preserve">Learning designers</w:t>
      </w:r>
      <w:r>
        <w:t xml:space="preserve"> </w:t>
      </w:r>
      <w:r>
        <w:t xml:space="preserve">building units with AI components</w:t>
      </w:r>
    </w:p>
    <w:p>
      <w:pPr>
        <w:pStyle w:val="Compact"/>
        <w:numPr>
          <w:ilvl w:val="0"/>
          <w:numId w:val="1002"/>
        </w:numPr>
      </w:pPr>
      <w:r>
        <w:rPr>
          <w:b/>
          <w:bCs/>
        </w:rPr>
        <w:t xml:space="preserve">Professional practice</w:t>
      </w:r>
      <w:r>
        <w:t xml:space="preserve"> </w:t>
      </w:r>
      <w:r>
        <w:t xml:space="preserve">educators wanting authentic AI engagement</w:t>
      </w:r>
    </w:p>
    <w:p>
      <w:pPr>
        <w:pStyle w:val="Compact"/>
        <w:numPr>
          <w:ilvl w:val="0"/>
          <w:numId w:val="1002"/>
        </w:numPr>
      </w:pPr>
      <w:r>
        <w:rPr>
          <w:b/>
          <w:bCs/>
        </w:rPr>
        <w:t xml:space="preserve">Any discipline</w:t>
      </w:r>
      <w:r>
        <w:t xml:space="preserve"> </w:t>
      </w:r>
      <w:r>
        <w:t xml:space="preserve">where AI can support (not replace) student learning</w:t>
      </w:r>
    </w:p>
    <w:p>
      <w:pPr>
        <w:pStyle w:val="FirstParagraph"/>
      </w:pPr>
      <w:r>
        <w:rPr>
          <w:b/>
          <w:bCs/>
        </w:rPr>
        <w:t xml:space="preserve">Minimum context needed:</w:t>
      </w:r>
      <w:r>
        <w:t xml:space="preserve"> </w:t>
      </w:r>
      <w:r>
        <w:t xml:space="preserve">You understand your own unit’s learning outcomes and can identify which AI tools students will use.</w:t>
      </w:r>
    </w:p>
    <w:p>
      <w:r>
        <w:pict>
          <v:rect style="width:0;height:1.5pt" o:hralign="center" o:hrstd="t" o:hr="t"/>
        </w:pict>
      </w:r>
    </w:p>
    <w:bookmarkEnd w:id="11"/>
    <w:bookmarkStart w:id="12" w:name="the-philosophy-behind-these-rubrics"/>
    <w:p>
      <w:pPr>
        <w:pStyle w:val="Heading2"/>
      </w:pPr>
      <w:r>
        <w:t xml:space="preserve">The Philosophy Behind These Rubrics</w:t>
      </w:r>
    </w:p>
    <w:p>
      <w:pPr>
        <w:pStyle w:val="FirstParagraph"/>
      </w:pPr>
      <w:r>
        <w:t xml:space="preserve">✓</w:t>
      </w:r>
      <w:r>
        <w:t xml:space="preserve"> </w:t>
      </w:r>
      <w:r>
        <w:rPr>
          <w:b/>
          <w:bCs/>
        </w:rPr>
        <w:t xml:space="preserve">Critical thinking matters more than tool efficiency</w:t>
      </w:r>
      <w:r>
        <w:t xml:space="preserve"> </w:t>
      </w:r>
      <w:r>
        <w:t xml:space="preserve">- Students should learn to evaluate AI outputs, not just generate them quickly</w:t>
      </w:r>
    </w:p>
    <w:p>
      <w:pPr>
        <w:pStyle w:val="BodyText"/>
      </w:pPr>
      <w:r>
        <w:t xml:space="preserve">✓</w:t>
      </w:r>
      <w:r>
        <w:t xml:space="preserve"> </w:t>
      </w:r>
      <w:r>
        <w:rPr>
          <w:b/>
          <w:bCs/>
        </w:rPr>
        <w:t xml:space="preserve">Transparency is an integrity measure, not a compliance burden</w:t>
      </w:r>
      <w:r>
        <w:t xml:space="preserve"> </w:t>
      </w:r>
      <w:r>
        <w:t xml:space="preserve">- Documenting AI use (and reflection on it) is a valued skill</w:t>
      </w:r>
    </w:p>
    <w:p>
      <w:pPr>
        <w:pStyle w:val="BodyText"/>
      </w:pPr>
      <w:r>
        <w:t xml:space="preserve">✓</w:t>
      </w:r>
      <w:r>
        <w:t xml:space="preserve"> </w:t>
      </w:r>
      <w:r>
        <w:rPr>
          <w:b/>
          <w:bCs/>
        </w:rPr>
        <w:t xml:space="preserve">AI as</w:t>
      </w:r>
      <w:r>
        <w:rPr>
          <w:b/>
          <w:bCs/>
        </w:rPr>
        <w:t xml:space="preserve"> </w:t>
      </w:r>
      <w:r>
        <w:rPr>
          <w:b/>
          <w:bCs/>
        </w:rPr>
        <w:t xml:space="preserve">“junior intern”</w:t>
      </w:r>
      <w:r>
        <w:rPr>
          <w:b/>
          <w:bCs/>
        </w:rPr>
        <w:t xml:space="preserve"> </w:t>
      </w:r>
      <w:r>
        <w:rPr>
          <w:b/>
          <w:bCs/>
        </w:rPr>
        <w:t xml:space="preserve">is the right metaphor</w:t>
      </w:r>
      <w:r>
        <w:t xml:space="preserve"> </w:t>
      </w:r>
      <w:r>
        <w:t xml:space="preserve">- Students are responsible for all outputs; AI is a tool they must manage</w:t>
      </w:r>
    </w:p>
    <w:p>
      <w:pPr>
        <w:pStyle w:val="BodyText"/>
      </w:pPr>
      <w:r>
        <w:t xml:space="preserve">✓</w:t>
      </w:r>
      <w:r>
        <w:t xml:space="preserve"> </w:t>
      </w:r>
      <w:r>
        <w:rPr>
          <w:b/>
          <w:bCs/>
        </w:rPr>
        <w:t xml:space="preserve">Process matters as much as product</w:t>
      </w:r>
      <w:r>
        <w:t xml:space="preserve"> </w:t>
      </w:r>
      <w:r>
        <w:t xml:space="preserve">- How students gather information, evaluate it, and refine their thinking is assessable</w:t>
      </w:r>
    </w:p>
    <w:p>
      <w:pPr>
        <w:pStyle w:val="BodyText"/>
      </w:pPr>
      <w:r>
        <w:t xml:space="preserve">✓</w:t>
      </w:r>
      <w:r>
        <w:t xml:space="preserve"> </w:t>
      </w:r>
      <w:r>
        <w:rPr>
          <w:b/>
          <w:bCs/>
        </w:rPr>
        <w:t xml:space="preserve">Discipline-specific context is essential</w:t>
      </w:r>
      <w:r>
        <w:t xml:space="preserve"> </w:t>
      </w:r>
      <w:r>
        <w:t xml:space="preserve">- One rubric doesn’t fit all; customization is built-in</w:t>
      </w:r>
    </w:p>
    <w:p>
      <w:r>
        <w:pict>
          <v:rect style="width:0;height:1.5pt" o:hralign="center" o:hrstd="t" o:hr="t"/>
        </w:pict>
      </w:r>
    </w:p>
    <w:bookmarkEnd w:id="12"/>
    <w:bookmarkStart w:id="16" w:name="how-to-get-started-3-steps"/>
    <w:p>
      <w:pPr>
        <w:pStyle w:val="Heading2"/>
      </w:pPr>
      <w:r>
        <w:t xml:space="preserve">How to Get Started (3 Steps)</w:t>
      </w:r>
    </w:p>
    <w:bookmarkStart w:id="13" w:name="step-1-identify-your-ai-modality"/>
    <w:p>
      <w:pPr>
        <w:pStyle w:val="Heading3"/>
      </w:pPr>
      <w:r>
        <w:t xml:space="preserve">Step 1: Identify Your AI Modality</w:t>
      </w:r>
    </w:p>
    <w:p>
      <w:pPr>
        <w:pStyle w:val="FirstParagraph"/>
      </w:pPr>
      <w:r>
        <w:t xml:space="preserve">What will students actually use?</w:t>
      </w:r>
      <w:r>
        <w:t xml:space="preserve"> </w:t>
      </w:r>
      <w:r>
        <w:t xml:space="preserve">- AI chatbot simulations (role-playing employees/agents)</w:t>
      </w:r>
      <w:r>
        <w:t xml:space="preserve"> </w:t>
      </w:r>
      <w:r>
        <w:t xml:space="preserve">- LLM as research/writing tool (ChatGPT, Claude, etc.)</w:t>
      </w:r>
      <w:r>
        <w:t xml:space="preserve"> </w:t>
      </w:r>
      <w:r>
        <w:t xml:space="preserve">- Data analysis or RAG systems</w:t>
      </w:r>
      <w:r>
        <w:t xml:space="preserve"> </w:t>
      </w:r>
      <w:r>
        <w:t xml:space="preserve">- Code assistants (Copilot, ChatGPT for coding)</w:t>
      </w:r>
      <w:r>
        <w:t xml:space="preserve"> </w:t>
      </w:r>
      <w:r>
        <w:t xml:space="preserve">- Creative AI (image gen, video tools)</w:t>
      </w:r>
      <w:r>
        <w:t xml:space="preserve"> </w:t>
      </w:r>
      <w:r>
        <w:t xml:space="preserve">- Something else?</w:t>
      </w:r>
    </w:p>
    <w:bookmarkEnd w:id="13"/>
    <w:bookmarkStart w:id="14" w:name="step-2-start-with-the-template"/>
    <w:p>
      <w:pPr>
        <w:pStyle w:val="Heading3"/>
      </w:pPr>
      <w:r>
        <w:t xml:space="preserve">Step 2: Start with the Template</w:t>
      </w:r>
    </w:p>
    <w:p>
      <w:pPr>
        <w:pStyle w:val="FirstParagraph"/>
      </w:pPr>
      <w:r>
        <w:rPr>
          <w:b/>
          <w:bCs/>
        </w:rPr>
        <w:t xml:space="preserve">Use:</w:t>
      </w:r>
      <w:r>
        <w:t xml:space="preserve"> </w:t>
      </w:r>
      <w:r>
        <w:rPr>
          <w:rStyle w:val="VerbatimChar"/>
        </w:rPr>
        <w:t xml:space="preserve">AI_Integrated_Assessment_Rubric_Template.md</w:t>
      </w:r>
    </w:p>
    <w:p>
      <w:pPr>
        <w:pStyle w:val="BodyText"/>
      </w:pPr>
      <w:r>
        <w:t xml:space="preserve">This is intentionally generic—five criteria, simple 4-level scoring. Works as-is for most contexts, but expect to customise.</w:t>
      </w:r>
    </w:p>
    <w:bookmarkEnd w:id="14"/>
    <w:bookmarkStart w:id="15" w:name="step-3-customize"/>
    <w:p>
      <w:pPr>
        <w:pStyle w:val="Heading3"/>
      </w:pPr>
      <w:r>
        <w:t xml:space="preserve">Step 3: Customize</w:t>
      </w:r>
    </w:p>
    <w:p>
      <w:pPr>
        <w:pStyle w:val="FirstParagraph"/>
      </w:pPr>
      <w:r>
        <w:rPr>
          <w:b/>
          <w:bCs/>
        </w:rPr>
        <w:t xml:space="preserve">Use:</w:t>
      </w:r>
      <w:r>
        <w:t xml:space="preserve"> </w:t>
      </w:r>
      <w:r>
        <w:rPr>
          <w:rStyle w:val="VerbatimChar"/>
        </w:rPr>
        <w:t xml:space="preserve">Adaptation_Guide_For_Different_AI_Tools.md</w:t>
      </w:r>
    </w:p>
    <w:p>
      <w:pPr>
        <w:pStyle w:val="BodyText"/>
      </w:pPr>
      <w:r>
        <w:t xml:space="preserve">Find your AI modality, see the customization guidance, adjust weights/descriptors. The guide includes examples for each.</w:t>
      </w:r>
    </w:p>
    <w:p>
      <w:pPr>
        <w:pStyle w:val="BodyText"/>
      </w:pPr>
      <w:r>
        <w:rPr>
          <w:b/>
          <w:bCs/>
        </w:rPr>
        <w:t xml:space="preserve">Optional:</w:t>
      </w:r>
      <w:r>
        <w:t xml:space="preserve"> </w:t>
      </w:r>
      <w:r>
        <w:t xml:space="preserve">Look at the CloudCore audit example to see how it’s done in your discipline context.</w:t>
      </w:r>
    </w:p>
    <w:p>
      <w:r>
        <w:pict>
          <v:rect style="width:0;height:1.5pt" o:hralign="center" o:hrstd="t" o:hr="t"/>
        </w:pict>
      </w:r>
    </w:p>
    <w:bookmarkEnd w:id="15"/>
    <w:bookmarkEnd w:id="16"/>
    <w:bookmarkStart w:id="21" w:name="key-design-decisions-why-these-choices"/>
    <w:p>
      <w:pPr>
        <w:pStyle w:val="Heading2"/>
      </w:pPr>
      <w:r>
        <w:t xml:space="preserve">Key Design Decisions (Why These Choices?)</w:t>
      </w:r>
    </w:p>
    <w:bookmarkStart w:id="17" w:name="level-scoring-not-5"/>
    <w:p>
      <w:pPr>
        <w:pStyle w:val="Heading3"/>
      </w:pPr>
      <w:r>
        <w:t xml:space="preserve">4-Level Scoring (Not 5)</w:t>
      </w:r>
    </w:p>
    <w:p>
      <w:pPr>
        <w:pStyle w:val="FirstParagraph"/>
      </w:pPr>
      <w:r>
        <w:rPr>
          <w:b/>
          <w:bCs/>
        </w:rPr>
        <w:t xml:space="preserve">Why?</w:t>
      </w:r>
      <w:r>
        <w:t xml:space="preserve"> </w:t>
      </w:r>
      <w:r>
        <w:t xml:space="preserve">Simpler to apply consistently. Excellent/Good/Satisfactory/Developing maps to HD/D/C/P while being easier to describe and mark.</w:t>
      </w:r>
    </w:p>
    <w:bookmarkEnd w:id="17"/>
    <w:bookmarkStart w:id="18" w:name="X70dfe04a25718d814f03e7bb8b8860003c1efac"/>
    <w:p>
      <w:pPr>
        <w:pStyle w:val="Heading3"/>
      </w:pPr>
      <w:r>
        <w:t xml:space="preserve">“Critical Engagement with AI”</w:t>
      </w:r>
      <w:r>
        <w:t xml:space="preserve"> </w:t>
      </w:r>
      <w:r>
        <w:t xml:space="preserve">as Primary Criterion (30%)</w:t>
      </w:r>
    </w:p>
    <w:p>
      <w:pPr>
        <w:pStyle w:val="FirstParagraph"/>
      </w:pPr>
      <w:r>
        <w:rPr>
          <w:b/>
          <w:bCs/>
        </w:rPr>
        <w:t xml:space="preserve">Why?</w:t>
      </w:r>
      <w:r>
        <w:t xml:space="preserve"> </w:t>
      </w:r>
      <w:r>
        <w:t xml:space="preserve">This is the differentiator. Any tool can generate fast output; critical evaluation is the skill worth rewarding. This should be your unit’s competitive advantage over generic assignment templates.</w:t>
      </w:r>
    </w:p>
    <w:bookmarkEnd w:id="18"/>
    <w:bookmarkStart w:id="19" w:name="reflection-accountability-weighted-20"/>
    <w:p>
      <w:pPr>
        <w:pStyle w:val="Heading3"/>
      </w:pPr>
      <w:r>
        <w:t xml:space="preserve">Reflection &amp; Accountability Weighted (20%)</w:t>
      </w:r>
    </w:p>
    <w:p>
      <w:pPr>
        <w:pStyle w:val="FirstParagraph"/>
      </w:pPr>
      <w:r>
        <w:rPr>
          <w:b/>
          <w:bCs/>
        </w:rPr>
        <w:t xml:space="preserve">Why?</w:t>
      </w:r>
      <w:r>
        <w:t xml:space="preserve"> </w:t>
      </w:r>
      <w:r>
        <w:t xml:space="preserve">Reflection (especially honest reflection on what AI got wrong) is where students develop judgment. Accountability ensures integrity.</w:t>
      </w:r>
    </w:p>
    <w:bookmarkEnd w:id="19"/>
    <w:bookmarkStart w:id="20" w:name="discipline-specific-integration-10"/>
    <w:p>
      <w:pPr>
        <w:pStyle w:val="Heading3"/>
      </w:pPr>
      <w:r>
        <w:t xml:space="preserve">Discipline-Specific Integration (10%)</w:t>
      </w:r>
    </w:p>
    <w:p>
      <w:pPr>
        <w:pStyle w:val="FirstParagraph"/>
      </w:pPr>
      <w:r>
        <w:rPr>
          <w:b/>
          <w:bCs/>
        </w:rPr>
        <w:t xml:space="preserve">Why?</w:t>
      </w:r>
      <w:r>
        <w:t xml:space="preserve"> </w:t>
      </w:r>
      <w:r>
        <w:t xml:space="preserve">Keeps rubric grounded. Students should connect AI engagement to</w:t>
      </w:r>
      <w:r>
        <w:t xml:space="preserve"> </w:t>
      </w:r>
      <w:r>
        <w:rPr>
          <w:i/>
          <w:iCs/>
        </w:rPr>
        <w:t xml:space="preserve">your</w:t>
      </w:r>
      <w:r>
        <w:t xml:space="preserve"> </w:t>
      </w:r>
      <w:r>
        <w:t xml:space="preserve">field, not just use generic tools.</w:t>
      </w:r>
    </w:p>
    <w:p>
      <w:r>
        <w:pict>
          <v:rect style="width:0;height:1.5pt" o:hralign="center" o:hrstd="t" o:hr="t"/>
        </w:pict>
      </w:r>
    </w:p>
    <w:bookmarkEnd w:id="20"/>
    <w:bookmarkEnd w:id="21"/>
    <w:bookmarkStart w:id="26" w:name="common-questions"/>
    <w:p>
      <w:pPr>
        <w:pStyle w:val="Heading2"/>
      </w:pPr>
      <w:r>
        <w:t xml:space="preserve">Common Questions</w:t>
      </w:r>
    </w:p>
    <w:bookmarkStart w:id="22" w:name="can-i-use-this-across-all-my-assessments"/>
    <w:p>
      <w:pPr>
        <w:pStyle w:val="Heading3"/>
      </w:pPr>
      <w:r>
        <w:t xml:space="preserve">“Can I use this across all my assessments?”</w:t>
      </w:r>
    </w:p>
    <w:p>
      <w:pPr>
        <w:pStyle w:val="FirstParagraph"/>
      </w:pPr>
      <w:r>
        <w:rPr>
          <w:b/>
          <w:bCs/>
        </w:rPr>
        <w:t xml:space="preserve">Partially.</w:t>
      </w:r>
      <w:r>
        <w:t xml:space="preserve"> </w:t>
      </w:r>
      <w:r>
        <w:t xml:space="preserve">The template works across disciplines, but each assessment needs a tailored version. Think of this as a</w:t>
      </w:r>
      <w:r>
        <w:t xml:space="preserve"> </w:t>
      </w:r>
      <w:r>
        <w:rPr>
          <w:b/>
          <w:bCs/>
        </w:rPr>
        <w:t xml:space="preserve">framework</w:t>
      </w:r>
      <w:r>
        <w:t xml:space="preserve">, not a one-size-fits-all rubric.</w:t>
      </w:r>
    </w:p>
    <w:p>
      <w:pPr>
        <w:pStyle w:val="BodyText"/>
      </w:pPr>
      <w:r>
        <w:t xml:space="preserve">Different assessment types (exam, report, project, presentation) might weight criteria differently.</w:t>
      </w:r>
    </w:p>
    <w:bookmarkEnd w:id="22"/>
    <w:bookmarkStart w:id="23" w:name="X2ba3550be832cd0db30f4ba0f4f5e8656179567"/>
    <w:p>
      <w:pPr>
        <w:pStyle w:val="Heading3"/>
      </w:pPr>
      <w:r>
        <w:t xml:space="preserve">“What if students don’t have access to specific AI tools?”</w:t>
      </w:r>
    </w:p>
    <w:p>
      <w:pPr>
        <w:pStyle w:val="FirstParagraph"/>
      </w:pPr>
      <w:r>
        <w:rPr>
          <w:b/>
          <w:bCs/>
        </w:rPr>
        <w:t xml:space="preserve">Good question.</w:t>
      </w:r>
      <w:r>
        <w:t xml:space="preserve"> </w:t>
      </w:r>
      <w:r>
        <w:t xml:space="preserve">This rubric works with any AI tool. The core skill—critical evaluation—is tool-agnostic. If students use Claude instead of ChatGPT, or different simulation software, the rubric still applies.</w:t>
      </w:r>
    </w:p>
    <w:p>
      <w:pPr>
        <w:pStyle w:val="BodyText"/>
      </w:pPr>
      <w:r>
        <w:t xml:space="preserve">Customize the language to match what they actually have access to.</w:t>
      </w:r>
    </w:p>
    <w:bookmarkEnd w:id="23"/>
    <w:bookmarkStart w:id="24" w:name="X2073f4560eec870cf74b83982e0fe4b020432cb"/>
    <w:p>
      <w:pPr>
        <w:pStyle w:val="Heading3"/>
      </w:pPr>
      <w:r>
        <w:t xml:space="preserve">“How do I know if my customization is good?”</w:t>
      </w:r>
    </w:p>
    <w:p>
      <w:pPr>
        <w:pStyle w:val="FirstParagraph"/>
      </w:pPr>
      <w:r>
        <w:rPr>
          <w:b/>
          <w:bCs/>
        </w:rPr>
        <w:t xml:space="preserve">Test it:</w:t>
      </w:r>
      <w:r>
        <w:t xml:space="preserve"> </w:t>
      </w:r>
      <w:r>
        <w:t xml:space="preserve">1. Apply your version to 2-3 sample student submissions (real or imagined)</w:t>
      </w:r>
      <w:r>
        <w:t xml:space="preserve"> </w:t>
      </w:r>
      <w:r>
        <w:t xml:space="preserve">2. Does it feel fair? Can you consistently score with it?</w:t>
      </w:r>
      <w:r>
        <w:t xml:space="preserve"> </w:t>
      </w:r>
      <w:r>
        <w:t xml:space="preserve">3. Does it reward the behaviors you want?</w:t>
      </w:r>
      <w:r>
        <w:t xml:space="preserve"> </w:t>
      </w:r>
      <w:r>
        <w:t xml:space="preserve">4. Share with colleagues—do they understand the criteria?</w:t>
      </w:r>
    </w:p>
    <w:bookmarkEnd w:id="24"/>
    <w:bookmarkStart w:id="25" w:name="what-about-academic-integrity-concerns"/>
    <w:p>
      <w:pPr>
        <w:pStyle w:val="Heading3"/>
      </w:pPr>
      <w:r>
        <w:t xml:space="preserve">“What about academic integrity concerns?”</w:t>
      </w:r>
    </w:p>
    <w:p>
      <w:pPr>
        <w:pStyle w:val="FirstParagraph"/>
      </w:pPr>
      <w:r>
        <w:rPr>
          <w:b/>
          <w:bCs/>
        </w:rPr>
        <w:t xml:space="preserve">This rubric is built on integrity principles:</w:t>
      </w:r>
      <w:r>
        <w:t xml:space="preserve"> </w:t>
      </w:r>
      <w:r>
        <w:t xml:space="preserve">- Transparency is required, not penalized</w:t>
      </w:r>
      <w:r>
        <w:t xml:space="preserve"> </w:t>
      </w:r>
      <w:r>
        <w:t xml:space="preserve">- Critical thinking about AI (including saying</w:t>
      </w:r>
      <w:r>
        <w:t xml:space="preserve"> </w:t>
      </w:r>
      <w:r>
        <w:t xml:space="preserve">“this output was wrong”</w:t>
      </w:r>
      <w:r>
        <w:t xml:space="preserve">) is valued</w:t>
      </w:r>
      <w:r>
        <w:t xml:space="preserve"> </w:t>
      </w:r>
      <w:r>
        <w:t xml:space="preserve">- Accountability is explicit</w:t>
      </w:r>
      <w:r>
        <w:t xml:space="preserve"> </w:t>
      </w:r>
      <w:r>
        <w:t xml:space="preserve">- Reflection exposes when students are genuinely engaging vs. just using shortcuts</w:t>
      </w:r>
    </w:p>
    <w:p>
      <w:pPr>
        <w:pStyle w:val="BodyText"/>
      </w:pPr>
      <w:r>
        <w:t xml:space="preserve">If you see undeclared AI use, the rubric criteria (especially Reflection) make it visible.</w:t>
      </w:r>
    </w:p>
    <w:p>
      <w:r>
        <w:pict>
          <v:rect style="width:0;height:1.5pt" o:hralign="center" o:hrstd="t" o:hr="t"/>
        </w:pict>
      </w:r>
    </w:p>
    <w:bookmarkEnd w:id="25"/>
    <w:bookmarkEnd w:id="26"/>
    <w:bookmarkStart w:id="31" w:name="bringing-this-to-your-unit"/>
    <w:p>
      <w:pPr>
        <w:pStyle w:val="Heading2"/>
      </w:pPr>
      <w:r>
        <w:t xml:space="preserve">Bringing This to Your Unit</w:t>
      </w:r>
    </w:p>
    <w:bookmarkStart w:id="27" w:name="before-you-assign"/>
    <w:p>
      <w:pPr>
        <w:pStyle w:val="Heading3"/>
      </w:pPr>
      <w:r>
        <w:t xml:space="preserve">Before You Assign</w:t>
      </w:r>
    </w:p>
    <w:p>
      <w:pPr>
        <w:pStyle w:val="Compact"/>
        <w:numPr>
          <w:ilvl w:val="0"/>
          <w:numId w:val="1003"/>
        </w:numPr>
      </w:pPr>
      <w:r>
        <w:t xml:space="preserve">Decide which rubric variant matches your assessment</w:t>
      </w:r>
    </w:p>
    <w:p>
      <w:pPr>
        <w:pStyle w:val="Compact"/>
        <w:numPr>
          <w:ilvl w:val="0"/>
          <w:numId w:val="1003"/>
        </w:numPr>
      </w:pPr>
      <w:r>
        <w:t xml:space="preserve">Customize for your context</w:t>
      </w:r>
    </w:p>
    <w:p>
      <w:pPr>
        <w:pStyle w:val="Compact"/>
        <w:numPr>
          <w:ilvl w:val="0"/>
          <w:numId w:val="1003"/>
        </w:numPr>
      </w:pPr>
      <w:r>
        <w:t xml:space="preserve">Share the rubric</w:t>
      </w:r>
      <w:r>
        <w:t xml:space="preserve"> </w:t>
      </w:r>
      <w:r>
        <w:rPr>
          <w:b/>
          <w:bCs/>
        </w:rPr>
        <w:t xml:space="preserve">before</w:t>
      </w:r>
      <w:r>
        <w:t xml:space="preserve"> </w:t>
      </w:r>
      <w:r>
        <w:t xml:space="preserve">students start work (not after)</w:t>
      </w:r>
    </w:p>
    <w:p>
      <w:pPr>
        <w:pStyle w:val="Compact"/>
        <w:numPr>
          <w:ilvl w:val="0"/>
          <w:numId w:val="1003"/>
        </w:numPr>
      </w:pPr>
      <w:r>
        <w:t xml:space="preserve">Walk through an</w:t>
      </w:r>
      <w:r>
        <w:t xml:space="preserve"> </w:t>
      </w:r>
      <w:r>
        <w:t xml:space="preserve">“Excellent”</w:t>
      </w:r>
      <w:r>
        <w:t xml:space="preserve"> </w:t>
      </w:r>
      <w:r>
        <w:t xml:space="preserve">example specific to your unit</w:t>
      </w:r>
    </w:p>
    <w:p>
      <w:pPr>
        <w:pStyle w:val="Compact"/>
        <w:numPr>
          <w:ilvl w:val="0"/>
          <w:numId w:val="1003"/>
        </w:numPr>
      </w:pPr>
      <w:r>
        <w:t xml:space="preserve">Clarify what</w:t>
      </w:r>
      <w:r>
        <w:t xml:space="preserve"> </w:t>
      </w:r>
      <w:r>
        <w:t xml:space="preserve">“critical engagement with AI”</w:t>
      </w:r>
      <w:r>
        <w:t xml:space="preserve"> </w:t>
      </w:r>
      <w:r>
        <w:t xml:space="preserve">means in</w:t>
      </w:r>
      <w:r>
        <w:t xml:space="preserve"> </w:t>
      </w:r>
      <w:r>
        <w:rPr>
          <w:i/>
          <w:iCs/>
        </w:rPr>
        <w:t xml:space="preserve">your</w:t>
      </w:r>
      <w:r>
        <w:t xml:space="preserve"> </w:t>
      </w:r>
      <w:r>
        <w:t xml:space="preserve">discipline</w:t>
      </w:r>
    </w:p>
    <w:bookmarkEnd w:id="27"/>
    <w:bookmarkStart w:id="28" w:name="in-your-assessment-brief"/>
    <w:p>
      <w:pPr>
        <w:pStyle w:val="Heading3"/>
      </w:pPr>
      <w:r>
        <w:t xml:space="preserve">In Your Assessment Brief</w:t>
      </w:r>
    </w:p>
    <w:p>
      <w:pPr>
        <w:pStyle w:val="FirstParagraph"/>
      </w:pPr>
      <w:r>
        <w:t xml:space="preserve">Include:</w:t>
      </w:r>
      <w:r>
        <w:t xml:space="preserve"> </w:t>
      </w:r>
      <w:r>
        <w:t xml:space="preserve">- Which rubric criteria apply</w:t>
      </w:r>
      <w:r>
        <w:t xml:space="preserve"> </w:t>
      </w:r>
      <w:r>
        <w:t xml:space="preserve">- What tools students will (and won’t) have access to</w:t>
      </w:r>
      <w:r>
        <w:t xml:space="preserve"> </w:t>
      </w:r>
      <w:r>
        <w:t xml:space="preserve">- Examples of good prompting/questioning</w:t>
      </w:r>
      <w:r>
        <w:t xml:space="preserve"> </w:t>
      </w:r>
      <w:r>
        <w:t xml:space="preserve">- How reflection should be documented</w:t>
      </w:r>
      <w:r>
        <w:t xml:space="preserve"> </w:t>
      </w:r>
      <w:r>
        <w:t xml:space="preserve">- Academic integrity expectations (with transparency as the core principle)</w:t>
      </w:r>
    </w:p>
    <w:bookmarkEnd w:id="28"/>
    <w:bookmarkStart w:id="29" w:name="during-marking"/>
    <w:p>
      <w:pPr>
        <w:pStyle w:val="Heading3"/>
      </w:pPr>
      <w:r>
        <w:t xml:space="preserve">During Marking</w:t>
      </w:r>
    </w:p>
    <w:p>
      <w:pPr>
        <w:pStyle w:val="Compact"/>
        <w:numPr>
          <w:ilvl w:val="0"/>
          <w:numId w:val="1004"/>
        </w:numPr>
      </w:pPr>
      <w:r>
        <w:t xml:space="preserve">Look for evidence in student transcripts/reflections: Can you see their thinking?</w:t>
      </w:r>
    </w:p>
    <w:p>
      <w:pPr>
        <w:pStyle w:val="Compact"/>
        <w:numPr>
          <w:ilvl w:val="0"/>
          <w:numId w:val="1004"/>
        </w:numPr>
      </w:pPr>
      <w:r>
        <w:t xml:space="preserve">Note whether students validated AI outputs</w:t>
      </w:r>
    </w:p>
    <w:p>
      <w:pPr>
        <w:pStyle w:val="Compact"/>
        <w:numPr>
          <w:ilvl w:val="0"/>
          <w:numId w:val="1004"/>
        </w:numPr>
      </w:pPr>
      <w:r>
        <w:t xml:space="preserve">Credit iterative refinement as highly as final product</w:t>
      </w:r>
    </w:p>
    <w:p>
      <w:pPr>
        <w:pStyle w:val="Compact"/>
        <w:numPr>
          <w:ilvl w:val="0"/>
          <w:numId w:val="1004"/>
        </w:numPr>
      </w:pPr>
      <w:r>
        <w:t xml:space="preserve">If reflection is honest (including failures), that’s excellent performance</w:t>
      </w:r>
    </w:p>
    <w:bookmarkEnd w:id="29"/>
    <w:bookmarkStart w:id="30" w:name="after-marking"/>
    <w:p>
      <w:pPr>
        <w:pStyle w:val="Heading3"/>
      </w:pPr>
      <w:r>
        <w:t xml:space="preserve">After Marking</w:t>
      </w:r>
    </w:p>
    <w:p>
      <w:pPr>
        <w:pStyle w:val="Compact"/>
        <w:numPr>
          <w:ilvl w:val="0"/>
          <w:numId w:val="1005"/>
        </w:numPr>
      </w:pPr>
      <w:r>
        <w:t xml:space="preserve">Calibrate with colleagues using this rubric</w:t>
      </w:r>
    </w:p>
    <w:p>
      <w:pPr>
        <w:pStyle w:val="Compact"/>
        <w:numPr>
          <w:ilvl w:val="0"/>
          <w:numId w:val="1005"/>
        </w:numPr>
      </w:pPr>
      <w:r>
        <w:t xml:space="preserve">Share sample rubrics showing what Excellent/Good/Satisfactory looks like</w:t>
      </w:r>
    </w:p>
    <w:p>
      <w:pPr>
        <w:pStyle w:val="Compact"/>
        <w:numPr>
          <w:ilvl w:val="0"/>
          <w:numId w:val="1005"/>
        </w:numPr>
      </w:pPr>
      <w:r>
        <w:t xml:space="preserve">Build a portfolio of marked examples for future years</w:t>
      </w:r>
    </w:p>
    <w:p>
      <w:pPr>
        <w:pStyle w:val="Compact"/>
        <w:numPr>
          <w:ilvl w:val="0"/>
          <w:numId w:val="1005"/>
        </w:numPr>
      </w:pPr>
      <w:r>
        <w:t xml:space="preserve">Collect student feedback: Was the rubric clear? Did it help them understand expectations?</w:t>
      </w:r>
    </w:p>
    <w:p>
      <w:r>
        <w:pict>
          <v:rect style="width:0;height:1.5pt" o:hralign="center" o:hrstd="t" o:hr="t"/>
        </w:pict>
      </w:r>
    </w:p>
    <w:bookmarkEnd w:id="30"/>
    <w:bookmarkEnd w:id="31"/>
    <w:bookmarkStart w:id="32" w:name="examples-of-units-this-could-work-for"/>
    <w:p>
      <w:pPr>
        <w:pStyle w:val="Heading2"/>
      </w:pPr>
      <w:r>
        <w:t xml:space="preserve">Examples of Units This Could Work For</w:t>
      </w:r>
    </w:p>
    <w:p>
      <w:pPr>
        <w:pStyle w:val="FirstParagraph"/>
      </w:pPr>
      <w:r>
        <w:t xml:space="preserve">✓</w:t>
      </w:r>
      <w:r>
        <w:t xml:space="preserve"> </w:t>
      </w:r>
      <w:r>
        <w:rPr>
          <w:b/>
          <w:bCs/>
        </w:rPr>
        <w:t xml:space="preserve">Business/Management:</w:t>
      </w:r>
      <w:r>
        <w:t xml:space="preserve"> </w:t>
      </w:r>
      <w:r>
        <w:t xml:space="preserve">Competitive analysis, strategy reports, risk assessments</w:t>
      </w:r>
      <w:r>
        <w:t xml:space="preserve"> </w:t>
      </w:r>
      <w:r>
        <w:t xml:space="preserve">✓</w:t>
      </w:r>
      <w:r>
        <w:t xml:space="preserve"> </w:t>
      </w:r>
      <w:r>
        <w:rPr>
          <w:b/>
          <w:bCs/>
        </w:rPr>
        <w:t xml:space="preserve">Information Systems:</w:t>
      </w:r>
      <w:r>
        <w:t xml:space="preserve"> </w:t>
      </w:r>
      <w:r>
        <w:t xml:space="preserve">Audits, security assessments, system evaluations</w:t>
      </w:r>
      <w:r>
        <w:t xml:space="preserve"> </w:t>
      </w:r>
      <w:r>
        <w:t xml:space="preserve">✓</w:t>
      </w:r>
      <w:r>
        <w:t xml:space="preserve"> </w:t>
      </w:r>
      <w:r>
        <w:rPr>
          <w:b/>
          <w:bCs/>
        </w:rPr>
        <w:t xml:space="preserve">Computer Science:</w:t>
      </w:r>
      <w:r>
        <w:t xml:space="preserve"> </w:t>
      </w:r>
      <w:r>
        <w:t xml:space="preserve">Code projects with AI assistance, algorithm analysis, system design</w:t>
      </w:r>
      <w:r>
        <w:t xml:space="preserve"> </w:t>
      </w:r>
      <w:r>
        <w:t xml:space="preserve">✓</w:t>
      </w:r>
      <w:r>
        <w:t xml:space="preserve"> </w:t>
      </w:r>
      <w:r>
        <w:rPr>
          <w:b/>
          <w:bCs/>
        </w:rPr>
        <w:t xml:space="preserve">Data Science:</w:t>
      </w:r>
      <w:r>
        <w:t xml:space="preserve"> </w:t>
      </w:r>
      <w:r>
        <w:t xml:space="preserve">Data analysis reports, predictive modeling, research synthesis</w:t>
      </w:r>
      <w:r>
        <w:t xml:space="preserve"> </w:t>
      </w:r>
      <w:r>
        <w:t xml:space="preserve">✓</w:t>
      </w:r>
      <w:r>
        <w:t xml:space="preserve"> </w:t>
      </w:r>
      <w:r>
        <w:rPr>
          <w:b/>
          <w:bCs/>
        </w:rPr>
        <w:t xml:space="preserve">Law:</w:t>
      </w:r>
      <w:r>
        <w:t xml:space="preserve"> </w:t>
      </w:r>
      <w:r>
        <w:t xml:space="preserve">Legal research, case analysis, policy briefs</w:t>
      </w:r>
      <w:r>
        <w:t xml:space="preserve"> </w:t>
      </w:r>
      <w:r>
        <w:t xml:space="preserve">✓</w:t>
      </w:r>
      <w:r>
        <w:t xml:space="preserve"> </w:t>
      </w:r>
      <w:r>
        <w:rPr>
          <w:b/>
          <w:bCs/>
        </w:rPr>
        <w:t xml:space="preserve">Health:</w:t>
      </w:r>
      <w:r>
        <w:t xml:space="preserve"> </w:t>
      </w:r>
      <w:r>
        <w:t xml:space="preserve">Evidence synthesis, case formulation, professional writing</w:t>
      </w:r>
      <w:r>
        <w:t xml:space="preserve"> </w:t>
      </w:r>
      <w:r>
        <w:t xml:space="preserve">✓</w:t>
      </w:r>
      <w:r>
        <w:t xml:space="preserve"> </w:t>
      </w:r>
      <w:r>
        <w:rPr>
          <w:b/>
          <w:bCs/>
        </w:rPr>
        <w:t xml:space="preserve">Creative Disciplines:</w:t>
      </w:r>
      <w:r>
        <w:t xml:space="preserve"> </w:t>
      </w:r>
      <w:r>
        <w:t xml:space="preserve">Design projects, writing, media production</w:t>
      </w:r>
      <w:r>
        <w:t xml:space="preserve"> </w:t>
      </w:r>
      <w:r>
        <w:t xml:space="preserve">✓</w:t>
      </w:r>
      <w:r>
        <w:t xml:space="preserve"> </w:t>
      </w:r>
      <w:r>
        <w:rPr>
          <w:b/>
          <w:bCs/>
        </w:rPr>
        <w:t xml:space="preserve">Sciences:</w:t>
      </w:r>
      <w:r>
        <w:t xml:space="preserve"> </w:t>
      </w:r>
      <w:r>
        <w:t xml:space="preserve">Lab reports, research proposals, literature reviews</w:t>
      </w:r>
    </w:p>
    <w:p>
      <w:pPr>
        <w:pStyle w:val="BodyText"/>
      </w:pPr>
      <w:r>
        <w:rPr>
          <w:b/>
          <w:bCs/>
        </w:rPr>
        <w:t xml:space="preserve">Pattern:</w:t>
      </w:r>
      <w:r>
        <w:t xml:space="preserve"> </w:t>
      </w:r>
      <w:r>
        <w:t xml:space="preserve">Anywhere students need to gather information, analyse it, synthesise findings, and communicate professionally.</w:t>
      </w:r>
    </w:p>
    <w:p>
      <w:r>
        <w:pict>
          <v:rect style="width:0;height:1.5pt" o:hralign="center" o:hrstd="t" o:hr="t"/>
        </w:pict>
      </w:r>
    </w:p>
    <w:bookmarkEnd w:id="32"/>
    <w:bookmarkStart w:id="33" w:name="if-you-need-help-customizing"/>
    <w:p>
      <w:pPr>
        <w:pStyle w:val="Heading2"/>
      </w:pPr>
      <w:r>
        <w:t xml:space="preserve">If You Need Help Customizing</w:t>
      </w:r>
    </w:p>
    <w:p>
      <w:pPr>
        <w:pStyle w:val="FirstParagraph"/>
      </w:pPr>
      <w:r>
        <w:rPr>
          <w:b/>
          <w:bCs/>
        </w:rPr>
        <w:t xml:space="preserve">Key questions to ask yourself:</w:t>
      </w:r>
      <w:r>
        <w:t xml:space="preserve"> </w:t>
      </w:r>
      <w:r>
        <w:t xml:space="preserve">1. What AI tool(s) will students use?</w:t>
      </w:r>
      <w:r>
        <w:t xml:space="preserve"> </w:t>
      </w:r>
      <w:r>
        <w:t xml:space="preserve">2. What would a professional in my field do with this AI tool?</w:t>
      </w:r>
      <w:r>
        <w:t xml:space="preserve"> </w:t>
      </w:r>
      <w:r>
        <w:t xml:space="preserve">3. What judgment or critical thinking do I want to see?</w:t>
      </w:r>
      <w:r>
        <w:t xml:space="preserve"> </w:t>
      </w:r>
      <w:r>
        <w:t xml:space="preserve">4. What’s the biggest risk of students using AI passively? (Make sure rubric penalizes this)</w:t>
      </w:r>
      <w:r>
        <w:t xml:space="preserve"> </w:t>
      </w:r>
      <w:r>
        <w:t xml:space="preserve">5. What matters most: process or product? (Adjust weights accordingly)</w:t>
      </w:r>
    </w:p>
    <w:p>
      <w:pPr>
        <w:pStyle w:val="BodyText"/>
      </w:pPr>
      <w:r>
        <w:rPr>
          <w:b/>
          <w:bCs/>
        </w:rPr>
        <w:t xml:space="preserve">Then:</w:t>
      </w:r>
      <w:r>
        <w:t xml:space="preserve"> </w:t>
      </w:r>
      <w:r>
        <w:t xml:space="preserve">- Rename criteria to match actual activities</w:t>
      </w:r>
      <w:r>
        <w:t xml:space="preserve"> </w:t>
      </w:r>
      <w:r>
        <w:t xml:space="preserve">- Adjust weights based on your priorities</w:t>
      </w:r>
      <w:r>
        <w:t xml:space="preserve"> </w:t>
      </w:r>
      <w:r>
        <w:t xml:space="preserve">- Rewrite performance descriptors with discipline-specific examples</w:t>
      </w:r>
      <w:r>
        <w:t xml:space="preserve"> </w:t>
      </w:r>
      <w:r>
        <w:t xml:space="preserve">- Test with sample submissions</w:t>
      </w:r>
    </w:p>
    <w:p>
      <w:pPr>
        <w:pStyle w:val="BodyText"/>
      </w:pPr>
      <w:r>
        <w:rPr>
          <w:b/>
          <w:bCs/>
        </w:rPr>
        <w:t xml:space="preserve">If still stuck:</w:t>
      </w:r>
      <w:r>
        <w:t xml:space="preserve"> </w:t>
      </w:r>
      <w:r>
        <w:t xml:space="preserve">Reach out to your Learning Designer or Curriculum team.</w:t>
      </w:r>
    </w:p>
    <w:p>
      <w:r>
        <w:pict>
          <v:rect style="width:0;height:1.5pt" o:hralign="center" o:hrstd="t" o:hr="t"/>
        </w:pict>
      </w:r>
    </w:p>
    <w:bookmarkEnd w:id="33"/>
    <w:bookmarkStart w:id="34" w:name="flexibility-by-design"/>
    <w:p>
      <w:pPr>
        <w:pStyle w:val="Heading2"/>
      </w:pPr>
      <w:r>
        <w:t xml:space="preserve">Flexibility by Design</w:t>
      </w:r>
    </w:p>
    <w:p>
      <w:pPr>
        <w:pStyle w:val="FirstParagraph"/>
      </w:pPr>
      <w:r>
        <w:t xml:space="preserve">These rubrics are intentionally</w:t>
      </w:r>
      <w:r>
        <w:t xml:space="preserve"> </w:t>
      </w:r>
      <w:r>
        <w:rPr>
          <w:b/>
          <w:bCs/>
        </w:rPr>
        <w:t xml:space="preserve">not</w:t>
      </w:r>
      <w:r>
        <w:t xml:space="preserve"> </w:t>
      </w:r>
      <w:r>
        <w:t xml:space="preserve">pixel-perfect. They’re designed to be adapted, questioned, and customised. You might:</w:t>
      </w:r>
    </w:p>
    <w:p>
      <w:pPr>
        <w:pStyle w:val="Compact"/>
        <w:numPr>
          <w:ilvl w:val="0"/>
          <w:numId w:val="1006"/>
        </w:numPr>
      </w:pPr>
      <w:r>
        <w:t xml:space="preserve">Merge criteria (reducing from 5 to 4)</w:t>
      </w:r>
    </w:p>
    <w:p>
      <w:pPr>
        <w:pStyle w:val="Compact"/>
        <w:numPr>
          <w:ilvl w:val="0"/>
          <w:numId w:val="1006"/>
        </w:numPr>
      </w:pPr>
      <w:r>
        <w:t xml:space="preserve">Rename everything (we call this</w:t>
      </w:r>
      <w:r>
        <w:t xml:space="preserve"> </w:t>
      </w:r>
      <w:r>
        <w:t xml:space="preserve">“Critical Engagement”</w:t>
      </w:r>
      <w:r>
        <w:t xml:space="preserve">; you might say</w:t>
      </w:r>
      <w:r>
        <w:t xml:space="preserve"> </w:t>
      </w:r>
      <w:r>
        <w:t xml:space="preserve">“Prompt Engineering”</w:t>
      </w:r>
      <w:r>
        <w:t xml:space="preserve">)</w:t>
      </w:r>
    </w:p>
    <w:p>
      <w:pPr>
        <w:pStyle w:val="Compact"/>
        <w:numPr>
          <w:ilvl w:val="0"/>
          <w:numId w:val="1006"/>
        </w:numPr>
      </w:pPr>
      <w:r>
        <w:t xml:space="preserve">Shift weights (maybe Communication matters more in your field)</w:t>
      </w:r>
    </w:p>
    <w:p>
      <w:pPr>
        <w:pStyle w:val="Compact"/>
        <w:numPr>
          <w:ilvl w:val="0"/>
          <w:numId w:val="1006"/>
        </w:numPr>
      </w:pPr>
      <w:r>
        <w:t xml:space="preserve">Add discipline-specific criteria</w:t>
      </w:r>
    </w:p>
    <w:p>
      <w:pPr>
        <w:pStyle w:val="Compact"/>
        <w:numPr>
          <w:ilvl w:val="0"/>
          <w:numId w:val="1006"/>
        </w:numPr>
      </w:pPr>
      <w:r>
        <w:t xml:space="preserve">Use different language to match your unit culture</w:t>
      </w:r>
    </w:p>
    <w:p>
      <w:pPr>
        <w:pStyle w:val="FirstParagraph"/>
      </w:pPr>
      <w:r>
        <w:t xml:space="preserve">That’s not</w:t>
      </w:r>
      <w:r>
        <w:t xml:space="preserve"> </w:t>
      </w:r>
      <w:r>
        <w:t xml:space="preserve">“violating”</w:t>
      </w:r>
      <w:r>
        <w:t xml:space="preserve"> </w:t>
      </w:r>
      <w:r>
        <w:t xml:space="preserve">the rubric—that’s</w:t>
      </w:r>
      <w:r>
        <w:t xml:space="preserve"> </w:t>
      </w:r>
      <w:r>
        <w:rPr>
          <w:b/>
          <w:bCs/>
        </w:rPr>
        <w:t xml:space="preserve">using it correctly</w:t>
      </w:r>
      <w:r>
        <w:t xml:space="preserve">. The framework is the value; the specific words are your choice.</w:t>
      </w:r>
    </w:p>
    <w:p>
      <w:r>
        <w:pict>
          <v:rect style="width:0;height:1.5pt" o:hralign="center" o:hrstd="t" o:hr="t"/>
        </w:pict>
      </w:r>
    </w:p>
    <w:bookmarkEnd w:id="34"/>
    <w:bookmarkStart w:id="35" w:name="one-final-principle"/>
    <w:p>
      <w:pPr>
        <w:pStyle w:val="Heading2"/>
      </w:pPr>
      <w:r>
        <w:t xml:space="preserve">One Final Principle</w:t>
      </w:r>
    </w:p>
    <w:p>
      <w:pPr>
        <w:pStyle w:val="FirstParagraph"/>
      </w:pPr>
      <w:r>
        <w:rPr>
          <w:b/>
          <w:bCs/>
        </w:rPr>
        <w:t xml:space="preserve">The best rubric is one your students understand and believe is fair.</w:t>
      </w:r>
    </w:p>
    <w:p>
      <w:pPr>
        <w:pStyle w:val="BodyText"/>
      </w:pPr>
      <w:r>
        <w:t xml:space="preserve">Before you finalize, ask yourself:</w:t>
      </w:r>
      <w:r>
        <w:t xml:space="preserve"> </w:t>
      </w:r>
      <w:r>
        <w:rPr>
          <w:i/>
          <w:iCs/>
        </w:rPr>
        <w:t xml:space="preserve">Would my students look at this and know exactly what I’m rewarding?</w:t>
      </w:r>
    </w:p>
    <w:p>
      <w:pPr>
        <w:pStyle w:val="BodyText"/>
      </w:pPr>
      <w:r>
        <w:t xml:space="preserve">If the answer is yes, you’re ready to use it.</w:t>
      </w:r>
    </w:p>
    <w:p>
      <w:r>
        <w:pict>
          <v:rect style="width:0;height:1.5pt" o:hralign="center" o:hrstd="t" o:hr="t"/>
        </w:pict>
      </w:r>
    </w:p>
    <w:p>
      <w:pPr>
        <w:pStyle w:val="FirstParagraph"/>
      </w:pPr>
      <w:r>
        <w:rPr>
          <w:b/>
          <w:bCs/>
        </w:rPr>
        <w:t xml:space="preserve">Questions or feedback?</w:t>
      </w:r>
      <w:r>
        <w:t xml:space="preserve"> </w:t>
      </w:r>
      <w:r>
        <w:t xml:space="preserve">Contact: [Your contact info / learning design team]</w:t>
      </w:r>
    </w:p>
    <w:p>
      <w:pPr>
        <w:pStyle w:val="BodyText"/>
      </w:pPr>
      <w:r>
        <w:rPr>
          <w:b/>
          <w:bCs/>
        </w:rPr>
        <w:t xml:space="preserve">Version:</w:t>
      </w:r>
      <w:r>
        <w:t xml:space="preserve"> </w:t>
      </w:r>
      <w:r>
        <w:t xml:space="preserve">1.0 |</w:t>
      </w:r>
      <w:r>
        <w:t xml:space="preserve"> </w:t>
      </w:r>
      <w:r>
        <w:rPr>
          <w:b/>
          <w:bCs/>
        </w:rPr>
        <w:t xml:space="preserve">Date:</w:t>
      </w:r>
      <w:r>
        <w:t xml:space="preserve"> </w:t>
      </w:r>
      <w:r>
        <w:t xml:space="preserve">February 2026 |</w:t>
      </w:r>
      <w:r>
        <w:t xml:space="preserve"> </w:t>
      </w:r>
      <w:r>
        <w:rPr>
          <w:b/>
          <w:bCs/>
        </w:rPr>
        <w:t xml:space="preserve">Framework by:</w:t>
      </w:r>
      <w:r>
        <w:t xml:space="preserve"> </w:t>
      </w:r>
      <w:r>
        <w:t xml:space="preserve">Dr Michael Borck + A2030 Initiative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2026-02-18T04:30:42Z</dcterms:created>
  <dcterms:modified xsi:type="dcterms:W3CDTF">2026-02-18T04:30:42Z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