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oject-context"/>
    <w:p>
      <w:pPr>
        <w:pStyle w:val="Heading1"/>
      </w:pPr>
      <w:r>
        <w:t xml:space="preserve">Project Context</w:t>
      </w:r>
    </w:p>
    <w:bookmarkStart w:id="20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Quarto website and single source of truth for the</w:t>
      </w:r>
      <w:r>
        <w:t xml:space="preserve"> </w:t>
      </w:r>
      <w:r>
        <w:rPr>
          <w:b/>
          <w:bCs/>
        </w:rPr>
        <w:t xml:space="preserve">keep-asking</w:t>
      </w:r>
      <w:r>
        <w:t xml:space="preserve"> </w:t>
      </w:r>
      <w:r>
        <w:t xml:space="preserve">research project - a study evaluating whether a conversational nudge improves how students interact with AI during structured lab sessions.</w:t>
      </w:r>
    </w:p>
    <w:p>
      <w:pPr>
        <w:pStyle w:val="BodyText"/>
      </w:pPr>
      <w:r>
        <w:rPr>
          <w:b/>
          <w:bCs/>
        </w:rPr>
        <w:t xml:space="preserve">Full title:</w:t>
      </w:r>
      <w:r>
        <w:t xml:space="preserve"> </w:t>
      </w:r>
      <w:r>
        <w:t xml:space="preserve">Scaffolding AI Interaction: A Low-Cost Intervention for Equitable Student Engagement</w:t>
      </w:r>
    </w:p>
    <w:p>
      <w:pPr>
        <w:pStyle w:val="BodyText"/>
      </w:pPr>
      <w:r>
        <w:rPr>
          <w:b/>
          <w:bCs/>
        </w:rPr>
        <w:t xml:space="preserve">PI:</w:t>
      </w:r>
      <w:r>
        <w:t xml:space="preserve"> </w:t>
      </w:r>
      <w:r>
        <w:t xml:space="preserve">Michael Borck, Lecturer, School of Marketing and Management (SoMM), Curtin University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Curtin NBF Learning &amp; Teaching Grant 2026 - AUD $20,000</w:t>
      </w:r>
    </w:p>
    <w:bookmarkEnd w:id="20"/>
    <w:bookmarkStart w:id="23" w:name="related-repos"/>
    <w:p>
      <w:pPr>
        <w:pStyle w:val="Heading2"/>
      </w:pPr>
      <w:r>
        <w:t xml:space="preserve">Related Repos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keep-asking</w:t>
        </w:r>
      </w:hyperlink>
      <w:r>
        <w:t xml:space="preserve"> </w:t>
      </w:r>
      <w:r>
        <w:t xml:space="preserve">- Research programme umbrella (experimental design, HREC pathway)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keep-asking-app</w:t>
        </w:r>
      </w:hyperlink>
      <w:r>
        <w:t xml:space="preserve"> </w:t>
      </w:r>
      <w:r>
        <w:t xml:space="preserve">- Chat interface for lab sessions (FastAPI + React, Dockerised, deployed via GHCR)</w:t>
      </w:r>
    </w:p>
    <w:p>
      <w:pPr>
        <w:pStyle w:val="Compact"/>
        <w:numPr>
          <w:ilvl w:val="0"/>
          <w:numId w:val="1001"/>
        </w:numPr>
      </w:pPr>
      <w:r>
        <w:t xml:space="preserve">This repo was migrated from</w:t>
      </w:r>
      <w:r>
        <w:t xml:space="preserve"> </w:t>
      </w:r>
      <w:r>
        <w:rPr>
          <w:rStyle w:val="VerbatimChar"/>
        </w:rPr>
        <w:t xml:space="preserve">nbf-grant-application</w:t>
      </w:r>
      <w:r>
        <w:t xml:space="preserve"> </w:t>
      </w:r>
      <w:r>
        <w:t xml:space="preserve">which is now retired</w:t>
      </w:r>
    </w:p>
    <w:bookmarkEnd w:id="23"/>
    <w:bookmarkStart w:id="24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Quarto website</w:t>
      </w:r>
      <w:r>
        <w:t xml:space="preserve"> </w:t>
      </w:r>
      <w:r>
        <w:t xml:space="preserve">published to GitHub Pages via</w:t>
      </w:r>
      <w:r>
        <w:t xml:space="preserve"> </w:t>
      </w:r>
      <w:r>
        <w:rPr>
          <w:rStyle w:val="VerbatimChar"/>
        </w:rPr>
        <w:t xml:space="preserve">quarto publish gh-pages</w:t>
      </w:r>
      <w:r>
        <w:t xml:space="preserve"> </w:t>
      </w:r>
      <w:r>
        <w:t xml:space="preserve">(run locally, not via CI)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domain:</w:t>
      </w:r>
      <w:r>
        <w:t xml:space="preserve"> </w:t>
      </w:r>
      <w:r>
        <w:t xml:space="preserve">closingthegap.locolabo.org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Chat tool:</w:t>
      </w:r>
      <w:r>
        <w:t xml:space="preserve"> </w:t>
      </w:r>
      <w:r>
        <w:t xml:space="preserve">chat.locolabo.org (keep-asking-app)</w:t>
      </w:r>
    </w:p>
    <w:p>
      <w:pPr>
        <w:pStyle w:val="Compact"/>
        <w:numPr>
          <w:ilvl w:val="0"/>
          <w:numId w:val="1002"/>
        </w:numPr>
      </w:pPr>
      <w:r>
        <w:t xml:space="preserve">All documents are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(markdown with YAML front matter) that render to HTML + DOCX</w:t>
      </w:r>
    </w:p>
    <w:bookmarkEnd w:id="24"/>
    <w:bookmarkStart w:id="25" w:name="key-design-decisions"/>
    <w:p>
      <w:pPr>
        <w:pStyle w:val="Heading2"/>
      </w:pPr>
      <w:r>
        <w:t xml:space="preserve">Key Design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Participating units:</w:t>
      </w:r>
      <w:r>
        <w:t xml:space="preserve"> </w:t>
      </w:r>
      <w:r>
        <w:t xml:space="preserve">ISYS6018 (~50), MGMT6076 (~30), MKTG1000 (~220); potential 4th unit TBC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Frontier model only</w:t>
      </w:r>
      <w:r>
        <w:t xml:space="preserve"> </w:t>
      </w:r>
      <w:r>
        <w:t xml:space="preserve">(Claude via Anthropic API) - no local model comparison in this grant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Nudge variant pool</w:t>
      </w:r>
      <w:r>
        <w:t xml:space="preserve"> </w:t>
      </w:r>
      <w:r>
        <w:t xml:space="preserve">(10 variants, randomly selected per turn) to reduce habituation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Turn 1 excluded</w:t>
      </w:r>
      <w:r>
        <w:t xml:space="preserve"> </w:t>
      </w:r>
      <w:r>
        <w:t xml:space="preserve">from behavioural coding (no prior AI response to react 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Delegation derived</w:t>
      </w:r>
      <w:r>
        <w:t xml:space="preserve"> </w:t>
      </w:r>
      <w:r>
        <w:t xml:space="preserve">in analysis (FU=0, CH=0, EX=0), not coded by 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Dual scoring:</w:t>
      </w:r>
      <w:r>
        <w:t xml:space="preserve"> </w:t>
      </w:r>
      <w:r>
        <w:t xml:space="preserve">unweighted (FU+CH+EX) and challenge-weighted (FU+2xCH+EX)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Mixed-effects models</w:t>
      </w:r>
      <w:r>
        <w:t xml:space="preserve"> </w:t>
      </w:r>
      <w:r>
        <w:t xml:space="preserve">(condition as fixed effect, unit as random intercept) for nesting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calibration within-unit only</w:t>
      </w:r>
      <w:r>
        <w:t xml:space="preserve"> </w:t>
      </w:r>
      <w:r>
        <w:t xml:space="preserve">(task scores not comparable across disciplines)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numbers</w:t>
      </w:r>
      <w:r>
        <w:t xml:space="preserve"> </w:t>
      </w:r>
      <w:r>
        <w:t xml:space="preserve">collected at login for equity linkage, then permanently destroyed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prompt</w:t>
      </w:r>
      <w:r>
        <w:t xml:space="preserve"> </w:t>
      </w:r>
      <w:r>
        <w:t xml:space="preserve">suppresses model engagement hooks to avoid contaminating control condition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Australian English</w:t>
      </w:r>
      <w:r>
        <w:t xml:space="preserve"> </w:t>
      </w:r>
      <w:r>
        <w:t xml:space="preserve">throughout, no em-dashes</w:t>
      </w:r>
    </w:p>
    <w:bookmarkEnd w:id="25"/>
    <w:bookmarkStart w:id="26" w:name="co-investigators"/>
    <w:p>
      <w:pPr>
        <w:pStyle w:val="Heading2"/>
      </w:pPr>
      <w:r>
        <w:t xml:space="preserve">Co-Investigators</w:t>
      </w:r>
    </w:p>
    <w:p>
      <w:pPr>
        <w:pStyle w:val="Compact"/>
        <w:numPr>
          <w:ilvl w:val="0"/>
          <w:numId w:val="1004"/>
        </w:numPr>
      </w:pPr>
      <w:r>
        <w:t xml:space="preserve">Marcela Moraes - Marketing, SoMM (MKTG1000)</w:t>
      </w:r>
    </w:p>
    <w:p>
      <w:pPr>
        <w:pStyle w:val="Compact"/>
        <w:numPr>
          <w:ilvl w:val="0"/>
          <w:numId w:val="1004"/>
        </w:numPr>
      </w:pPr>
      <w:r>
        <w:t xml:space="preserve">Torsten Reiners - Supply Chain Management, SoMM (MGMT6076)</w:t>
      </w:r>
    </w:p>
    <w:p>
      <w:pPr>
        <w:pStyle w:val="Compact"/>
        <w:numPr>
          <w:ilvl w:val="0"/>
          <w:numId w:val="1004"/>
        </w:numPr>
      </w:pPr>
      <w:r>
        <w:t xml:space="preserve">Renee Ralph - People and Culture, SoMM (MGMT3014)</w:t>
      </w:r>
    </w:p>
    <w:bookmarkEnd w:id="26"/>
    <w:bookmarkStart w:id="27" w:name="content-structure"/>
    <w:p>
      <w:pPr>
        <w:pStyle w:val="Heading2"/>
      </w:pPr>
      <w:r>
        <w:t xml:space="preserve">Content Structure</w:t>
      </w:r>
    </w:p>
    <w:p>
      <w:pPr>
        <w:pStyle w:val="SourceCode"/>
      </w:pPr>
      <w:r>
        <w:rPr>
          <w:rStyle w:val="VerbatimChar"/>
        </w:rPr>
        <w:t xml:space="preserve">index.qmd                    Landing page / dashboard</w:t>
      </w:r>
      <w:r>
        <w:br/>
      </w:r>
      <w:r>
        <w:rPr>
          <w:rStyle w:val="VerbatimChar"/>
        </w:rPr>
        <w:t xml:space="preserve">methodology.qmd              Synthesised research design</w:t>
      </w:r>
      <w:r>
        <w:br/>
      </w:r>
      <w:r>
        <w:rPr>
          <w:rStyle w:val="VerbatimChar"/>
        </w:rPr>
        <w:t xml:space="preserve">literature-review.qmd        Thematic lit review (working doc)</w:t>
      </w:r>
      <w:r>
        <w:br/>
      </w:r>
      <w:r>
        <w:rPr>
          <w:rStyle w:val="VerbatimChar"/>
        </w:rPr>
        <w:t xml:space="preserve">paper-outline.qmd            ACIS 2027 paper structure</w:t>
      </w:r>
      <w:r>
        <w:br/>
      </w:r>
      <w:r>
        <w:br/>
      </w:r>
      <w:r>
        <w:rPr>
          <w:rStyle w:val="VerbatimChar"/>
        </w:rPr>
        <w:t xml:space="preserve">grant/                       NBF grant application</w:t>
      </w:r>
      <w:r>
        <w:br/>
      </w:r>
      <w:r>
        <w:rPr>
          <w:rStyle w:val="VerbatimChar"/>
        </w:rPr>
        <w:t xml:space="preserve">ethics/                      HREC package (8 documents)</w:t>
      </w:r>
      <w:r>
        <w:br/>
      </w:r>
      <w:r>
        <w:rPr>
          <w:rStyle w:val="VerbatimChar"/>
        </w:rPr>
        <w:t xml:space="preserve">instruments/                 Coding scheme, exit survey, task briefs, nudge variants</w:t>
      </w:r>
      <w:r>
        <w:br/>
      </w:r>
      <w:r>
        <w:rPr>
          <w:rStyle w:val="VerbatimChar"/>
        </w:rPr>
        <w:t xml:space="preserve">scripts/                     Analysis scripts (placeholder)</w:t>
      </w:r>
    </w:p>
    <w:bookmarkEnd w:id="27"/>
    <w:bookmarkStart w:id="28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5"/>
        </w:numPr>
      </w:pPr>
      <w:r>
        <w:t xml:space="preserve">Filenames: lowercase, hyphens (not underscores)</w:t>
      </w:r>
    </w:p>
    <w:p>
      <w:pPr>
        <w:pStyle w:val="Compact"/>
        <w:numPr>
          <w:ilvl w:val="0"/>
          <w:numId w:val="1005"/>
        </w:numPr>
      </w:pPr>
      <w:r>
        <w:t xml:space="preserve">Australian English spelling (-ise, -our, behaviour, analyse)</w:t>
      </w:r>
    </w:p>
    <w:p>
      <w:pPr>
        <w:pStyle w:val="Compact"/>
        <w:numPr>
          <w:ilvl w:val="0"/>
          <w:numId w:val="1005"/>
        </w:numPr>
      </w:pPr>
      <w:r>
        <w:t xml:space="preserve">No em-dashes or en-dashes (use hyphens)</w:t>
      </w:r>
    </w:p>
    <w:p>
      <w:pPr>
        <w:pStyle w:val="Compact"/>
        <w:numPr>
          <w:ilvl w:val="0"/>
          <w:numId w:val="1005"/>
        </w:numPr>
      </w:pPr>
      <w:r>
        <w:t xml:space="preserve">Placeholders marked with [BRACKETS] and flagged in callout blocks</w:t>
      </w:r>
    </w:p>
    <w:p>
      <w:pPr>
        <w:pStyle w:val="Compact"/>
        <w:numPr>
          <w:ilvl w:val="0"/>
          <w:numId w:val="1005"/>
        </w:numPr>
      </w:pPr>
      <w:r>
        <w:t xml:space="preserve">“AI Facilitator”</w:t>
      </w:r>
      <w:r>
        <w:t xml:space="preserve"> </w:t>
      </w:r>
      <w:r>
        <w:t xml:space="preserve">removed from Michael’s title - just</w:t>
      </w:r>
      <w:r>
        <w:t xml:space="preserve"> </w:t>
      </w:r>
      <w:r>
        <w:t xml:space="preserve">“Lecturer”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michael-borck/keep-asking" TargetMode="External" /><Relationship Type="http://schemas.openxmlformats.org/officeDocument/2006/relationships/hyperlink" Id="rId22" Target="https://github.com/michael-borck/keep-asking-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ichael-borck/keep-asking" TargetMode="External" /><Relationship Type="http://schemas.openxmlformats.org/officeDocument/2006/relationships/hyperlink" Id="rId22" Target="https://github.com/michael-borck/keep-asking-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2026-03-25T06:53:08Z</dcterms:created>
  <dcterms:modified xsi:type="dcterms:W3CDTF">2026-03-25T06:53:08Z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