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Recruitment Materials</w:t>
      </w:r>
    </w:p>
    <w:p>
      <w:pPr>
        <w:pStyle w:val="Subtitle"/>
      </w:pPr>
      <w:r>
        <w:t xml:space="preserve">Email and LMS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Optional AI Lab Session for [Unit Code]</w:t>
      </w:r>
    </w:p>
    <w:p>
      <w:pPr>
        <w:pStyle w:val="BodyText"/>
      </w:pPr>
      <w:r>
        <w:t xml:space="preserve">Hello [Unit Name] students,</w:t>
      </w:r>
    </w:p>
    <w:p>
      <w:pPr>
        <w:pStyle w:val="BodyText"/>
      </w:pPr>
      <w:r>
        <w:t xml:space="preserve">You’re invited to an optional on-campus AI lab session (45-60 mins) exploring how to get better results from AI tools. You’ll complete a short, course-relevant task using a university-provided AI chat interface (no personal accounts needed). Afterwards, there’s a brief exit survey.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Voluntary:</w:t>
      </w:r>
      <w:r>
        <w:t xml:space="preserve"> </w:t>
      </w:r>
      <w:r>
        <w:t xml:space="preserve">Not assessed; won’t affect your grades.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When/where:</w:t>
      </w:r>
      <w:r>
        <w:t xml:space="preserve"> </w:t>
      </w:r>
      <w:r>
        <w:t xml:space="preserve">[Dates, location]. Multiple times offered.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Privacy:</w:t>
      </w:r>
      <w:r>
        <w:t xml:space="preserve"> </w:t>
      </w:r>
      <w:r>
        <w:t xml:space="preserve">We don’t collect your name/student ID. Conversations are tagged only with a session code.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Consent:</w:t>
      </w:r>
      <w:r>
        <w:t xml:space="preserve"> </w:t>
      </w:r>
      <w:r>
        <w:t xml:space="preserve">Read the PIS and complete the digital consent form: [Insert Link].</w:t>
      </w:r>
    </w:p>
    <w:p>
      <w:pPr>
        <w:pStyle w:val="FirstParagraph"/>
      </w:pPr>
      <w:r>
        <w:t xml:space="preserve">Questions? Contact [PI email].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Recruitment Materials</dc:title>
  <dc:creator/>
  <cp:keywords/>
  <dcterms:created xsi:type="dcterms:W3CDTF">2026-03-25T04:53:32Z</dcterms:created>
  <dcterms:modified xsi:type="dcterms:W3CDTF">2026-03-25T04:53:32Z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Email and LMS</vt:lpwstr>
  </property>
  <property fmtid="{D5CDD505-2E9C-101B-9397-08002B2CF9AE}" pid="8" name="toc-title">
    <vt:lpwstr>Table of contents</vt:lpwstr>
  </property>
</Properties>
</file>