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 Assessment Matrix</w:t>
      </w:r>
    </w:p>
    <w:p>
      <w:pPr>
        <w:pStyle w:val="Subtitle"/>
      </w:pPr>
      <w:r>
        <w:t xml:space="preserve">Low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9"/>
        <w:gridCol w:w="1777"/>
        <w:gridCol w:w="2101"/>
        <w:gridCol w:w="1131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Mild performance anxiety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Voluntary, non-assessed; option to pause/withdraw; supportive facilitation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breach</w:t>
            </w:r>
          </w:p>
        </w:tc>
        <w:tc>
          <w:tcPr/>
          <w:p>
            <w:pPr>
              <w:pStyle w:val="Compact"/>
            </w:pPr>
            <w:r>
              <w:t xml:space="preserve">Rare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 PII; session codes only; secure storage; minimal dataset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Perceived coercion</w:t>
            </w:r>
          </w:p>
        </w:tc>
        <w:tc>
          <w:tcPr/>
          <w:p>
            <w:pPr>
              <w:pStyle w:val="Compact"/>
            </w:pPr>
            <w:r>
              <w:t xml:space="preserve">Possible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Clear messaging; alternative activity; consent outside assessment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Distress due to AI errors</w:t>
            </w:r>
          </w:p>
        </w:tc>
        <w:tc>
          <w:tcPr/>
          <w:p>
            <w:pPr>
              <w:pStyle w:val="Compact"/>
            </w:pPr>
            <w:r>
              <w:t xml:space="preserve">Rare</w:t>
            </w:r>
          </w:p>
        </w:tc>
        <w:tc>
          <w:tcPr/>
          <w:p>
            <w:pPr>
              <w:pStyle w:val="Compact"/>
            </w:pPr>
            <w: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Facilitator support; debrief; ability to stop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Assessment Matrix</dc:title>
  <dc:creator/>
  <cp:keywords/>
  <dcterms:created xsi:type="dcterms:W3CDTF">2026-03-24T00:54:59Z</dcterms:created>
  <dcterms:modified xsi:type="dcterms:W3CDTF">2026-03-24T00:54:59Z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Low Risk</vt:lpwstr>
  </property>
  <property fmtid="{D5CDD505-2E9C-101B-9397-08002B2CF9AE}" pid="8" name="toc-title">
    <vt:lpwstr>Table of contents</vt:lpwstr>
  </property>
</Properties>
</file>