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B3A4B"/>
          <w:sz w:val="34"/>
        </w:rPr>
        <w:t>UDL 3.0 coverage map — what UDL Lens currently asks about</w:t>
      </w:r>
    </w:p>
    <w:p>
      <w:pPr>
        <w:spacing w:after="160"/>
      </w:pPr>
      <w:r>
        <w:rPr>
          <w:color w:val="222222"/>
          <w:sz w:val="21"/>
        </w:rPr>
        <w:t>All 36 UDL 3.0 considerations, grouped by principle and guideline. The right-hand column shows which assessment types currently ask about each one. Blank rows are considerations we do not yet map to any assessment type — 14 of the 36.</w:t>
      </w:r>
    </w:p>
    <w:p>
      <w:pPr>
        <w:spacing w:after="200"/>
      </w:pPr>
      <w:r>
        <w:rPr>
          <w:i/>
          <w:color w:val="A85419"/>
          <w:sz w:val="21"/>
        </w:rPr>
        <w:t>Michael did the first pass; the mapping needs a second pair of eyes before it goes anywhere near a real audit. Two questions per row: is this consideration genuinely evidenced by that assessment type, and is anything obviously missing?</w:t>
      </w:r>
    </w:p>
    <w:p>
      <w:pPr>
        <w:pStyle w:val="Heading2"/>
        <w:spacing w:before="200" w:after="60"/>
      </w:pPr>
      <w:r>
        <w:rPr>
          <w:b/>
          <w:color w:val="1B3A4B"/>
          <w:sz w:val="24"/>
        </w:rPr>
        <w:t>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2736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Guideline</w:t>
            </w:r>
          </w:p>
        </w:tc>
        <w:tc>
          <w:tcPr>
            <w:tcW w:type="dxa" w:w="648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760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Consideration</w:t>
            </w:r>
          </w:p>
        </w:tc>
        <w:tc>
          <w:tcPr>
            <w:tcW w:type="dxa" w:w="6192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 types that ask about it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Welcoming Interests &amp; Identities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7.1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Optimize choice and autonomy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7.2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Optimize relevance, value, and authenticity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Reflexive Essay, Skills Demo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7.3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Nurture joy and play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Field Journal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7.4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Address biases, threats, and distractions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Sustaining Effort &amp; Persistence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Clarify the meaning and purpose of goals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Written Report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Optimize challenge and support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Worksheet, eTests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Foster collaboration, interdependence, and collective learning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Interactive Oral, Oral Pres (in person)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8.4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Foster belonging and community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8.5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Offer action-oriented feedback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eTests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Emotional Capacity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9.1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Recognize expectations, beliefs, and motivations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9.2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Develop awareness of self and others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Reflexive Essay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9.3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Promote individual and collective reflection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AI Report, Portfolio, Reflexive Essay, eTests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9.4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Cultivate empathy and restorative practices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</w:tbl>
    <w:p>
      <w:pPr>
        <w:pStyle w:val="Heading2"/>
        <w:spacing w:before="200" w:after="60"/>
      </w:pPr>
      <w:r>
        <w:rPr>
          <w:b/>
          <w:color w:val="1B3A4B"/>
          <w:sz w:val="24"/>
        </w:rPr>
        <w:t>Representation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2736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Guideline</w:t>
            </w:r>
          </w:p>
        </w:tc>
        <w:tc>
          <w:tcPr>
            <w:tcW w:type="dxa" w:w="648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760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Consideration</w:t>
            </w:r>
          </w:p>
        </w:tc>
        <w:tc>
          <w:tcPr>
            <w:tcW w:type="dxa" w:w="6192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 types that ask about it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Perception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1.1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Support opportunities to customize the display of information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Support multiple ways to perceive information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Multimedia, Oral Pres (in person), Oral Pres (online), Recorded Pres, Skills Demo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1.3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Represent a diversity of perspectives and identities in authentic ways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Language &amp; Symbols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Clarify vocabulary, symbols, and language structures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Exam, Worksheet, Written Report, eTests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Support decoding of text, mathematical notation, and symbols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2.3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Cultivate understanding and respect across languages and dialects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Address biases in the use of language and symbols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Interactive Oral, Oral Pres (in person), Oral Pres (online), Recorded Pres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2.5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Illustrate through multiple media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Building Knowledge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Connect prior knowledge to new learning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Reflexive Essay, Written Report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Highlight and explore patterns, critical features, big ideas, and relationships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AI Report, Lab Report, Worksheet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Cultivate multiple ways of knowing and making meaning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AI Report, Field Journal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3.4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Maximize transfer and generalization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</w:tbl>
    <w:p>
      <w:pPr>
        <w:pStyle w:val="Heading2"/>
        <w:spacing w:before="200" w:after="60"/>
      </w:pPr>
      <w:r>
        <w:rPr>
          <w:b/>
          <w:color w:val="1B3A4B"/>
          <w:sz w:val="24"/>
        </w:rPr>
        <w:t>Action &amp; Expression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2736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Guideline</w:t>
            </w:r>
          </w:p>
        </w:tc>
        <w:tc>
          <w:tcPr>
            <w:tcW w:type="dxa" w:w="648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5760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Consideration</w:t>
            </w:r>
          </w:p>
        </w:tc>
        <w:tc>
          <w:tcPr>
            <w:tcW w:type="dxa" w:w="6192"/>
            <w:shd w:val="clear" w:color="auto" w:fill="1B3A4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 types that ask about it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Interaction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4.1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Vary and honor the methods for response, navigation, and movement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Exam, Interactive Oral, Lab Report, Oral Pres (in person), Skills Demo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4.2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Optimize access to accessible materials and assistive and accessible technologies and tools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Oral Pres (online)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Expression &amp; Communication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5.1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 multiple media for communication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Multimedia, Oral Pres (online), Portfolio, Recorded Pres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5.2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 multiple tools for construction, composition, and creativity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AI Report, Field Journal, Lab Report, Multimedia, Recorded Pres, Skills Demo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5.3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Build fluencies with graduated support for practice and performance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5.4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Address biases related to modes of expression and communication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B3A4B"/>
                <w:sz w:val="18"/>
              </w:rPr>
              <w:t>Strategy Development</w:t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6.1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Set meaningful goals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6.2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Anticipate and plan for challenges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Exam, Written Report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6.3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Organize information and resources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Portfolio, Worksheet, Written Report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6.4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Enhance capacity for monitoring progress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Portfolio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</w:r>
          </w:p>
        </w:tc>
        <w:tc>
          <w:tcPr>
            <w:tcW w:type="dxa" w:w="64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6.5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Challenge exclusionary practices</w:t>
            </w:r>
          </w:p>
        </w:tc>
        <w:tc>
          <w:tcPr>
            <w:tcW w:type="dxa" w:w="6192"/>
            <w:shd w:val="clear" w:color="auto" w:fill="F6F1E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A5A5A"/>
                <w:sz w:val="18"/>
              </w:rPr>
              <w:t>not mapped yet</w:t>
            </w:r>
          </w:p>
        </w:tc>
      </w:tr>
    </w:tbl>
    <w:p>
      <w:pPr>
        <w:spacing w:before="240"/>
      </w:pPr>
      <w:r>
        <w:rPr>
          <w:color w:val="5A5A5A"/>
          <w:sz w:val="19"/>
        </w:rPr>
        <w:t>22 of 36 considerations mapped, across 15 assessment types and 57 type-specific entries (the same consideration is written once per type, because the practices differ). Codes and titles are verbatim CAST UDL 3.0; the mapping and the harmful/helpful practices are the draft part.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A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UDL 3.0 coverage map - for review</dc:title>
  <dc:subject/>
  <dc:creator>Michael Borck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