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98CB" w14:textId="67E7CF87" w:rsidR="00040F11" w:rsidRDefault="00040F11" w:rsidP="00040F11">
      <w:proofErr w:type="spellStart"/>
      <w:r>
        <w:t>basel</w:t>
      </w:r>
      <w:proofErr w:type="spellEnd"/>
      <w:r>
        <w:t xml:space="preserve"> III capital Accord</w:t>
      </w:r>
      <w:r>
        <w:t xml:space="preserve"> </w:t>
      </w:r>
    </w:p>
    <w:p w14:paraId="43114B68" w14:textId="0986A02A" w:rsidR="006007BA" w:rsidRDefault="006007BA" w:rsidP="006007BA">
      <w:pPr>
        <w:ind w:left="720"/>
      </w:pPr>
      <w:r>
        <w:t>took effect between January 2013 and January 2019</w:t>
      </w:r>
    </w:p>
    <w:p w14:paraId="1E92E91C" w14:textId="77777777" w:rsidR="00040F11" w:rsidRDefault="00040F11" w:rsidP="00040F11">
      <w:pPr>
        <w:ind w:left="720"/>
      </w:pPr>
      <w:r>
        <w:t xml:space="preserve">Because of the 2008 credit crisis </w:t>
      </w:r>
    </w:p>
    <w:p w14:paraId="31D8236E" w14:textId="77777777" w:rsidR="00040F11" w:rsidRDefault="00040F11" w:rsidP="00040F11">
      <w:pPr>
        <w:ind w:left="720"/>
      </w:pPr>
      <w:r>
        <w:t>builds further upon the</w:t>
      </w:r>
      <w:r>
        <w:t xml:space="preserve"> </w:t>
      </w:r>
      <w:r>
        <w:t xml:space="preserve">Basel II Accord </w:t>
      </w:r>
    </w:p>
    <w:p w14:paraId="1F219B7C" w14:textId="77777777" w:rsidR="00040F11" w:rsidRDefault="00040F11" w:rsidP="00040F11">
      <w:pPr>
        <w:ind w:left="720"/>
      </w:pPr>
      <w:r>
        <w:t>tries to further</w:t>
      </w:r>
      <w:r>
        <w:t xml:space="preserve"> </w:t>
      </w:r>
      <w:r>
        <w:t xml:space="preserve">strengthen global capital standards. </w:t>
      </w:r>
    </w:p>
    <w:p w14:paraId="0418F227" w14:textId="77777777" w:rsidR="00040F11" w:rsidRDefault="00040F11" w:rsidP="00040F11">
      <w:r>
        <w:t>Its</w:t>
      </w:r>
      <w:r>
        <w:t xml:space="preserve"> </w:t>
      </w:r>
      <w:r>
        <w:t xml:space="preserve">key attention points </w:t>
      </w:r>
    </w:p>
    <w:p w14:paraId="5AB1A88D" w14:textId="2A7FFDD8" w:rsidR="00040F11" w:rsidRDefault="00040F11" w:rsidP="00040F11">
      <w:pPr>
        <w:ind w:left="720"/>
      </w:pPr>
      <w:r>
        <w:t xml:space="preserve">greater </w:t>
      </w:r>
      <w:r>
        <w:t>focus</w:t>
      </w:r>
      <w:r>
        <w:t xml:space="preserve"> </w:t>
      </w:r>
      <w:r>
        <w:t xml:space="preserve">on tangible equity capital </w:t>
      </w:r>
      <w:r>
        <w:t>(</w:t>
      </w:r>
      <w:r>
        <w:t>greatest loss</w:t>
      </w:r>
      <w:r>
        <w:t xml:space="preserve"> </w:t>
      </w:r>
      <w:r>
        <w:t>absorbing capacity</w:t>
      </w:r>
      <w:r>
        <w:t>)</w:t>
      </w:r>
    </w:p>
    <w:p w14:paraId="192514B2" w14:textId="76A56E3A" w:rsidR="00040F11" w:rsidRDefault="00040F11" w:rsidP="00040F11">
      <w:pPr>
        <w:ind w:left="720"/>
      </w:pPr>
      <w:r>
        <w:t>reduced the</w:t>
      </w:r>
      <w:r>
        <w:t xml:space="preserve"> </w:t>
      </w:r>
      <w:r>
        <w:t>reliance on models developed internally</w:t>
      </w:r>
      <w:r>
        <w:t xml:space="preserve"> </w:t>
      </w:r>
      <w:r>
        <w:t>by the bank and ratings obtained from</w:t>
      </w:r>
      <w:r>
        <w:t xml:space="preserve"> </w:t>
      </w:r>
      <w:r>
        <w:t>external rating agencies</w:t>
      </w:r>
    </w:p>
    <w:p w14:paraId="391CE3C0" w14:textId="657EA999" w:rsidR="00040F11" w:rsidRDefault="00040F11" w:rsidP="00040F11">
      <w:pPr>
        <w:ind w:left="720"/>
      </w:pPr>
      <w:r>
        <w:t>greater focus on stress testing for</w:t>
      </w:r>
      <w:r>
        <w:t xml:space="preserve"> </w:t>
      </w:r>
      <w:r>
        <w:t>systemically important banks</w:t>
      </w:r>
    </w:p>
    <w:p w14:paraId="2F8EAB9D" w14:textId="38BE9DFE" w:rsidR="00040F11" w:rsidRDefault="00040F11" w:rsidP="00040F11">
      <w:pPr>
        <w:ind w:left="720"/>
      </w:pPr>
      <w:r>
        <w:t>stresses</w:t>
      </w:r>
      <w:r>
        <w:t xml:space="preserve"> </w:t>
      </w:r>
      <w:r>
        <w:t>the need to have a loss-absorbing</w:t>
      </w:r>
      <w:r>
        <w:t xml:space="preserve"> </w:t>
      </w:r>
      <w:r>
        <w:t>capacity beyond common standards</w:t>
      </w:r>
    </w:p>
    <w:p w14:paraId="1D5E8C42" w14:textId="4A8635E2" w:rsidR="00040F11" w:rsidRDefault="00040F11" w:rsidP="00040F11">
      <w:pPr>
        <w:ind w:left="720"/>
      </w:pPr>
      <w:r>
        <w:t>greater focus on tier 1 capital</w:t>
      </w:r>
      <w:r>
        <w:t xml:space="preserve"> (</w:t>
      </w:r>
      <w:r>
        <w:t>shares and retained</w:t>
      </w:r>
      <w:r>
        <w:t xml:space="preserve"> </w:t>
      </w:r>
      <w:r>
        <w:t>earnings</w:t>
      </w:r>
      <w:r>
        <w:t>)</w:t>
      </w:r>
      <w:r>
        <w:t xml:space="preserve"> by abolishing the tier 3</w:t>
      </w:r>
      <w:r>
        <w:t xml:space="preserve"> </w:t>
      </w:r>
      <w:r>
        <w:t xml:space="preserve">capital </w:t>
      </w:r>
      <w:r>
        <w:t>(</w:t>
      </w:r>
      <w:r>
        <w:t>Basel II</w:t>
      </w:r>
      <w:r>
        <w:t>)</w:t>
      </w:r>
      <w:r>
        <w:t xml:space="preserve"> as it was</w:t>
      </w:r>
      <w:r>
        <w:t xml:space="preserve"> </w:t>
      </w:r>
      <w:r>
        <w:t>deemed of insufficient quality to absorb</w:t>
      </w:r>
      <w:r>
        <w:t xml:space="preserve"> </w:t>
      </w:r>
      <w:r>
        <w:t>losses</w:t>
      </w:r>
    </w:p>
    <w:p w14:paraId="69D83470" w14:textId="77777777" w:rsidR="00040F11" w:rsidRDefault="00040F11" w:rsidP="00040F11">
      <w:pPr>
        <w:ind w:left="720"/>
      </w:pPr>
      <w:r>
        <w:t>introduced a risk</w:t>
      </w:r>
      <w:r>
        <w:t>-</w:t>
      </w:r>
      <w:r>
        <w:t>insensitive leverage</w:t>
      </w:r>
      <w:r>
        <w:t xml:space="preserve"> </w:t>
      </w:r>
      <w:r>
        <w:t>ratio as a backstop to address model</w:t>
      </w:r>
      <w:r>
        <w:t xml:space="preserve"> </w:t>
      </w:r>
      <w:r>
        <w:t>risk</w:t>
      </w:r>
    </w:p>
    <w:p w14:paraId="507E4E9E" w14:textId="77777777" w:rsidR="00040F11" w:rsidRDefault="00040F11" w:rsidP="00040F11">
      <w:pPr>
        <w:ind w:left="720"/>
      </w:pPr>
      <w:r>
        <w:t>includes some facilities to</w:t>
      </w:r>
      <w:r>
        <w:t xml:space="preserve"> </w:t>
      </w:r>
      <w:r>
        <w:t>deal with procyclicalit</w:t>
      </w:r>
      <w:r>
        <w:t>y</w:t>
      </w:r>
      <w:r>
        <w:t xml:space="preserve"> </w:t>
      </w:r>
      <w:r>
        <w:t>(</w:t>
      </w:r>
      <w:r>
        <w:t>due to a</w:t>
      </w:r>
      <w:r>
        <w:t xml:space="preserve"> </w:t>
      </w:r>
      <w:r>
        <w:t>cyclical nature</w:t>
      </w:r>
      <w:r>
        <w:t xml:space="preserve">, </w:t>
      </w:r>
      <w:r>
        <w:t>economic</w:t>
      </w:r>
      <w:r>
        <w:t xml:space="preserve"> </w:t>
      </w:r>
      <w:r>
        <w:t xml:space="preserve">downturns </w:t>
      </w:r>
      <w:r>
        <w:t>amplify losses)</w:t>
      </w:r>
    </w:p>
    <w:p w14:paraId="38142A26" w14:textId="77777777" w:rsidR="00040F11" w:rsidRDefault="00040F11" w:rsidP="00040F11">
      <w:pPr>
        <w:ind w:left="720"/>
      </w:pPr>
      <w:r>
        <w:t>introduced a liquidity</w:t>
      </w:r>
      <w:r>
        <w:t xml:space="preserve"> </w:t>
      </w:r>
      <w:r>
        <w:t>coverage and net stable funding ratio to</w:t>
      </w:r>
      <w:r>
        <w:t xml:space="preserve"> </w:t>
      </w:r>
      <w:r>
        <w:t xml:space="preserve">satisfy liquidity requirements. </w:t>
      </w:r>
    </w:p>
    <w:p w14:paraId="22BF6593" w14:textId="77777777" w:rsidR="006007BA" w:rsidRDefault="00040F11" w:rsidP="00040F11">
      <w:r>
        <w:t>Compared to the Basel II guidelines the</w:t>
      </w:r>
      <w:r>
        <w:t xml:space="preserve"> </w:t>
      </w:r>
      <w:r>
        <w:t>Basel III Accord has no major impact</w:t>
      </w:r>
      <w:r>
        <w:t xml:space="preserve"> </w:t>
      </w:r>
      <w:r>
        <w:t xml:space="preserve">on the credit risk models themselves. </w:t>
      </w:r>
    </w:p>
    <w:p w14:paraId="1141FEE7" w14:textId="77777777" w:rsidR="006007BA" w:rsidRDefault="00040F11" w:rsidP="00040F11">
      <w:r>
        <w:t>It</w:t>
      </w:r>
      <w:r>
        <w:t xml:space="preserve"> </w:t>
      </w:r>
      <w:r>
        <w:t>does however introduce additional</w:t>
      </w:r>
      <w:r>
        <w:t xml:space="preserve"> </w:t>
      </w:r>
      <w:r>
        <w:t>capital buffers as we discuss in what</w:t>
      </w:r>
      <w:r>
        <w:t xml:space="preserve"> </w:t>
      </w:r>
      <w:r>
        <w:t>follows.</w:t>
      </w:r>
      <w:r>
        <w:t xml:space="preserve"> </w:t>
      </w:r>
    </w:p>
    <w:p w14:paraId="5948F5B7" w14:textId="77777777" w:rsidR="006007BA" w:rsidRDefault="00040F11" w:rsidP="006007BA">
      <w:pPr>
        <w:ind w:left="720"/>
      </w:pPr>
      <w:r>
        <w:t xml:space="preserve">tier 1 </w:t>
      </w:r>
    </w:p>
    <w:p w14:paraId="5E5C33AF" w14:textId="77777777" w:rsidR="006007BA" w:rsidRDefault="00040F11" w:rsidP="006007BA">
      <w:pPr>
        <w:ind w:left="1440"/>
      </w:pPr>
      <w:r>
        <w:t xml:space="preserve">4% </w:t>
      </w:r>
      <w:proofErr w:type="spellStart"/>
      <w:r w:rsidR="006007BA">
        <w:t>rwa</w:t>
      </w:r>
      <w:proofErr w:type="spellEnd"/>
      <w:r>
        <w:t xml:space="preserve"> in the Basel II</w:t>
      </w:r>
      <w:r>
        <w:t xml:space="preserve"> </w:t>
      </w:r>
    </w:p>
    <w:p w14:paraId="49F99456" w14:textId="77777777" w:rsidR="006007BA" w:rsidRDefault="00040F11" w:rsidP="006007BA">
      <w:pPr>
        <w:ind w:left="1440"/>
      </w:pPr>
      <w:r>
        <w:t>6%</w:t>
      </w:r>
      <w:r>
        <w:t xml:space="preserve"> </w:t>
      </w:r>
      <w:proofErr w:type="spellStart"/>
      <w:r w:rsidR="006007BA">
        <w:t>rwa</w:t>
      </w:r>
      <w:proofErr w:type="spellEnd"/>
      <w:r w:rsidR="006007BA">
        <w:t xml:space="preserve"> </w:t>
      </w:r>
      <w:r>
        <w:t xml:space="preserve">in Basel 3 </w:t>
      </w:r>
      <w:r w:rsidR="006007BA">
        <w:t>(</w:t>
      </w:r>
      <w:r>
        <w:t>by 2015</w:t>
      </w:r>
      <w:r w:rsidR="006007BA">
        <w:t>)</w:t>
      </w:r>
    </w:p>
    <w:p w14:paraId="3B338794" w14:textId="77777777" w:rsidR="006007BA" w:rsidRDefault="00040F11" w:rsidP="006007BA">
      <w:pPr>
        <w:ind w:left="720"/>
      </w:pPr>
      <w:r>
        <w:t xml:space="preserve">common tier 1 capital ratio </w:t>
      </w:r>
      <w:r w:rsidR="006007BA">
        <w:t>(</w:t>
      </w:r>
      <w:r>
        <w:t>common equity</w:t>
      </w:r>
      <w:r w:rsidR="006007BA">
        <w:t xml:space="preserve">: </w:t>
      </w:r>
      <w:r>
        <w:t>common stock and retained</w:t>
      </w:r>
      <w:r>
        <w:t xml:space="preserve"> </w:t>
      </w:r>
      <w:r>
        <w:t>earnings but no preferred stock</w:t>
      </w:r>
      <w:r w:rsidR="006007BA">
        <w:t>)</w:t>
      </w:r>
    </w:p>
    <w:p w14:paraId="46CFCB3C" w14:textId="77777777" w:rsidR="006007BA" w:rsidRDefault="00040F11" w:rsidP="006007BA">
      <w:pPr>
        <w:ind w:left="1440"/>
      </w:pPr>
      <w:r>
        <w:t>2%</w:t>
      </w:r>
      <w:r>
        <w:t xml:space="preserve"> </w:t>
      </w:r>
      <w:proofErr w:type="spellStart"/>
      <w:r w:rsidR="006007BA">
        <w:t>rwa</w:t>
      </w:r>
      <w:proofErr w:type="spellEnd"/>
      <w:r>
        <w:t xml:space="preserve"> in Basel II </w:t>
      </w:r>
    </w:p>
    <w:p w14:paraId="6D8FC9BC" w14:textId="77777777" w:rsidR="006007BA" w:rsidRDefault="00040F11" w:rsidP="006007BA">
      <w:pPr>
        <w:ind w:left="1440"/>
      </w:pPr>
      <w:r>
        <w:t>4.5</w:t>
      </w:r>
      <w:r w:rsidR="006007BA">
        <w:t>%</w:t>
      </w:r>
      <w:r>
        <w:t xml:space="preserve"> </w:t>
      </w:r>
      <w:proofErr w:type="spellStart"/>
      <w:r w:rsidR="006007BA">
        <w:t>rwa</w:t>
      </w:r>
      <w:proofErr w:type="spellEnd"/>
      <w:r w:rsidR="006007BA">
        <w:t xml:space="preserve"> </w:t>
      </w:r>
      <w:r>
        <w:t xml:space="preserve">in Basel 3 </w:t>
      </w:r>
      <w:r w:rsidR="006007BA">
        <w:t>(</w:t>
      </w:r>
      <w:r>
        <w:t>by 2015</w:t>
      </w:r>
      <w:r w:rsidR="006007BA">
        <w:t>)</w:t>
      </w:r>
    </w:p>
    <w:p w14:paraId="4C7BB1F7" w14:textId="77777777" w:rsidR="006007BA" w:rsidRDefault="00040F11" w:rsidP="006007BA">
      <w:pPr>
        <w:ind w:left="720"/>
      </w:pPr>
      <w:r>
        <w:t>capital</w:t>
      </w:r>
      <w:r>
        <w:t xml:space="preserve"> </w:t>
      </w:r>
      <w:r>
        <w:t xml:space="preserve">conservation buffer </w:t>
      </w:r>
    </w:p>
    <w:p w14:paraId="786D77A0" w14:textId="77777777" w:rsidR="006007BA" w:rsidRDefault="00040F11" w:rsidP="006007BA">
      <w:pPr>
        <w:ind w:left="1440"/>
      </w:pPr>
      <w:r>
        <w:t xml:space="preserve">2.5 </w:t>
      </w:r>
      <w:r w:rsidR="006007BA">
        <w:t xml:space="preserve">% </w:t>
      </w:r>
      <w:proofErr w:type="spellStart"/>
      <w:r w:rsidR="006007BA">
        <w:t>rwa</w:t>
      </w:r>
      <w:proofErr w:type="spellEnd"/>
      <w:r>
        <w:t xml:space="preserve"> to be covered by common</w:t>
      </w:r>
      <w:r>
        <w:t xml:space="preserve"> </w:t>
      </w:r>
      <w:r>
        <w:t xml:space="preserve">equity </w:t>
      </w:r>
      <w:r w:rsidR="006007BA">
        <w:t>(</w:t>
      </w:r>
      <w:r>
        <w:t>by 2019</w:t>
      </w:r>
      <w:r w:rsidR="006007BA">
        <w:t>)</w:t>
      </w:r>
    </w:p>
    <w:p w14:paraId="46179527" w14:textId="77777777" w:rsidR="006007BA" w:rsidRDefault="00040F11" w:rsidP="006007BA">
      <w:pPr>
        <w:ind w:left="720"/>
      </w:pPr>
      <w:r>
        <w:t>counter-cyclical</w:t>
      </w:r>
      <w:r>
        <w:t xml:space="preserve"> </w:t>
      </w:r>
      <w:r>
        <w:t xml:space="preserve">capital buffer </w:t>
      </w:r>
    </w:p>
    <w:p w14:paraId="4C65D353" w14:textId="77777777" w:rsidR="006007BA" w:rsidRDefault="00040F11" w:rsidP="006007BA">
      <w:pPr>
        <w:ind w:left="1440"/>
      </w:pPr>
      <w:r>
        <w:t xml:space="preserve">0 to 2.5 </w:t>
      </w:r>
      <w:r w:rsidR="006007BA">
        <w:t xml:space="preserve">% </w:t>
      </w:r>
      <w:proofErr w:type="spellStart"/>
      <w:r w:rsidR="006007BA">
        <w:t>rwa</w:t>
      </w:r>
      <w:proofErr w:type="spellEnd"/>
      <w:r w:rsidR="006007BA">
        <w:t xml:space="preserve"> (</w:t>
      </w:r>
      <w:r>
        <w:t>by</w:t>
      </w:r>
      <w:r>
        <w:t xml:space="preserve"> </w:t>
      </w:r>
      <w:r>
        <w:t>2019</w:t>
      </w:r>
      <w:r w:rsidR="006007BA">
        <w:t>)</w:t>
      </w:r>
    </w:p>
    <w:p w14:paraId="585E2526" w14:textId="77777777" w:rsidR="006007BA" w:rsidRDefault="00040F11" w:rsidP="006007BA">
      <w:pPr>
        <w:ind w:left="720"/>
      </w:pPr>
      <w:r>
        <w:t>non risk</w:t>
      </w:r>
      <w:r>
        <w:t xml:space="preserve"> </w:t>
      </w:r>
      <w:r>
        <w:t>based leverage ratio was introduced</w:t>
      </w:r>
      <w:r>
        <w:t xml:space="preserve"> </w:t>
      </w:r>
    </w:p>
    <w:p w14:paraId="561B962A" w14:textId="77777777" w:rsidR="006007BA" w:rsidRDefault="00040F11" w:rsidP="006007BA">
      <w:pPr>
        <w:ind w:left="1440"/>
      </w:pPr>
      <w:r>
        <w:t xml:space="preserve">3 </w:t>
      </w:r>
      <w:r w:rsidR="006007BA">
        <w:t>%</w:t>
      </w:r>
      <w:r>
        <w:t xml:space="preserve"> of</w:t>
      </w:r>
      <w:r>
        <w:t xml:space="preserve"> </w:t>
      </w:r>
      <w:r>
        <w:t>assets and covered by tier 1 capital</w:t>
      </w:r>
    </w:p>
    <w:p w14:paraId="1161336A" w14:textId="77777777" w:rsidR="006007BA" w:rsidRDefault="00040F11" w:rsidP="006007BA">
      <w:pPr>
        <w:ind w:left="1440"/>
      </w:pPr>
      <w:r>
        <w:t>assets and not risk weighted</w:t>
      </w:r>
      <w:r>
        <w:t xml:space="preserve"> </w:t>
      </w:r>
      <w:r>
        <w:t xml:space="preserve">assets as with the previous ratios. </w:t>
      </w:r>
    </w:p>
    <w:p w14:paraId="267CEECD" w14:textId="77777777" w:rsidR="006007BA" w:rsidRDefault="00040F11" w:rsidP="006007BA">
      <w:pPr>
        <w:ind w:left="1440"/>
      </w:pPr>
      <w:r>
        <w:t>The</w:t>
      </w:r>
      <w:r>
        <w:t xml:space="preserve"> </w:t>
      </w:r>
      <w:r>
        <w:t>assets also include off-balance sheet</w:t>
      </w:r>
      <w:r>
        <w:t xml:space="preserve"> </w:t>
      </w:r>
      <w:r>
        <w:t xml:space="preserve">exposures and derivatives. </w:t>
      </w:r>
    </w:p>
    <w:p w14:paraId="732FC73B" w14:textId="77777777" w:rsidR="006007BA" w:rsidRDefault="00040F11" w:rsidP="006007BA">
      <w:pPr>
        <w:ind w:left="1440"/>
      </w:pPr>
      <w:r>
        <w:t>The idea here</w:t>
      </w:r>
      <w:r>
        <w:t xml:space="preserve"> </w:t>
      </w:r>
      <w:r>
        <w:t>is to add this ratio as a supplementary</w:t>
      </w:r>
      <w:r>
        <w:t xml:space="preserve"> </w:t>
      </w:r>
      <w:r>
        <w:t>safety on top of the risk-based ratios</w:t>
      </w:r>
      <w:r>
        <w:t xml:space="preserve"> </w:t>
      </w:r>
      <w:r>
        <w:t xml:space="preserve">in Basel II. </w:t>
      </w:r>
    </w:p>
    <w:p w14:paraId="5B3C6946" w14:textId="77777777" w:rsidR="006007BA" w:rsidRDefault="00040F11" w:rsidP="006007BA">
      <w:r>
        <w:t>The total capital ratio is</w:t>
      </w:r>
      <w:r>
        <w:t xml:space="preserve"> </w:t>
      </w:r>
      <w:r>
        <w:t>the sum of the tier 1, tier 2, and tier 3</w:t>
      </w:r>
      <w:r>
        <w:t xml:space="preserve"> </w:t>
      </w:r>
      <w:r>
        <w:t xml:space="preserve">capital ratio. </w:t>
      </w:r>
    </w:p>
    <w:p w14:paraId="5B1577A7" w14:textId="29806B8C" w:rsidR="00320E43" w:rsidRPr="00040F11" w:rsidRDefault="00040F11" w:rsidP="006007BA">
      <w:r>
        <w:t>In Basel III, the capital</w:t>
      </w:r>
      <w:r>
        <w:t xml:space="preserve"> </w:t>
      </w:r>
      <w:r>
        <w:t xml:space="preserve">ratio </w:t>
      </w:r>
      <w:r w:rsidR="00697356">
        <w:t xml:space="preserve">= </w:t>
      </w:r>
      <w:r>
        <w:t>the tier 1</w:t>
      </w:r>
      <w:r>
        <w:t xml:space="preserve"> </w:t>
      </w:r>
      <w:r>
        <w:t>capital ratios</w:t>
      </w:r>
      <w:r w:rsidR="00697356">
        <w:t xml:space="preserve"> + </w:t>
      </w:r>
      <w:r>
        <w:t>the capital conservation</w:t>
      </w:r>
      <w:r>
        <w:t xml:space="preserve"> </w:t>
      </w:r>
      <w:r>
        <w:t>buffer</w:t>
      </w:r>
      <w:r w:rsidR="00697356">
        <w:t xml:space="preserve"> + </w:t>
      </w:r>
      <w:r>
        <w:t>the counter-cyclical capital</w:t>
      </w:r>
      <w:r>
        <w:t xml:space="preserve"> </w:t>
      </w:r>
      <w:r>
        <w:t>buffer and if relevant an additional</w:t>
      </w:r>
      <w:r>
        <w:t xml:space="preserve"> </w:t>
      </w:r>
      <w:r>
        <w:t>capital ratio for systemically important</w:t>
      </w:r>
      <w:r>
        <w:t xml:space="preserve"> </w:t>
      </w:r>
      <w:r>
        <w:t>banks</w:t>
      </w:r>
    </w:p>
    <w:sectPr w:rsidR="00320E43" w:rsidRPr="0004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13"/>
    <w:rsid w:val="00040F11"/>
    <w:rsid w:val="0021465F"/>
    <w:rsid w:val="00320E43"/>
    <w:rsid w:val="0053619D"/>
    <w:rsid w:val="006007BA"/>
    <w:rsid w:val="00697356"/>
    <w:rsid w:val="00905571"/>
    <w:rsid w:val="00AA47C5"/>
    <w:rsid w:val="00DD0513"/>
    <w:rsid w:val="00F8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9635"/>
  <w15:chartTrackingRefBased/>
  <w15:docId w15:val="{F33B025D-1385-4CB1-AE2E-A7A13DC6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Cooley</dc:creator>
  <cp:keywords/>
  <dc:description/>
  <cp:lastModifiedBy>Michael Cooley</cp:lastModifiedBy>
  <cp:revision>2</cp:revision>
  <dcterms:created xsi:type="dcterms:W3CDTF">2021-11-04T15:59:00Z</dcterms:created>
  <dcterms:modified xsi:type="dcterms:W3CDTF">2021-11-04T20:15:00Z</dcterms:modified>
</cp:coreProperties>
</file>