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93D2E" w14:textId="37CC397E" w:rsidR="00065E10" w:rsidRPr="00CF4ED0" w:rsidRDefault="00123696" w:rsidP="00DF0BBF">
      <w:pPr>
        <w:jc w:val="center"/>
        <w:rPr>
          <w:b/>
          <w:bCs/>
          <w:sz w:val="28"/>
          <w:szCs w:val="28"/>
          <w:lang w:val="en-US"/>
        </w:rPr>
      </w:pPr>
      <w:r w:rsidRPr="00CF4ED0">
        <w:rPr>
          <w:b/>
          <w:bCs/>
          <w:sz w:val="28"/>
          <w:szCs w:val="28"/>
          <w:lang w:val="en-US"/>
        </w:rPr>
        <w:t>Chaging the Box Model</w:t>
      </w:r>
    </w:p>
    <w:p w14:paraId="30C6563D" w14:textId="5AD98A50" w:rsidR="00123696" w:rsidRDefault="00DF0BBF">
      <w:pPr>
        <w:rPr>
          <w:lang w:val="en-US"/>
        </w:rPr>
      </w:pPr>
      <w:r>
        <w:rPr>
          <w:lang w:val="en-US"/>
        </w:rPr>
        <w:t>Remember that the overall dimensions of the box is added with not only height/width, but also border and padding. This adding will eventually make it complex to keep track of the sizing.</w:t>
      </w:r>
    </w:p>
    <w:p w14:paraId="669C117A" w14:textId="6B57A64A" w:rsidR="00DF0BBF" w:rsidRDefault="00DF0BBF">
      <w:pPr>
        <w:rPr>
          <w:lang w:val="en-US"/>
        </w:rPr>
      </w:pPr>
      <w:r>
        <w:rPr>
          <w:lang w:val="en-US"/>
        </w:rPr>
        <w:t>As a result, we need a different technique.</w:t>
      </w:r>
    </w:p>
    <w:p w14:paraId="1C9349BD" w14:textId="59809E04" w:rsidR="00DF0BBF" w:rsidRDefault="00DF0BBF">
      <w:pPr>
        <w:rPr>
          <w:lang w:val="en-US"/>
        </w:rPr>
      </w:pPr>
    </w:p>
    <w:p w14:paraId="363AEECC" w14:textId="69F1779E" w:rsidR="00DF0BBF" w:rsidRPr="00604E8A" w:rsidRDefault="00DF0BBF" w:rsidP="00DF0BBF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604E8A">
        <w:rPr>
          <w:b/>
          <w:bCs/>
          <w:u w:val="single"/>
          <w:lang w:val="en-US"/>
        </w:rPr>
        <w:t>Box Model: Content-Box</w:t>
      </w:r>
    </w:p>
    <w:p w14:paraId="6F86CC20" w14:textId="32FEA706" w:rsidR="00DF0BBF" w:rsidRDefault="00DF0BBF" w:rsidP="00DF0BBF">
      <w:pPr>
        <w:rPr>
          <w:lang w:val="en-US"/>
        </w:rPr>
      </w:pPr>
      <w:r>
        <w:rPr>
          <w:lang w:val="en-US"/>
        </w:rPr>
        <w:t xml:space="preserve">In CSS, the </w:t>
      </w:r>
      <w:r w:rsidRPr="00604E8A">
        <w:rPr>
          <w:b/>
          <w:bCs/>
          <w:color w:val="00B0F0"/>
          <w:lang w:val="en-US"/>
        </w:rPr>
        <w:t>box-sizing</w:t>
      </w:r>
      <w:r w:rsidRPr="00604E8A">
        <w:rPr>
          <w:color w:val="00B0F0"/>
          <w:lang w:val="en-US"/>
        </w:rPr>
        <w:t xml:space="preserve"> </w:t>
      </w:r>
      <w:r>
        <w:rPr>
          <w:lang w:val="en-US"/>
        </w:rPr>
        <w:t xml:space="preserve">property controls the type of box model the browser should use when interpreting a web page. </w:t>
      </w:r>
    </w:p>
    <w:p w14:paraId="6E5A63F9" w14:textId="659935F7" w:rsidR="00DF0BBF" w:rsidRDefault="00DF0BBF" w:rsidP="00DF0BBF">
      <w:r w:rsidRPr="00DF0BBF">
        <w:t xml:space="preserve">The </w:t>
      </w:r>
      <w:r w:rsidRPr="00604E8A">
        <w:rPr>
          <w:highlight w:val="yellow"/>
        </w:rPr>
        <w:t>default value</w:t>
      </w:r>
      <w:r w:rsidRPr="00DF0BBF">
        <w:t xml:space="preserve"> of this property is </w:t>
      </w:r>
      <w:r w:rsidRPr="00604E8A">
        <w:rPr>
          <w:b/>
          <w:bCs/>
          <w:color w:val="7030A0"/>
        </w:rPr>
        <w:t>content-box</w:t>
      </w:r>
      <w:r w:rsidRPr="00DF0BBF">
        <w:t>. This is the same box model that is affected by border thickness and padding.</w:t>
      </w:r>
    </w:p>
    <w:p w14:paraId="41B82457" w14:textId="598D7F19" w:rsidR="00DF0BBF" w:rsidRDefault="00604E8A" w:rsidP="00604E8A">
      <w:pPr>
        <w:jc w:val="center"/>
        <w:rPr>
          <w:lang w:val="en-US"/>
        </w:rPr>
      </w:pPr>
      <w:r w:rsidRPr="00604E8A">
        <w:rPr>
          <w:lang w:val="en-US"/>
        </w:rPr>
        <w:drawing>
          <wp:inline distT="0" distB="0" distL="0" distR="0" wp14:anchorId="34EAAF57" wp14:editId="0FFF8B3E">
            <wp:extent cx="5774267" cy="4018544"/>
            <wp:effectExtent l="0" t="0" r="0" b="127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3796" cy="403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B70D" w14:textId="6DE846CF" w:rsidR="00604E8A" w:rsidRDefault="00604E8A">
      <w:pPr>
        <w:rPr>
          <w:lang w:val="en-US"/>
        </w:rPr>
      </w:pPr>
      <w:r>
        <w:rPr>
          <w:lang w:val="en-US"/>
        </w:rPr>
        <w:br w:type="page"/>
      </w:r>
    </w:p>
    <w:p w14:paraId="02F17248" w14:textId="4A01CEB2" w:rsidR="00604E8A" w:rsidRPr="00CF4ED0" w:rsidRDefault="00604E8A" w:rsidP="00604E8A">
      <w:pPr>
        <w:pStyle w:val="ListParagraph"/>
        <w:numPr>
          <w:ilvl w:val="0"/>
          <w:numId w:val="1"/>
        </w:numPr>
        <w:rPr>
          <w:b/>
          <w:bCs/>
          <w:color w:val="FF0000"/>
          <w:u w:val="single"/>
          <w:lang w:val="en-US"/>
        </w:rPr>
      </w:pPr>
      <w:r w:rsidRPr="00CF4ED0">
        <w:rPr>
          <w:b/>
          <w:bCs/>
          <w:color w:val="FF0000"/>
          <w:u w:val="single"/>
          <w:lang w:val="en-US"/>
        </w:rPr>
        <w:lastRenderedPageBreak/>
        <w:t>Box Model: Border-Box</w:t>
      </w:r>
      <w:r w:rsidR="00CF4ED0" w:rsidRPr="00CF4ED0">
        <w:rPr>
          <w:b/>
          <w:bCs/>
          <w:color w:val="FF0000"/>
          <w:u w:val="single"/>
          <w:lang w:val="en-US"/>
        </w:rPr>
        <w:t xml:space="preserve"> </w:t>
      </w:r>
      <w:r w:rsidR="00CF4ED0" w:rsidRPr="00CF4ED0">
        <w:rPr>
          <w:b/>
          <w:bCs/>
          <w:color w:val="FF0000"/>
          <w:u w:val="single"/>
          <w:lang w:val="en-US"/>
        </w:rPr>
        <w:sym w:font="Symbol" w:char="F0A7"/>
      </w:r>
      <w:r w:rsidR="00CF4ED0" w:rsidRPr="00CF4ED0">
        <w:rPr>
          <w:b/>
          <w:bCs/>
          <w:color w:val="FF0000"/>
          <w:u w:val="single"/>
          <w:lang w:val="en-US"/>
        </w:rPr>
        <w:sym w:font="Symbol" w:char="F0A7"/>
      </w:r>
    </w:p>
    <w:p w14:paraId="5E37A0E4" w14:textId="02F5B33A" w:rsidR="00604E8A" w:rsidRDefault="00604E8A" w:rsidP="00604E8A">
      <w:r w:rsidRPr="00604E8A">
        <w:t>This new box model avoids the dimensional issues that exist in the former box model you learned about.</w:t>
      </w:r>
      <w:r w:rsidRPr="00604E8A">
        <w:rPr>
          <w:rFonts w:ascii="Segoe UI" w:hAnsi="Segoe UI" w:cs="Segoe UI"/>
          <w:color w:val="10162F"/>
          <w:sz w:val="26"/>
          <w:szCs w:val="26"/>
          <w:shd w:val="clear" w:color="auto" w:fill="FFFFFF"/>
        </w:rPr>
        <w:t xml:space="preserve"> </w:t>
      </w:r>
      <w:r w:rsidRPr="00604E8A">
        <w:t xml:space="preserve">In this box model, the </w:t>
      </w:r>
      <w:r w:rsidRPr="00604E8A">
        <w:rPr>
          <w:highlight w:val="yellow"/>
        </w:rPr>
        <w:t>height and width of the box will remain fixed</w:t>
      </w:r>
      <w:r w:rsidRPr="00604E8A">
        <w:t xml:space="preserve">. The </w:t>
      </w:r>
      <w:r w:rsidRPr="00604E8A">
        <w:rPr>
          <w:b/>
          <w:bCs/>
        </w:rPr>
        <w:t xml:space="preserve">border thickness and padding </w:t>
      </w:r>
      <w:r w:rsidRPr="00604E8A">
        <w:rPr>
          <w:b/>
          <w:bCs/>
          <w:color w:val="FF0000"/>
        </w:rPr>
        <w:t xml:space="preserve">will be included </w:t>
      </w:r>
      <w:r w:rsidRPr="00604E8A">
        <w:rPr>
          <w:b/>
          <w:bCs/>
        </w:rPr>
        <w:t>inside of the box</w:t>
      </w:r>
      <w:r w:rsidRPr="00604E8A">
        <w:t>, which means the overall dimensions of the box do not change.</w:t>
      </w:r>
    </w:p>
    <w:p w14:paraId="26E97C08" w14:textId="2848E5EC" w:rsidR="00604E8A" w:rsidRDefault="00604E8A" w:rsidP="00604E8A">
      <w:pPr>
        <w:rPr>
          <w:lang w:val="en-US"/>
        </w:rPr>
      </w:pPr>
      <w:r w:rsidRPr="00604E8A">
        <w:rPr>
          <w:lang w:val="en-US"/>
        </w:rPr>
        <w:drawing>
          <wp:inline distT="0" distB="0" distL="0" distR="0" wp14:anchorId="281562FB" wp14:editId="4B19651D">
            <wp:extent cx="5943600" cy="4165600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6727" w14:textId="70E70387" w:rsidR="00604E8A" w:rsidRDefault="00604E8A" w:rsidP="00604E8A">
      <w:pPr>
        <w:rPr>
          <w:lang w:val="en-US"/>
        </w:rPr>
      </w:pPr>
    </w:p>
    <w:p w14:paraId="697F535E" w14:textId="7BCC0B45" w:rsidR="00604E8A" w:rsidRPr="00604E8A" w:rsidRDefault="00604E8A" w:rsidP="00604E8A">
      <w:pPr>
        <w:ind w:left="851"/>
        <w:rPr>
          <w:lang w:val="en-US"/>
        </w:rPr>
      </w:pPr>
      <w:r w:rsidRPr="00CF4ED0">
        <w:rPr>
          <w:color w:val="FF0000"/>
        </w:rPr>
        <w:t>*</w:t>
      </w:r>
      <w:r w:rsidRPr="00604E8A">
        <w:t xml:space="preserve"> {</w:t>
      </w:r>
      <w:r w:rsidRPr="00604E8A">
        <w:br/>
        <w:t>  </w:t>
      </w:r>
      <w:r w:rsidRPr="00CF4ED0">
        <w:rPr>
          <w:color w:val="00B0F0"/>
        </w:rPr>
        <w:t>box-sizing</w:t>
      </w:r>
      <w:r w:rsidRPr="00604E8A">
        <w:t xml:space="preserve">: </w:t>
      </w:r>
      <w:r w:rsidRPr="00CF4ED0">
        <w:rPr>
          <w:color w:val="7030A0"/>
        </w:rPr>
        <w:t>border-box</w:t>
      </w:r>
      <w:r w:rsidRPr="00604E8A">
        <w:t>;</w:t>
      </w:r>
      <w:r w:rsidRPr="00604E8A">
        <w:br/>
        <w:t>}</w:t>
      </w:r>
      <w:r w:rsidRPr="00604E8A">
        <w:br/>
      </w:r>
      <w:r w:rsidRPr="00604E8A">
        <w:br/>
      </w:r>
      <w:r w:rsidRPr="00CF4ED0">
        <w:rPr>
          <w:color w:val="FF0000"/>
        </w:rPr>
        <w:t>h1</w:t>
      </w:r>
      <w:r w:rsidRPr="00604E8A">
        <w:t xml:space="preserve"> {</w:t>
      </w:r>
      <w:r w:rsidRPr="00604E8A">
        <w:br/>
        <w:t>  </w:t>
      </w:r>
      <w:r w:rsidRPr="00CF4ED0">
        <w:rPr>
          <w:color w:val="00B0F0"/>
        </w:rPr>
        <w:t>border</w:t>
      </w:r>
      <w:r w:rsidRPr="00604E8A">
        <w:t xml:space="preserve">: </w:t>
      </w:r>
      <w:r w:rsidRPr="00CF4ED0">
        <w:rPr>
          <w:color w:val="FF0000"/>
        </w:rPr>
        <w:t xml:space="preserve">1px </w:t>
      </w:r>
      <w:r w:rsidRPr="00CF4ED0">
        <w:rPr>
          <w:color w:val="7030A0"/>
        </w:rPr>
        <w:t xml:space="preserve">solid </w:t>
      </w:r>
      <w:r w:rsidRPr="00CF4ED0">
        <w:rPr>
          <w:color w:val="4472C4" w:themeColor="accent1"/>
        </w:rPr>
        <w:t>black</w:t>
      </w:r>
      <w:r w:rsidRPr="00604E8A">
        <w:t>;</w:t>
      </w:r>
      <w:r>
        <w:tab/>
      </w:r>
      <w:r>
        <w:tab/>
      </w:r>
      <w:r>
        <w:sym w:font="Wingdings" w:char="F0E0"/>
      </w:r>
      <w:r>
        <w:t xml:space="preserve"> </w:t>
      </w:r>
      <w:r>
        <w:tab/>
      </w:r>
      <w:r w:rsidRPr="00CF4ED0">
        <w:rPr>
          <w:b/>
          <w:bCs/>
        </w:rPr>
        <w:t>Rendered size 200x300 pixels, all included</w:t>
      </w:r>
      <w:r w:rsidRPr="00604E8A">
        <w:br/>
        <w:t>  </w:t>
      </w:r>
      <w:r w:rsidRPr="00CF4ED0">
        <w:rPr>
          <w:color w:val="00B0F0"/>
        </w:rPr>
        <w:t>height</w:t>
      </w:r>
      <w:r w:rsidRPr="00604E8A">
        <w:t xml:space="preserve">: </w:t>
      </w:r>
      <w:r w:rsidRPr="00CF4ED0">
        <w:rPr>
          <w:color w:val="FF0000"/>
        </w:rPr>
        <w:t>200px</w:t>
      </w:r>
      <w:r w:rsidRPr="00604E8A">
        <w:t>;</w:t>
      </w:r>
      <w:r w:rsidRPr="00604E8A">
        <w:br/>
        <w:t>  </w:t>
      </w:r>
      <w:r w:rsidRPr="00CF4ED0">
        <w:rPr>
          <w:color w:val="00B0F0"/>
        </w:rPr>
        <w:t>width</w:t>
      </w:r>
      <w:r w:rsidRPr="00604E8A">
        <w:t xml:space="preserve">: </w:t>
      </w:r>
      <w:r w:rsidRPr="00CF4ED0">
        <w:rPr>
          <w:color w:val="FF0000"/>
        </w:rPr>
        <w:t>300px</w:t>
      </w:r>
      <w:r w:rsidRPr="00604E8A">
        <w:t>;</w:t>
      </w:r>
      <w:r w:rsidRPr="00604E8A">
        <w:br/>
        <w:t>  </w:t>
      </w:r>
      <w:r w:rsidRPr="00CF4ED0">
        <w:rPr>
          <w:color w:val="00B0F0"/>
        </w:rPr>
        <w:t>padding</w:t>
      </w:r>
      <w:r w:rsidRPr="00604E8A">
        <w:t xml:space="preserve">: </w:t>
      </w:r>
      <w:r w:rsidRPr="00CF4ED0">
        <w:rPr>
          <w:color w:val="FF0000"/>
        </w:rPr>
        <w:t>10px</w:t>
      </w:r>
      <w:r w:rsidRPr="00604E8A">
        <w:t>;</w:t>
      </w:r>
      <w:r w:rsidRPr="00604E8A">
        <w:br/>
        <w:t>}</w:t>
      </w:r>
    </w:p>
    <w:sectPr w:rsidR="00604E8A" w:rsidRPr="00604E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9591D0F-43B9-42DE-B013-151B3CFC045E}"/>
    <w:embedBold r:id="rId2" w:fontKey="{3A4D544D-A1C3-418D-BACF-95838E3305D3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D83BF35C-09AE-40FB-A4E5-F97678ABA6BC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C027A535-998A-4997-BFBB-8C2F787426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E4209D"/>
    <w:multiLevelType w:val="hybridMultilevel"/>
    <w:tmpl w:val="1D745F88"/>
    <w:lvl w:ilvl="0" w:tplc="1EE8EB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9636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696"/>
    <w:rsid w:val="00065E10"/>
    <w:rsid w:val="00123696"/>
    <w:rsid w:val="00604E8A"/>
    <w:rsid w:val="00752204"/>
    <w:rsid w:val="00CF4ED0"/>
    <w:rsid w:val="00DF0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92989"/>
  <w15:chartTrackingRefBased/>
  <w15:docId w15:val="{5826AC4F-7B52-437D-B0A9-6D5A9841F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B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2</cp:revision>
  <dcterms:created xsi:type="dcterms:W3CDTF">2022-07-18T22:00:00Z</dcterms:created>
  <dcterms:modified xsi:type="dcterms:W3CDTF">2022-07-18T22:12:00Z</dcterms:modified>
</cp:coreProperties>
</file>