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6424A0" w14:textId="573A673B" w:rsidR="00065E10" w:rsidRPr="00671A9D" w:rsidRDefault="00AD5471" w:rsidP="00AD5471">
      <w:pPr>
        <w:jc w:val="center"/>
        <w:rPr>
          <w:b/>
          <w:bCs/>
          <w:sz w:val="28"/>
          <w:szCs w:val="28"/>
          <w:lang w:val="en-US"/>
        </w:rPr>
      </w:pPr>
      <w:r w:rsidRPr="00671A9D">
        <w:rPr>
          <w:b/>
          <w:bCs/>
          <w:sz w:val="28"/>
          <w:szCs w:val="28"/>
          <w:lang w:val="en-US"/>
        </w:rPr>
        <w:t>Display</w:t>
      </w:r>
    </w:p>
    <w:p w14:paraId="06F5459D" w14:textId="196F5BA1" w:rsidR="00AD5471" w:rsidRDefault="00671A9D" w:rsidP="00AD5471">
      <w:r w:rsidRPr="00671A9D">
        <w:t>Every HTML element has a default </w:t>
      </w:r>
      <w:r w:rsidRPr="00671A9D">
        <w:rPr>
          <w:b/>
          <w:bCs/>
          <w:color w:val="00B0F0"/>
        </w:rPr>
        <w:t>display</w:t>
      </w:r>
      <w:r w:rsidRPr="00671A9D">
        <w:t> value that dictates if it can share horizontal space with other elements.</w:t>
      </w:r>
      <w:r>
        <w:t xml:space="preserve"> We can </w:t>
      </w:r>
      <w:r w:rsidRPr="00671A9D">
        <w:rPr>
          <w:u w:val="single"/>
        </w:rPr>
        <w:t>change</w:t>
      </w:r>
      <w:r>
        <w:t xml:space="preserve"> this default </w:t>
      </w:r>
      <w:r w:rsidRPr="00671A9D">
        <w:rPr>
          <w:b/>
          <w:bCs/>
          <w:color w:val="00B0F0"/>
        </w:rPr>
        <w:t>display</w:t>
      </w:r>
      <w:r w:rsidRPr="00671A9D">
        <w:rPr>
          <w:color w:val="00B0F0"/>
        </w:rPr>
        <w:t xml:space="preserve"> </w:t>
      </w:r>
      <w:r>
        <w:t xml:space="preserve">value to make each elements </w:t>
      </w:r>
      <w:r w:rsidRPr="00671A9D">
        <w:rPr>
          <w:color w:val="7030A0"/>
        </w:rPr>
        <w:t>inline</w:t>
      </w:r>
      <w:r>
        <w:t xml:space="preserve">, </w:t>
      </w:r>
      <w:r w:rsidRPr="00671A9D">
        <w:rPr>
          <w:color w:val="7030A0"/>
        </w:rPr>
        <w:t>block</w:t>
      </w:r>
      <w:r>
        <w:t xml:space="preserve">, or </w:t>
      </w:r>
      <w:r w:rsidRPr="00671A9D">
        <w:rPr>
          <w:color w:val="7030A0"/>
        </w:rPr>
        <w:t>inline-block</w:t>
      </w:r>
      <w:r>
        <w:t>.</w:t>
      </w:r>
    </w:p>
    <w:p w14:paraId="23D75A06" w14:textId="10A8BDFC" w:rsidR="00671A9D" w:rsidRPr="00671A9D" w:rsidRDefault="00671A9D" w:rsidP="00671A9D">
      <w:pPr>
        <w:pStyle w:val="ListParagraph"/>
        <w:numPr>
          <w:ilvl w:val="0"/>
          <w:numId w:val="1"/>
        </w:numPr>
        <w:rPr>
          <w:b/>
          <w:bCs/>
          <w:color w:val="7030A0"/>
          <w:u w:val="single"/>
          <w:lang w:val="en-US"/>
        </w:rPr>
      </w:pPr>
      <w:r w:rsidRPr="00671A9D">
        <w:rPr>
          <w:b/>
          <w:bCs/>
          <w:color w:val="7030A0"/>
          <w:u w:val="single"/>
          <w:lang w:val="en-US"/>
        </w:rPr>
        <w:t>Inline</w:t>
      </w:r>
    </w:p>
    <w:p w14:paraId="121DC42E" w14:textId="055D3739" w:rsidR="00671A9D" w:rsidRDefault="00671A9D" w:rsidP="00671A9D">
      <w:r w:rsidRPr="00671A9D">
        <w:t>The default display for some elements, such as &lt;em&gt;, &lt;strong&gt;, and &lt;a&gt;, is called </w:t>
      </w:r>
      <w:r w:rsidRPr="00671A9D">
        <w:rPr>
          <w:i/>
          <w:iCs/>
        </w:rPr>
        <w:t>inline</w:t>
      </w:r>
      <w:r w:rsidRPr="00671A9D">
        <w:t xml:space="preserve">. Inline elements have a box that wraps tightly around their content, only taking up the amount of space necessary to display their content and </w:t>
      </w:r>
      <w:r w:rsidRPr="00671A9D">
        <w:rPr>
          <w:highlight w:val="green"/>
        </w:rPr>
        <w:t>not requiring a new line after each element</w:t>
      </w:r>
      <w:r w:rsidRPr="00671A9D">
        <w:t>.</w:t>
      </w:r>
    </w:p>
    <w:p w14:paraId="641C4804" w14:textId="00434FA6" w:rsidR="00671A9D" w:rsidRDefault="00671A9D" w:rsidP="00671A9D">
      <w:r w:rsidRPr="00671A9D">
        <w:t xml:space="preserve">The </w:t>
      </w:r>
      <w:r w:rsidRPr="00671A9D">
        <w:rPr>
          <w:color w:val="FF0000"/>
        </w:rPr>
        <w:t xml:space="preserve">height and width of these elements cannot be specified </w:t>
      </w:r>
      <w:r w:rsidRPr="00671A9D">
        <w:t>in the CSS document.</w:t>
      </w:r>
    </w:p>
    <w:p w14:paraId="0C42A8E3" w14:textId="77777777" w:rsidR="00A8490E" w:rsidRDefault="00671A9D" w:rsidP="00671A9D">
      <w:r w:rsidRPr="00671A9D">
        <w:t>The CSS </w:t>
      </w:r>
      <w:r w:rsidRPr="00671A9D">
        <w:rPr>
          <w:color w:val="00B0F0"/>
        </w:rPr>
        <w:t>display </w:t>
      </w:r>
      <w:r w:rsidRPr="00671A9D">
        <w:t>property provides the ability to make any element an inline element. This includes elements that are not inline by default such as paragraphs, divs, and headings.</w:t>
      </w:r>
    </w:p>
    <w:p w14:paraId="4FC676F0" w14:textId="7455D4B1" w:rsidR="00BF790B" w:rsidRDefault="006E3640" w:rsidP="00A8490E">
      <w:pPr>
        <w:jc w:val="center"/>
      </w:pPr>
      <w:r w:rsidRPr="006E3640">
        <w:t>display: inline;</w:t>
      </w:r>
    </w:p>
    <w:p w14:paraId="534D440C" w14:textId="2F20C1EC" w:rsidR="00BF790B" w:rsidRPr="00BF790B" w:rsidRDefault="00BF790B" w:rsidP="00BF790B">
      <w:pPr>
        <w:pStyle w:val="ListParagraph"/>
        <w:numPr>
          <w:ilvl w:val="0"/>
          <w:numId w:val="1"/>
        </w:numPr>
        <w:rPr>
          <w:b/>
          <w:bCs/>
          <w:color w:val="7030A0"/>
          <w:u w:val="single"/>
          <w:lang w:val="en-US"/>
        </w:rPr>
      </w:pPr>
      <w:r>
        <w:rPr>
          <w:b/>
          <w:bCs/>
          <w:color w:val="7030A0"/>
          <w:u w:val="single"/>
          <w:lang w:val="en-US"/>
        </w:rPr>
        <w:t>Block</w:t>
      </w:r>
    </w:p>
    <w:p w14:paraId="61BB17D2" w14:textId="0FC8B594" w:rsidR="006E3640" w:rsidRDefault="00BF790B" w:rsidP="00BF790B">
      <w:r w:rsidRPr="00BF790B">
        <w:t xml:space="preserve">These elements </w:t>
      </w:r>
      <w:r w:rsidRPr="00BF790B">
        <w:rPr>
          <w:highlight w:val="green"/>
        </w:rPr>
        <w:t>fill the entire width of the page by default</w:t>
      </w:r>
      <w:r w:rsidRPr="00BF790B">
        <w:t>, but their </w:t>
      </w:r>
      <w:r w:rsidRPr="00BF790B">
        <w:rPr>
          <w:color w:val="00B0F0"/>
        </w:rPr>
        <w:t>width </w:t>
      </w:r>
      <w:r w:rsidRPr="00BF790B">
        <w:t>property can also be set. Unless otherwise specified, they are the height necessary to accommodate their content.</w:t>
      </w:r>
    </w:p>
    <w:p w14:paraId="21EAA70A" w14:textId="4DE3EFC0" w:rsidR="00BF790B" w:rsidRDefault="00BF790B" w:rsidP="00BF790B">
      <w:r w:rsidRPr="00BF790B">
        <w:t xml:space="preserve">Elements that are block-level by default include all levels of heading elements </w:t>
      </w:r>
      <w:r>
        <w:t>(&lt;h1&gt; through &lt;h6&gt;), &lt;p&gt;, &lt;div&gt; and &lt;footer&gt;.</w:t>
      </w:r>
    </w:p>
    <w:p w14:paraId="3A07DC0E" w14:textId="5921A18F" w:rsidR="00A8490E" w:rsidRDefault="00BF790B" w:rsidP="00BF790B">
      <w:r>
        <w:t xml:space="preserve">Similarly, we can make an element standing on its own line by changing the default </w:t>
      </w:r>
      <w:r w:rsidRPr="00BF790B">
        <w:rPr>
          <w:color w:val="00B0F0"/>
        </w:rPr>
        <w:t xml:space="preserve">display </w:t>
      </w:r>
      <w:r>
        <w:t>value.</w:t>
      </w:r>
    </w:p>
    <w:p w14:paraId="7A3FDF4F" w14:textId="77777777" w:rsidR="00A8490E" w:rsidRDefault="00A8490E" w:rsidP="00BF790B"/>
    <w:p w14:paraId="5A01F410" w14:textId="09673CF1" w:rsidR="00BF790B" w:rsidRPr="00A8490E" w:rsidRDefault="00BF790B" w:rsidP="00BF790B">
      <w:pPr>
        <w:pStyle w:val="ListParagraph"/>
        <w:numPr>
          <w:ilvl w:val="0"/>
          <w:numId w:val="1"/>
        </w:numPr>
        <w:rPr>
          <w:b/>
          <w:bCs/>
          <w:color w:val="7030A0"/>
          <w:u w:val="single"/>
          <w:lang w:val="en-US"/>
        </w:rPr>
      </w:pPr>
      <w:r w:rsidRPr="00A8490E">
        <w:rPr>
          <w:b/>
          <w:bCs/>
          <w:color w:val="7030A0"/>
          <w:u w:val="single"/>
          <w:lang w:val="en-US"/>
        </w:rPr>
        <w:t>Inline-Block</w:t>
      </w:r>
    </w:p>
    <w:p w14:paraId="58999D53" w14:textId="7E2DA578" w:rsidR="00BF790B" w:rsidRDefault="00A8490E" w:rsidP="00BF790B">
      <w:r w:rsidRPr="00A8490E">
        <w:t>Inline-block elements can appear next to each other and we can specify their dimensions using the width and height properties</w:t>
      </w:r>
      <w:r>
        <w:t xml:space="preserve"> (like images in Words).</w:t>
      </w:r>
    </w:p>
    <w:p w14:paraId="7D4546DE" w14:textId="0E5161D2" w:rsidR="00A8490E" w:rsidRDefault="00A8490E" w:rsidP="00BF790B">
      <w:r>
        <w:drawing>
          <wp:anchor distT="0" distB="0" distL="114300" distR="114300" simplePos="0" relativeHeight="251658240" behindDoc="0" locked="0" layoutInCell="1" allowOverlap="1" wp14:anchorId="04E8FDD7" wp14:editId="0B9CA966">
            <wp:simplePos x="0" y="0"/>
            <wp:positionH relativeFrom="column">
              <wp:posOffset>2687320</wp:posOffset>
            </wp:positionH>
            <wp:positionV relativeFrom="paragraph">
              <wp:posOffset>411039</wp:posOffset>
            </wp:positionV>
            <wp:extent cx="3481070" cy="1748790"/>
            <wp:effectExtent l="0" t="0" r="5080" b="3810"/>
            <wp:wrapSquare wrapText="bothSides"/>
            <wp:docPr id="1" name="Picture 1" descr="inline block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line block exampl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1070" cy="174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8490E">
        <w:t>&lt;div class="rectangle"&gt;</w:t>
      </w:r>
      <w:r w:rsidRPr="00A8490E">
        <w:br/>
        <w:t>  &lt;p&gt;I’m a rectangle!&lt;/p&gt;</w:t>
      </w:r>
      <w:r w:rsidRPr="00A8490E">
        <w:br/>
        <w:t>&lt;/div&gt;</w:t>
      </w:r>
      <w:r w:rsidRPr="00A8490E">
        <w:br/>
        <w:t>&lt;div class="rectangle"&gt;</w:t>
      </w:r>
      <w:r w:rsidRPr="00A8490E">
        <w:br/>
        <w:t>  &lt;p&gt;So am I!&lt;/p&gt;</w:t>
      </w:r>
      <w:r w:rsidRPr="00A8490E">
        <w:br/>
        <w:t>&lt;/div&gt;</w:t>
      </w:r>
      <w:r w:rsidRPr="00A8490E">
        <w:br/>
        <w:t>&lt;div class="rectangle"&gt;</w:t>
      </w:r>
      <w:r>
        <w:tab/>
      </w:r>
      <w:r>
        <w:tab/>
      </w:r>
      <w:r>
        <w:sym w:font="Wingdings" w:char="F0E0"/>
      </w:r>
      <w:r w:rsidRPr="00A8490E">
        <w:br/>
        <w:t>  &lt;p&gt;Me three!&lt;/p&gt;</w:t>
      </w:r>
      <w:r w:rsidRPr="00A8490E">
        <w:br/>
        <w:t>&lt;/div&gt;</w:t>
      </w:r>
    </w:p>
    <w:p w14:paraId="3831EDD9" w14:textId="4D747219" w:rsidR="00A8490E" w:rsidRDefault="00A8490E" w:rsidP="00BF790B">
      <w:r w:rsidRPr="00A8490E">
        <w:t>.rectangle {</w:t>
      </w:r>
      <w:r w:rsidRPr="00A8490E">
        <w:br/>
        <w:t>  display: inline-block;</w:t>
      </w:r>
      <w:r w:rsidRPr="00A8490E">
        <w:br/>
        <w:t>  width: 200px;</w:t>
      </w:r>
      <w:r w:rsidRPr="00A8490E">
        <w:br/>
        <w:t>  height: 300px;</w:t>
      </w:r>
      <w:r>
        <w:tab/>
      </w:r>
      <w:r>
        <w:tab/>
      </w:r>
      <w:r>
        <w:tab/>
      </w:r>
      <w:r>
        <w:tab/>
      </w:r>
      <w:r>
        <w:tab/>
      </w:r>
      <w:r w:rsidRPr="00A8490E">
        <w:rPr>
          <w:highlight w:val="yellow"/>
        </w:rPr>
        <w:t>(the inline-blocks will appear on the same line if there is</w:t>
      </w:r>
      <w:r w:rsidRPr="00A8490E">
        <w:br/>
        <w:t>}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A8490E">
        <w:rPr>
          <w:highlight w:val="yellow"/>
        </w:rPr>
        <w:t>enough space from left to right)</w:t>
      </w:r>
    </w:p>
    <w:p w14:paraId="75767907" w14:textId="77777777" w:rsidR="00A8490E" w:rsidRPr="00BF790B" w:rsidRDefault="00A8490E" w:rsidP="00BF790B">
      <w:pPr>
        <w:rPr>
          <w:lang w:val="en-US"/>
        </w:rPr>
      </w:pPr>
    </w:p>
    <w:sectPr w:rsidR="00A8490E" w:rsidRPr="00BF790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A8EBF1C1-EB56-4946-A334-087D8D158C19}"/>
    <w:embedBold r:id="rId2" w:fontKey="{E889AF86-0A7F-4265-92C1-24A844F8E1D0}"/>
    <w:embedItalic r:id="rId3" w:fontKey="{0B056193-D807-4E91-AD41-E8E8B7ED9EF2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D4205634-5BC6-42CB-B9E8-BA48F7744E2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4435AD"/>
    <w:multiLevelType w:val="hybridMultilevel"/>
    <w:tmpl w:val="296A409A"/>
    <w:lvl w:ilvl="0" w:tplc="815C17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F03D19"/>
    <w:multiLevelType w:val="hybridMultilevel"/>
    <w:tmpl w:val="296A409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34739256">
    <w:abstractNumId w:val="0"/>
  </w:num>
  <w:num w:numId="2" w16cid:durableId="6496749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5471"/>
    <w:rsid w:val="00065E10"/>
    <w:rsid w:val="00671A9D"/>
    <w:rsid w:val="006E3640"/>
    <w:rsid w:val="00752204"/>
    <w:rsid w:val="00A8490E"/>
    <w:rsid w:val="00AD5471"/>
    <w:rsid w:val="00BF7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357F1B"/>
  <w15:chartTrackingRefBased/>
  <w15:docId w15:val="{B150E5A2-FA46-452E-B4DA-2B40A0AC64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1A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253</Words>
  <Characters>1446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Viet Minh Nguyen</dc:creator>
  <cp:keywords/>
  <dc:description/>
  <cp:lastModifiedBy>Viet Minh Nguyen</cp:lastModifiedBy>
  <cp:revision>3</cp:revision>
  <dcterms:created xsi:type="dcterms:W3CDTF">2022-07-18T23:42:00Z</dcterms:created>
  <dcterms:modified xsi:type="dcterms:W3CDTF">2022-07-18T23:55:00Z</dcterms:modified>
</cp:coreProperties>
</file>