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pacing w:val="30"/>
          <w:sz w:val="44"/>
          <w:szCs w:val="44"/>
        </w:rPr>
        <w:t xml:space="preserve">MICHAEL WENNING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Founder &amp; AI Product Leader  •  HR Tech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Zagreb, Croatia  •  +385 91 617 9369  •  mwwenning@gmail.com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linkedin.com/in/michael-wenning  •  thepassive.app  •  themichaelwenning.com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SUMMARY</w:t>
      </w:r>
    </w:p>
    <w:p>
      <w:pPr>
        <w:spacing w:after="0" w:before="80" w:line="280"/>
      </w:pPr>
      <w:r>
        <w:rPr>
          <w:rFonts w:ascii="Arial" w:cs="Arial" w:eastAsia="Arial" w:hAnsi="Arial"/>
          <w:sz w:val="20"/>
          <w:szCs w:val="20"/>
        </w:rPr>
        <w:t xml:space="preserve">AI product leader and founder with 15 years in recruiting and HR. At Passive, personally architect the prompt systems and AI workflows behind every user-facing AI feature—a resume tailoring engine, the “Interview Intelligence Engine” (a single-shot C.R.A.F.T. prompt framework), and the internal AI agents that run daily ops. Hands-on across prompt engineering, evals, AI workflow design, and product strategy. Previously raised $500K and led Wenn AI to “Top HR Tech Startup of 2022” recognition. Bias toward shipping, blunt communication, and turning messy domain problems into working products. For a hands-on look at how I build with AI, see my portfolio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themichaelwenning.com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&amp; CEO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12/2024 – Present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Passive (Obscura Labs, Inc.)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Zagreb, Croatia / United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Co-founded a mobile-first career discovery platform for employed professionals; lead a 4-person founding team across Croatia and the US, and closed pre-seed financing in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Grew the platform to 17,000+ waitlist signups at sub-$1 CAC; closed beta filled in 15 minutes at 10x oversubscription.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built the AI-powered resume tailoring engine—the core product surface that matches user resumes against live job listings—and benchmarked it against LinkedIn and SproutAI using a custom automated scoring rubric.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the “Interview Intelligence Engine,” a single-shot prompting system (C.R.A.F.T. framework) that generates comprehensive candidate prep guides with company intelligence, behavioral story banks, presence coaching, and reverse-question banks.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Architected the personalized job discovery feed and “The Pulse” company intelligence profiles—both AI-driven product surfaces central to the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internal AI agents and automation skills the team uses daily: a meeting-digest pipeline that turns Google Meet transcripts into Notion summaries with attendee-specific Asana tasks, plus investor research and Chief-of-Staff agents integrated with Notion and Asana.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05/2024 – 11/2024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C2 Essentials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Chantilly, VA, United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Brought in by the CEO to right the ship after a mission-critical disruption to the business—stabilized operations and stood up a product management function from scratch.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Defined product vision, strategy, and roadmap in alignment with business objectives and customer needs; partnered closely with CEO and Head of Engineering.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screening and onboarding of an offshore development team, increasing development output while reducing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Owned the full SDLC and Agile process—sprint planning, standups, retrospectives, backlog grooming—prioritizing by business value and technical feasibility.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Partnered with stakeholders to identify client needs and deliver tailored solutions, improving customer satisfaction and creating new sales opportunities.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Head of Product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04/2021 – 05/2024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Wenn 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Dallas, TX, United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Raised $500,000 to build a B2B2C SaaS platform that helped job seekers find companies aligned with their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shipped a consumer-facing mobile app that reached an industry-leading +83 NPS, plus a B2B web app that improved recruitment workflow efficiency by 12.5%.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as Top HR Tech Startup of 2022; selected to present at SXSW 2023 as a leading company in the Future of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client-facing efforts and coordinated development, design, marketing, and customer support—securing partnerships with multiple HR organizations and employers, driving SaaS subscription growth, and ensuring smooth go-to-market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Wound down the company when funding constraints made continued operation untenable; carried forward lessons that directly shaped Passive’s thesis and product.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 Consultant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10/2016 – 04/2021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Hire Metrics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Dallas, TX, United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Founded and grew a Talent Acquisition and HR consulting firm specializing in tech, finance, legal, and hospitality.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recruitment strategies that improved candidate quality and reduced time-to-hire across multiple client engagements.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Advised on complex employee relations, conflict resolution, and compensation strategy backed by market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durable client relationships across industries, delivering customized HR and recruitment solutions.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05/2015 – 09/2016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Signature Consultants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Boston, MA, United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full-cycle recruitment for technical and executive roles, sourcing through LinkedIn, job boards, and professional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Partnered with hiring managers on role requirements and negotiated offers balancing budget and candidate expectations.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Tracked recruitment metrics to drive continuous process improvement.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Science, Sport Business Management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08/2013 – 05/2015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Manhattanville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Westchester, NY, United States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GPA 3.97/4.0  •  Top-3 of graduating class  •  Full Scholarship  •  Program representative to the Board of Trustees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Arts, Public Relations, Advertising &amp; Applied Communication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08/2006 – 06/2010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Suffolk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Boston, MA, United States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GPA 3.0/4.0  •  Head of PR, Best Buddies International (Suffolk Chapter)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SKILLS</w:t>
      </w:r>
    </w:p>
    <w:p>
      <w:pPr>
        <w:spacing w:after="0" w:before="8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Product &amp; LLM Systems: </w:t>
      </w:r>
      <w:r>
        <w:rPr>
          <w:rFonts w:ascii="Arial" w:cs="Arial" w:eastAsia="Arial" w:hAnsi="Arial"/>
          <w:sz w:val="20"/>
          <w:szCs w:val="20"/>
        </w:rPr>
        <w:t xml:space="preserve">LLM application design, prompt engineering &amp; iteration, prompt evaluation &amp; benchmarking, automated eval rubrics, single-shot &amp; multi-step prompting frameworks (C.R.A.F.T.), structured outputs &amp; JSON schema design, temperature/parameter tuning, AI agent architecture &amp; multi-agent orchestration, model selection across Claude / GPT-4 class / Gemini, MCP integrations, AI feature UX, retrieval-augmented generation (RAG), LLM guardrails &amp; output-quality control, token/cost optimization</w:t>
      </w:r>
    </w:p>
    <w:p>
      <w:pPr>
        <w:spacing w:after="0" w:before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 Management &amp; Strategy: </w:t>
      </w:r>
      <w:r>
        <w:rPr>
          <w:rFonts w:ascii="Arial" w:cs="Arial" w:eastAsia="Arial" w:hAnsi="Arial"/>
          <w:sz w:val="20"/>
          <w:szCs w:val="20"/>
        </w:rPr>
        <w:t xml:space="preserve">Product strategy &amp; roadmapping, product discovery, PRD authoring, prioritization &amp; backlog management, user &amp; competitive research, A/B testing &amp; experimentation, product analytics, KPI definition (CAC, churn, ARPU, NPS, activation), Agile / SDLC, Jira, Miro</w:t>
      </w:r>
    </w:p>
    <w:p>
      <w:pPr>
        <w:spacing w:after="0" w:before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Technical Fluency: </w:t>
      </w:r>
      <w:r>
        <w:rPr>
          <w:rFonts w:ascii="Arial" w:cs="Arial" w:eastAsia="Arial" w:hAnsi="Arial"/>
          <w:sz w:val="20"/>
          <w:szCs w:val="20"/>
        </w:rPr>
        <w:t xml:space="preserve">API integration (REST, model APIs, MCP), data schema &amp; taxonomy/ontology design, data quality &amp; schema-consistency analysis, no-code / low-code development, SQL, ATS data integration (Greenhouse, BambooHR, SmartRecruiters)</w:t>
      </w:r>
    </w:p>
    <w:p>
      <w:pPr>
        <w:spacing w:after="0" w:before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Tooling &amp; Automation: </w:t>
      </w:r>
      <w:r>
        <w:rPr>
          <w:rFonts w:ascii="Arial" w:cs="Arial" w:eastAsia="Arial" w:hAnsi="Arial"/>
          <w:sz w:val="20"/>
          <w:szCs w:val="20"/>
        </w:rPr>
        <w:t xml:space="preserve">n8n workflow automation, Notion &amp; Asana API automation, HubSpot workflows &amp; lifecycle automation, Typeform pipelines, Claude Projects, browser automation, automated PDF/report generation, Figma, Gamma</w:t>
      </w:r>
    </w:p>
    <w:p>
      <w:pPr>
        <w:spacing w:after="0" w:before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Leadership, Fundraising &amp; Domain: </w:t>
      </w:r>
      <w:r>
        <w:rPr>
          <w:rFonts w:ascii="Arial" w:cs="Arial" w:eastAsia="Arial" w:hAnsi="Arial"/>
          <w:sz w:val="20"/>
          <w:szCs w:val="20"/>
        </w:rPr>
        <w:t xml:space="preserve">Founding &amp; scaling distributed teams, cross-functional execution across time zones, hiring &amp; vendor management, go-to-market, pre-seed/seed fundraising (YC SAFEs), financial modeling, recruiting / talent acquisition / HR tech / future of work (15 years operator experience)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CERTIFICATIONS</w:t>
      </w:r>
    </w:p>
    <w:p>
      <w:pPr>
        <w:spacing w:after="0" w:before="60" w:line="280"/>
      </w:pPr>
      <w:r>
        <w:rPr>
          <w:rFonts w:ascii="Arial" w:cs="Arial" w:eastAsia="Arial" w:hAnsi="Arial"/>
          <w:sz w:val="20"/>
          <w:szCs w:val="20"/>
        </w:rPr>
        <w:t xml:space="preserve">Certified Scrum Product Owner (CSPO)  •  SHRM Certified Professional (SHRM-CP)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LANGUAGES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English </w:t>
      </w:r>
      <w:r>
        <w:rPr>
          <w:rFonts w:ascii="Arial" w:cs="Arial" w:eastAsia="Arial" w:hAnsi="Arial"/>
          <w:sz w:val="20"/>
          <w:szCs w:val="20"/>
        </w:rPr>
        <w:t xml:space="preserve">(Native)   •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Spanish </w:t>
      </w:r>
      <w:r>
        <w:rPr>
          <w:rFonts w:ascii="Arial" w:cs="Arial" w:eastAsia="Arial" w:hAnsi="Arial"/>
          <w:sz w:val="20"/>
          <w:szCs w:val="20"/>
        </w:rPr>
        <w:t xml:space="preserve">(Advanced)   •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Croatian </w:t>
      </w:r>
      <w:r>
        <w:rPr>
          <w:rFonts w:ascii="Arial" w:cs="Arial" w:eastAsia="Arial" w:hAnsi="Arial"/>
          <w:sz w:val="20"/>
          <w:szCs w:val="20"/>
        </w:rPr>
        <w:t xml:space="preserve">(A2 – Elementary)</w:t>
      </w:r>
    </w:p>
    <w:p>
      <w:pPr>
        <w:pBdr>
          <w:bottom w:val="single" w:color="333333" w:sz="6" w:space="4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AWARDS</w:t>
      </w:r>
    </w:p>
    <w:p>
      <w:pPr>
        <w:spacing w:after="0" w:before="60" w:line="280"/>
      </w:pPr>
      <w:r>
        <w:rPr>
          <w:rFonts w:ascii="Arial" w:cs="Arial" w:eastAsia="Arial" w:hAnsi="Arial"/>
          <w:sz w:val="20"/>
          <w:szCs w:val="20"/>
        </w:rPr>
        <w:t xml:space="preserve">Top HR Tech Startup of 2022 (as CEO, Wenn AI)  •  Selected by SXSW 2023 as a leader building the Future of Work  •  Full Scholarship, MS Sport Business Management, Manhattanville University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Wenning Resume</dc:title>
  <dc:creator>Michael Wenning</dc:creator>
  <cp:lastModifiedBy>Un-named</cp:lastModifiedBy>
  <cp:revision>1</cp:revision>
  <dcterms:created xsi:type="dcterms:W3CDTF">2026-04-25T12:31:16.247Z</dcterms:created>
  <dcterms:modified xsi:type="dcterms:W3CDTF">2026-04-25T12:31:16.248Z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