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949"/>
        <w:gridCol w:w="2126"/>
        <w:gridCol w:w="2131"/>
        <w:tblGridChange w:id="0">
          <w:tblGrid>
            <w:gridCol w:w="5949"/>
            <w:gridCol w:w="2126"/>
            <w:gridCol w:w="21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41"/>
                <w:szCs w:val="41"/>
              </w:rPr>
            </w:pPr>
            <w:r w:rsidDel="00000000" w:rsidR="00000000" w:rsidRPr="00000000">
              <w:rPr>
                <w:rFonts w:ascii="Candara" w:cs="Candara" w:eastAsia="Candara" w:hAnsi="Candara"/>
                <w:sz w:val="41"/>
                <w:szCs w:val="41"/>
                <w:rtl w:val="0"/>
              </w:rPr>
              <w:t xml:space="preserve">Michael Robert Jimenez</w:t>
            </w:r>
          </w:p>
          <w:p w:rsidR="00000000" w:rsidDel="00000000" w:rsidP="00000000" w:rsidRDefault="00000000" w:rsidRPr="00000000" w14:paraId="00000003">
            <w:pPr>
              <w:tabs>
                <w:tab w:val="center" w:pos="6674"/>
                <w:tab w:val="right" w:pos="10212"/>
              </w:tabs>
              <w:spacing w:after="3" w:lineRule="auto"/>
              <w:ind w:left="-7" w:firstLine="0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color w:val="e72582"/>
                <w:sz w:val="20"/>
                <w:szCs w:val="20"/>
                <w:rtl w:val="0"/>
              </w:rPr>
              <w:t xml:space="preserve">mail@mrj.at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</w:rPr>
            </w:pPr>
            <w:hyperlink r:id="rId6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https://mrj.at/</w:t>
              </w:r>
            </w:hyperlink>
            <w:hyperlink r:id="rId7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ORCID: 0000-0001-7212-764X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Staatsbürgerschaften:</w:t>
            </w:r>
          </w:p>
          <w:p w:rsidR="00000000" w:rsidDel="00000000" w:rsidP="00000000" w:rsidRDefault="00000000" w:rsidRPr="00000000" w14:paraId="00000006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USA, Polen</w:t>
            </w:r>
          </w:p>
          <w:p w:rsidR="00000000" w:rsidDel="00000000" w:rsidP="00000000" w:rsidRDefault="00000000" w:rsidRPr="00000000" w14:paraId="00000007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Geb. 2. Juni 1990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Adresse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9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Vorgartenstraße 204/732</w:t>
            </w:r>
          </w:p>
          <w:p w:rsidR="00000000" w:rsidDel="00000000" w:rsidP="00000000" w:rsidRDefault="00000000" w:rsidRPr="00000000" w14:paraId="0000000A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1020 Wien, Österreich</w:t>
            </w:r>
          </w:p>
        </w:tc>
      </w:tr>
    </w:tbl>
    <w:p w:rsidR="00000000" w:rsidDel="00000000" w:rsidP="00000000" w:rsidRDefault="00000000" w:rsidRPr="00000000" w14:paraId="0000000B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sz w:val="41"/>
          <w:szCs w:val="41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5"/>
        <w:gridCol w:w="2551"/>
        <w:tblGridChange w:id="0">
          <w:tblGrid>
            <w:gridCol w:w="7655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Universität für angewandte Kunst Wien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Vienna, Austria</w:t>
            </w:r>
          </w:p>
          <w:p w:rsidR="00000000" w:rsidDel="00000000" w:rsidP="00000000" w:rsidRDefault="00000000" w:rsidRPr="00000000" w14:paraId="0000000E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M.A. in </w:t>
            </w:r>
            <w:hyperlink r:id="rId9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Transdisziplinäre Künste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center" w:pos="6817"/>
                <w:tab w:val="center" w:pos="8485"/>
              </w:tabs>
              <w:spacing w:after="0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Oktober 2020 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Technische Universität Wien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Vienna, Austria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Ph.D. in </w:t>
            </w:r>
            <w:hyperlink r:id="rId10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Mathematik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Drittmittel Projekte (Oktober 2019 – Dezember 2020)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ESR im </w:t>
            </w:r>
            <w:hyperlink r:id="rId11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ARCADES Network</w:t>
              </w:r>
            </w:hyperlink>
            <w:hyperlink r:id="rId12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Marie Skłodowska-Curie Grant N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vertAlign w:val="superscript"/>
                <w:rtl w:val="0"/>
              </w:rPr>
              <w:t xml:space="preserve">o 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675789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(Oktober 2016 – September 2019)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70" w:line="250" w:lineRule="auto"/>
              <w:ind w:left="-6" w:hanging="0.9999999999999998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Betreuer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: </w:t>
            </w:r>
            <w:hyperlink r:id="rId13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Prof. H. Pottmann</w:t>
              </w:r>
            </w:hyperlink>
            <w:r w:rsidDel="00000000" w:rsidR="00000000" w:rsidRPr="00000000">
              <w:rPr>
                <w:rFonts w:ascii="Candara" w:cs="Candara" w:eastAsia="Candara" w:hAnsi="Candara"/>
                <w:color w:val="e7258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(Oktober 2016 – Juli 2020)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70" w:line="250" w:lineRule="auto"/>
              <w:ind w:left="-6" w:hanging="0.9999999999999998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Inhalte Überblick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: Geometric Data Processing, Introduction to Optimization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tabs>
                <w:tab w:val="center" w:pos="6817"/>
                <w:tab w:val="center" w:pos="8485"/>
              </w:tabs>
              <w:spacing w:after="0" w:lineRule="auto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Kunst Inhalte Überblick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: Material-Based Art Project, 3-Dimensional Design, Figure Drawing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center" w:pos="6817"/>
                <w:tab w:val="center" w:pos="8485"/>
              </w:tabs>
              <w:spacing w:after="0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Oktober 2016 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Rule="auto"/>
              <w:ind w:left="2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Universität Bonn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Bonn,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8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M.Sc. in </w:t>
            </w:r>
            <w:hyperlink r:id="rId14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Mathematik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4" w:line="250" w:lineRule="auto"/>
              <w:ind w:left="-6" w:hanging="0.9999999999999998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Inhalte Überblick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: Complex Geometry, Symplectic Geometry, Global Analysis of Riemann Surfaces, Ricci Flow, Differential Topology, Hyperbolic Groups, Algebraic Topology, Characteristic Classes, Homological Algebra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9" w:line="250" w:lineRule="auto"/>
              <w:ind w:left="2" w:right="-2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These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mit </w:t>
            </w:r>
            <w:hyperlink r:id="rId15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Prof. C. F. B¨odigheimer</w:t>
              </w:r>
            </w:hyperlink>
            <w:hyperlink r:id="rId16">
              <w:r w:rsidDel="00000000" w:rsidR="00000000" w:rsidRPr="00000000">
                <w:rPr>
                  <w:rFonts w:ascii="Candara" w:cs="Candara" w:eastAsia="Candara" w:hAnsi="Candara"/>
                  <w:sz w:val="18"/>
                  <w:szCs w:val="18"/>
                  <w:rtl w:val="0"/>
                </w:rPr>
                <w:t xml:space="preserve">: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From Green’s Functions to Chord Spaces, for the Punctured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-Disk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0" w:line="250" w:lineRule="auto"/>
              <w:ind w:left="-6" w:hanging="0.9999999999999998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Oktober 2012 – September 2015</w:t>
            </w:r>
          </w:p>
          <w:p w:rsidR="00000000" w:rsidDel="00000000" w:rsidP="00000000" w:rsidRDefault="00000000" w:rsidRPr="00000000" w14:paraId="0000001E">
            <w:pPr>
              <w:tabs>
                <w:tab w:val="center" w:pos="6817"/>
                <w:tab w:val="center" w:pos="8485"/>
              </w:tabs>
              <w:spacing w:after="0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Notendurchschnitt: 2.1 (81%)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3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Princeton University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Princeton, NJ, U.S.A.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8" w:lineRule="auto"/>
              <w:ind w:left="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A.B. in </w:t>
            </w:r>
            <w:hyperlink r:id="rId17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Mathematics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" w:line="250" w:lineRule="auto"/>
              <w:ind w:left="-6" w:hanging="0.9999999999999998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Inhalte Überblick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: Differential Geometry, Riemannian Geometry, Modern Classical Dynamics,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0" w:line="319" w:lineRule="auto"/>
              <w:ind w:left="-6" w:right="101" w:hanging="0.9999999999999998"/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Advanced Classical Mechanics, Algebra with Galois Theory, Mathematical Methods in Physics</w:t>
            </w:r>
          </w:p>
          <w:p w:rsidR="00000000" w:rsidDel="00000000" w:rsidP="00000000" w:rsidRDefault="00000000" w:rsidRPr="00000000" w14:paraId="00000023">
            <w:pPr>
              <w:spacing w:after="10" w:line="319" w:lineRule="auto"/>
              <w:ind w:left="-6" w:right="101" w:hanging="0.9999999999999998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Kunst Inhalte Überblick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: Advanced Studios in Sculpture, Painting, and Drawing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9" w:line="250" w:lineRule="auto"/>
              <w:ind w:left="2" w:right="-2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18"/>
                <w:szCs w:val="18"/>
                <w:rtl w:val="0"/>
              </w:rPr>
              <w:t xml:space="preserve">These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mit </w:t>
            </w:r>
            <w:hyperlink r:id="rId18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Asst. Prof. G. Holzegel</w:t>
              </w:r>
            </w:hyperlink>
            <w:hyperlink r:id="rId19">
              <w:r w:rsidDel="00000000" w:rsidR="00000000" w:rsidRPr="00000000">
                <w:rPr>
                  <w:rFonts w:ascii="Candara" w:cs="Candara" w:eastAsia="Candara" w:hAnsi="Candara"/>
                  <w:sz w:val="18"/>
                  <w:szCs w:val="18"/>
                  <w:rtl w:val="0"/>
                </w:rPr>
                <w:t xml:space="preserve">: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(In)completeness in Riemannian, and Lorentzian, Geometries via the Calculus of Variations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0" w:line="250" w:lineRule="auto"/>
              <w:ind w:left="-6" w:hanging="0.9999999999999998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September 2008 – Juni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0" w:line="250" w:lineRule="auto"/>
              <w:ind w:left="157" w:hanging="0.9999999999999964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Notendurchschnitt: 3.35 / 4</w:t>
            </w:r>
          </w:p>
          <w:p w:rsidR="00000000" w:rsidDel="00000000" w:rsidP="00000000" w:rsidRDefault="00000000" w:rsidRPr="00000000" w14:paraId="00000027">
            <w:pPr>
              <w:spacing w:after="10" w:line="250" w:lineRule="auto"/>
              <w:ind w:left="157" w:hanging="0.9999999999999964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(B+)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tabs>
          <w:tab w:val="center" w:pos="6817"/>
          <w:tab w:val="center" w:pos="8485"/>
        </w:tabs>
        <w:spacing w:after="0" w:lineRule="auto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pos="6817"/>
          <w:tab w:val="center" w:pos="8485"/>
        </w:tabs>
        <w:spacing w:after="0" w:lineRule="auto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Veröffentlichen &amp; Preprints</w:t>
      </w:r>
    </w:p>
    <w:tbl>
      <w:tblPr>
        <w:tblStyle w:val="Table3"/>
        <w:tblW w:w="10206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5"/>
        <w:gridCol w:w="2551"/>
        <w:tblGridChange w:id="0">
          <w:tblGrid>
            <w:gridCol w:w="7655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1" w:line="264" w:lineRule="auto"/>
              <w:ind w:left="2" w:right="-15" w:hanging="1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Jimenez, M.R.,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Note on Surfaces of Revolution with an Affine-Linear Relation between their Curvature Radii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hyperlink r:id="rId20">
              <w:r w:rsidDel="00000000" w:rsidR="00000000" w:rsidRPr="00000000">
                <w:rPr>
                  <w:color w:val="e72582"/>
                  <w:sz w:val="20"/>
                  <w:szCs w:val="20"/>
                  <w:rtl w:val="0"/>
                </w:rPr>
                <w:t xml:space="preserve">arXiv preprint</w:t>
              </w:r>
            </w:hyperlink>
            <w:hyperlink r:id="rId21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1" w:line="264" w:lineRule="auto"/>
              <w:ind w:right="-1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342" w:line="27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Jimenez, M.R., Müller, C. &amp; Pottmann, H.,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Discretizations of Surfaces with Constant Ratio of Principal Curvatures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Discrete Comput. Geom. (2019). </w:t>
            </w:r>
            <w:hyperlink r:id="rId22">
              <w:r w:rsidDel="00000000" w:rsidR="00000000" w:rsidRPr="00000000">
                <w:rPr>
                  <w:color w:val="e72582"/>
                  <w:sz w:val="20"/>
                  <w:szCs w:val="20"/>
                  <w:rtl w:val="0"/>
                </w:rPr>
                <w:t xml:space="preserve">doi:10.1007/s00454-019-00098-7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1" w:line="264" w:lineRule="auto"/>
              <w:ind w:right="-15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tabs>
          <w:tab w:val="center" w:pos="6817"/>
          <w:tab w:val="center" w:pos="8485"/>
        </w:tabs>
        <w:spacing w:after="0" w:lineRule="auto"/>
        <w:rPr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Arbeitserfahrungen</w:t>
      </w:r>
    </w:p>
    <w:tbl>
      <w:tblPr>
        <w:tblStyle w:val="Table4"/>
        <w:tblW w:w="10206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5"/>
        <w:gridCol w:w="2551"/>
        <w:tblGridChange w:id="0">
          <w:tblGrid>
            <w:gridCol w:w="7655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0" w:line="250" w:lineRule="auto"/>
              <w:ind w:left="-6" w:hanging="0.9999999999999998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SAP Service &amp; Support Centre,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Computer Analyst (Support Engineer)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Dublin, Irland</w:t>
            </w:r>
          </w:p>
          <w:p w:rsidR="00000000" w:rsidDel="00000000" w:rsidP="00000000" w:rsidRDefault="00000000" w:rsidRPr="00000000" w14:paraId="00000031">
            <w:pPr>
              <w:spacing w:after="10" w:line="250" w:lineRule="auto"/>
              <w:ind w:left="-6" w:hanging="0.9999999999999998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Entwicklung von Versicherungssoftware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0" w:line="250" w:lineRule="auto"/>
              <w:ind w:left="-6" w:hanging="0.9999999999999998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14 Märch – 13 September 2016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Konferenzen</w:t>
      </w:r>
    </w:p>
    <w:tbl>
      <w:tblPr>
        <w:tblStyle w:val="Table5"/>
        <w:tblW w:w="10206.0" w:type="dxa"/>
        <w:jc w:val="left"/>
        <w:tblInd w:w="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55"/>
        <w:gridCol w:w="2551"/>
        <w:tblGridChange w:id="0">
          <w:tblGrid>
            <w:gridCol w:w="7655"/>
            <w:gridCol w:w="25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0" w:lineRule="auto"/>
              <w:ind w:left="-5" w:hanging="10"/>
              <w:rPr>
                <w:rFonts w:ascii="Candara" w:cs="Candara" w:eastAsia="Candara" w:hAnsi="Candara"/>
              </w:rPr>
            </w:pPr>
            <w:hyperlink r:id="rId23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XXI. Generative Art Conference</w:t>
              </w:r>
            </w:hyperlink>
            <w:hyperlink r:id="rId24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Verona, Italien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5" w:line="264" w:lineRule="auto"/>
              <w:ind w:left="2" w:right="-15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Präsentation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mit María Lara Miró: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From Lines to Circles: Rethinking Design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0" w:line="250" w:lineRule="auto"/>
              <w:ind w:left="-6" w:hanging="0.9999999999999998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18 – 20 Dezember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0" w:lineRule="auto"/>
              <w:ind w:left="-5" w:hanging="10"/>
              <w:rPr>
                <w:rFonts w:ascii="Candara" w:cs="Candara" w:eastAsia="Candara" w:hAnsi="Candara"/>
              </w:rPr>
            </w:pPr>
            <w:hyperlink r:id="rId25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Solid and Physical Modeling 2018</w:t>
              </w:r>
            </w:hyperlink>
            <w:hyperlink r:id="rId26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Bilbao, Spanien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5" w:line="264" w:lineRule="auto"/>
              <w:ind w:left="2" w:right="-15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Poster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Interactive Geometric Design: Constraints Imposed by Function and Fabrication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0" w:line="250" w:lineRule="auto"/>
              <w:ind w:left="-6" w:hanging="0.9999999999999998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11 – 13 Juni 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0" w:lineRule="auto"/>
              <w:ind w:left="-5" w:hanging="10"/>
              <w:rPr>
                <w:rFonts w:ascii="Candara" w:cs="Candara" w:eastAsia="Candara" w:hAnsi="Candara"/>
              </w:rPr>
            </w:pPr>
            <w:hyperlink r:id="rId27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Geometry Workshop in Obergurgl 2017</w:t>
              </w:r>
            </w:hyperlink>
            <w:hyperlink r:id="rId28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Obergurgl, Österreich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5" w:line="264" w:lineRule="auto"/>
              <w:ind w:left="2" w:right="-15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Präsentation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Discrete Weingarten Surfaces from Strips: Expressed in At-Most-Quadratic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0" w:line="250" w:lineRule="auto"/>
              <w:ind w:left="-6" w:hanging="0.9999999999999998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21 – 26 September 2017</w:t>
            </w:r>
          </w:p>
        </w:tc>
      </w:tr>
    </w:tbl>
    <w:p w:rsidR="00000000" w:rsidDel="00000000" w:rsidP="00000000" w:rsidRDefault="00000000" w:rsidRPr="00000000" w14:paraId="0000003E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Akademische Erfahrungen</w:t>
      </w:r>
    </w:p>
    <w:tbl>
      <w:tblPr>
        <w:tblStyle w:val="Table6"/>
        <w:tblW w:w="10209.0" w:type="dxa"/>
        <w:jc w:val="left"/>
        <w:tblInd w:w="7.0" w:type="dxa"/>
        <w:tblLayout w:type="fixed"/>
        <w:tblLook w:val="0400"/>
      </w:tblPr>
      <w:tblGrid>
        <w:gridCol w:w="7"/>
        <w:gridCol w:w="7641"/>
        <w:gridCol w:w="2541"/>
        <w:gridCol w:w="20"/>
        <w:tblGridChange w:id="0">
          <w:tblGrid>
            <w:gridCol w:w="7"/>
            <w:gridCol w:w="7641"/>
            <w:gridCol w:w="2541"/>
            <w:gridCol w:w="20"/>
          </w:tblGrid>
        </w:tblGridChange>
      </w:tblGrid>
      <w:tr>
        <w:trPr>
          <w:cantSplit w:val="0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ind w:left="3" w:hanging="10"/>
              <w:rPr>
                <w:rFonts w:ascii="Candara" w:cs="Candara" w:eastAsia="Candara" w:hAnsi="Candara"/>
              </w:rPr>
            </w:pPr>
            <w:hyperlink r:id="rId29">
              <w:r w:rsidDel="00000000" w:rsidR="00000000" w:rsidRPr="00000000">
                <w:rPr>
                  <w:rFonts w:ascii="Candara" w:cs="Candara" w:eastAsia="Candara" w:hAnsi="Candara"/>
                  <w:b w:val="1"/>
                  <w:color w:val="e72582"/>
                  <w:sz w:val="20"/>
                  <w:szCs w:val="20"/>
                  <w:rtl w:val="0"/>
                </w:rPr>
                <w:t xml:space="preserve">ARCADES Events</w:t>
              </w:r>
            </w:hyperlink>
            <w:hyperlink r:id="rId30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siehe </w:t>
            </w:r>
            <w:hyperlink r:id="rId31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http://arcades-network.eu/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Learning Week III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INRIA, Sophia Antipolis, Frankreich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Second Software &amp; Industrial Workshop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Cambridge,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Doctoral School II &amp; ESR Days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Barcelona, Spanien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Learning Week II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INRIA, Sophia Antipolis, Frankreich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First Software &amp; Industrial Workshop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Athens, Griechenland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Learning Week I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INRIA, Sophia Antipolis, Frankreich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18"/>
                <w:szCs w:val="18"/>
                <w:rtl w:val="0"/>
              </w:rPr>
              <w:t xml:space="preserve">Doctoral School I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, Oslo, Norwegen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49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27 – 29 März 2019</w:t>
            </w:r>
          </w:p>
          <w:p w:rsidR="00000000" w:rsidDel="00000000" w:rsidP="00000000" w:rsidRDefault="00000000" w:rsidRPr="00000000" w14:paraId="0000004A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28 – 31 Jänner 2019</w:t>
            </w:r>
          </w:p>
          <w:p w:rsidR="00000000" w:rsidDel="00000000" w:rsidP="00000000" w:rsidRDefault="00000000" w:rsidRPr="00000000" w14:paraId="0000004B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– 7 September 2018</w:t>
            </w:r>
          </w:p>
          <w:p w:rsidR="00000000" w:rsidDel="00000000" w:rsidP="00000000" w:rsidRDefault="00000000" w:rsidRPr="00000000" w14:paraId="0000004C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19 – 23 März 2018</w:t>
            </w:r>
          </w:p>
          <w:p w:rsidR="00000000" w:rsidDel="00000000" w:rsidP="00000000" w:rsidRDefault="00000000" w:rsidRPr="00000000" w14:paraId="0000004D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27 November – 1 Dezember 2017</w:t>
            </w:r>
          </w:p>
          <w:p w:rsidR="00000000" w:rsidDel="00000000" w:rsidP="00000000" w:rsidRDefault="00000000" w:rsidRPr="00000000" w14:paraId="0000004E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3 – 7 April 2017</w:t>
            </w:r>
          </w:p>
          <w:p w:rsidR="00000000" w:rsidDel="00000000" w:rsidP="00000000" w:rsidRDefault="00000000" w:rsidRPr="00000000" w14:paraId="0000004F">
            <w:pPr>
              <w:spacing w:after="13" w:lineRule="auto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28 November – 2 Dezember 2016 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ind w:left="21" w:right="218" w:firstLine="6.000000000000001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BMS/SFB Summer School: Discrete Differential Geometry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TU Berlin, Berlin, Germany Lectures by: Prof. V. Bazhanov, D. Cremers, V. Fock, G. Kutyniok, F. Luo, U. Pinkall, W. K. Schief, Y. Suris, S. Tabachnikov, and M. Wardetzky</w:t>
            </w:r>
          </w:p>
          <w:p w:rsidR="00000000" w:rsidDel="00000000" w:rsidP="00000000" w:rsidRDefault="00000000" w:rsidRPr="00000000" w14:paraId="00000051">
            <w:pPr>
              <w:spacing w:after="0" w:lineRule="auto"/>
              <w:ind w:right="218"/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siehe </w:t>
            </w:r>
            <w:hyperlink r:id="rId32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https://www.discretization.de/events/16/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9 – 20 September 2013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ind w:left="28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Labor Assistent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Institut für Bauingenieurwissenschaften, 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ind w:left="28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Unter </w:t>
            </w:r>
            <w:hyperlink r:id="rId33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Prof. Michael Littman</w:t>
              </w:r>
            </w:hyperlink>
            <w:hyperlink r:id="rId34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für seinen Kurs “Engineering in the Modern World”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ind w:right="257"/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Entwicklung von interaktiven Übungen zum Thema Magnetismus und Telegraphie für Studierende am Anfang des Studiums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ind w:right="257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Systematische Restaurierung von einem alten PDP 8/L Computer, inklusive des Austauschs der flip-chip Modulen und des Debuggens des Memory-Speichers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Juni – August 2012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26" w:line="239" w:lineRule="auto"/>
              <w:ind w:left="21" w:right="253" w:firstLine="6.000000000000001"/>
              <w:jc w:val="both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NSF/RTG Summer Program in Analysis and Geometry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 University</w:t>
            </w:r>
          </w:p>
          <w:p w:rsidR="00000000" w:rsidDel="00000000" w:rsidP="00000000" w:rsidRDefault="00000000" w:rsidRPr="00000000" w14:paraId="0000005D">
            <w:pPr>
              <w:spacing w:after="26" w:line="239" w:lineRule="auto"/>
              <w:ind w:left="21" w:right="253" w:firstLine="6.000000000000001"/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Vorträge von: Asst. Prof. G. Holzegel, Prof. E. Stein, L. Pierce, and A. Ionescu zu den Themen: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6" w:line="239" w:lineRule="auto"/>
              <w:ind w:left="21" w:right="253" w:firstLine="6.000000000000001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“The Geometry of General Relativity”, “A quick introduction to harmonic analysis in R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vertAlign w:val="superscript"/>
                <w:rtl w:val="0"/>
              </w:rPr>
              <w:t xml:space="preserve">d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”, “Discrete Analogues in Harmonic Analysis”, “Harmonic Analysis and Nonlinear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Dispersive Equations”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6 – 22 Juli 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left="28" w:right="2340" w:firstLine="0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Research Assistent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Institut für Physik, Princeton University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ind w:left="28" w:right="2340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Unter </w:t>
            </w:r>
            <w:hyperlink r:id="rId35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Prof. Suzanne Staggs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Programmierung mit Python Mueller Matrizen für einen ABS half-wave Platte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Beschäftigung mit linearer Optik, Jones Matrizen, und Mueller Matrizen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Juni – August 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ind w:left="28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Labor Assistent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Institut für Bauingenieurwissenschaften, 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ind w:left="28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Unter </w:t>
            </w:r>
            <w:hyperlink r:id="rId36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Prof. Michael Littman</w:t>
              </w:r>
            </w:hyperlink>
            <w:hyperlink r:id="rId37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für seinen Kurs “Engineering in the Modern World”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Entwicklung von interaktiven Übungen zum Thema Magnetismus und Telegraphie für Studierende am Anfang des Studiums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ind w:left="28" w:hanging="28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Erstellung von begleitenden Unterrichtsmaterialien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ind w:left="28" w:hanging="28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Erstellung von Anleitungen für Übungen zu Radioübertragung und -empfang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Juni – August 2010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10" w:line="240" w:lineRule="auto"/>
              <w:ind w:left="28" w:right="1916" w:firstLine="0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Research Assistent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Institut für Astrophysik, Princeton University</w:t>
            </w:r>
          </w:p>
          <w:p w:rsidR="00000000" w:rsidDel="00000000" w:rsidP="00000000" w:rsidRDefault="00000000" w:rsidRPr="00000000" w14:paraId="00000072">
            <w:pPr>
              <w:spacing w:after="10" w:line="240" w:lineRule="auto"/>
              <w:ind w:left="28" w:right="1916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Unter </w:t>
            </w:r>
            <w:hyperlink r:id="rId38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20"/>
                  <w:szCs w:val="20"/>
                  <w:rtl w:val="0"/>
                </w:rPr>
                <w:t xml:space="preserve">Prof. Anatoly Spitkovsky</w:t>
              </w:r>
            </w:hyperlink>
            <w:hyperlink r:id="rId39">
              <w:r w:rsidDel="00000000" w:rsidR="00000000" w:rsidRPr="00000000">
                <w:rPr>
                  <w:rFonts w:ascii="Candara" w:cs="Candara" w:eastAsia="Candara" w:hAnsi="Candara"/>
                  <w:sz w:val="20"/>
                  <w:szCs w:val="20"/>
                  <w:rtl w:val="0"/>
                </w:rPr>
                <w:t xml:space="preserve">,</w:t>
              </w:r>
            </w:hyperlink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Lorenzo Sironi (GS)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ind w:left="21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Titel des Abstracts: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Accelerating Particle Acceleration in Shocks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Beschäftigung mit FORTRAN um Particle-in-Cell Simulationen der Teilchenbeschleunigung in Plasma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ind w:left="28" w:firstLine="0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Programmierung mit IDL für die Analyse und Interpretation der Ergebnisse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Juni – August 2009</w:t>
            </w:r>
          </w:p>
        </w:tc>
      </w:tr>
    </w:tbl>
    <w:p w:rsidR="00000000" w:rsidDel="00000000" w:rsidP="00000000" w:rsidRDefault="00000000" w:rsidRPr="00000000" w14:paraId="00000079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Studentische Erfahrungen</w:t>
      </w:r>
    </w:p>
    <w:tbl>
      <w:tblPr>
        <w:tblStyle w:val="Table7"/>
        <w:tblW w:w="10209.0" w:type="dxa"/>
        <w:jc w:val="left"/>
        <w:tblInd w:w="7.0" w:type="dxa"/>
        <w:tblLayout w:type="fixed"/>
        <w:tblLook w:val="0400"/>
      </w:tblPr>
      <w:tblGrid>
        <w:gridCol w:w="7915"/>
        <w:gridCol w:w="2294"/>
        <w:tblGridChange w:id="0">
          <w:tblGrid>
            <w:gridCol w:w="7915"/>
            <w:gridCol w:w="229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0" w:line="226" w:lineRule="auto"/>
              <w:ind w:left="28" w:firstLine="0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Universität Bonn Fachbibliothek Mathematik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Studentische Hilfskraft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Bonn, Deutschland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Front Desk aufgaben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ind w:left="36" w:firstLine="0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April 2013 – September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after="12" w:line="226" w:lineRule="auto"/>
              <w:ind w:left="28" w:firstLine="0"/>
              <w:jc w:val="both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Max Planck Institut für Mathematics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Wissenschaftliche Hilfskraft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Bonn, Germany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84" w:lineRule="auto"/>
              <w:ind w:left="28" w:hanging="28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Textsetzen mehrerer Kapitel für die vierte Ausgabe des Lehrbuchs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Fibre Bundle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 von Prof. Dale Husemöller in LaTeX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Textsetzen einiger kleinerer Artikel und Dokumente in LaTeX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März 2013 – Juni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ind w:left="28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Princeton Learning Cooperative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Princeton, NJ, U.S.A.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Unterstützung eines High School Schülers beim Erlernen von abstrakter Algebra einmal pro Woche für mehrere Monaten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Oktober 2011 – Jänner 2012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5">
            <w:pPr>
              <w:spacing w:after="0" w:lineRule="auto"/>
              <w:ind w:left="28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Princeton UNIX Users’ Group (PUG)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Präsident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(2009 – 2011),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18"/>
                <w:szCs w:val="18"/>
                <w:rtl w:val="0"/>
              </w:rPr>
              <w:t xml:space="preserve">Kassierer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(2011 – 2012),</w:t>
            </w: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Unterstützung der Studierenden mit *nix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Wartung der Mailinglist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Mai 2009 – Mai 2012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89">
            <w:pPr>
              <w:spacing w:after="0" w:lineRule="auto"/>
              <w:ind w:left="23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Freshmen Scholars Institute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Nachhilfelehrer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0" w:line="250" w:lineRule="auto"/>
              <w:ind w:left="-6" w:hanging="0.9999999999999998"/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— Unterstützung der Studierenden in Zahlen- und Wahrscheinlichkeitstheorie drei Mal pro Woche für sechs Wochen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Juli – August 2011 </w:t>
            </w:r>
          </w:p>
        </w:tc>
      </w:tr>
    </w:tbl>
    <w:p w:rsidR="00000000" w:rsidDel="00000000" w:rsidP="00000000" w:rsidRDefault="00000000" w:rsidRPr="00000000" w14:paraId="0000008C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Universitäre Leistungen</w:t>
      </w:r>
    </w:p>
    <w:tbl>
      <w:tblPr>
        <w:tblStyle w:val="Table8"/>
        <w:tblW w:w="10218.0" w:type="dxa"/>
        <w:jc w:val="left"/>
        <w:tblInd w:w="-9.0" w:type="dxa"/>
        <w:tblLayout w:type="fixed"/>
        <w:tblLook w:val="0400"/>
      </w:tblPr>
      <w:tblGrid>
        <w:gridCol w:w="7947"/>
        <w:gridCol w:w="2271"/>
        <w:tblGridChange w:id="0">
          <w:tblGrid>
            <w:gridCol w:w="7947"/>
            <w:gridCol w:w="2271"/>
          </w:tblGrid>
        </w:tblGridChange>
      </w:tblGrid>
      <w:tr>
        <w:trPr>
          <w:cantSplit w:val="0"/>
          <w:trHeight w:val="5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spacing w:after="0" w:lineRule="auto"/>
              <w:ind w:left="9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Princeton Class of 2012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Class Jacket Designer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ind w:left="9" w:right="-5" w:hanging="9"/>
              <w:jc w:val="both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Sieger des Gestaltungswettbewerbs für das traditionelle senior-class Jacket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12 Dezember 2011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ind w:left="9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Nassau Literature Review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2010 Ausgabe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3" w:line="250" w:lineRule="auto"/>
              <w:ind w:left="9" w:right="571" w:firstLine="0"/>
              <w:rPr>
                <w:rFonts w:ascii="Candara" w:cs="Candara" w:eastAsia="Candara" w:hAnsi="Candara"/>
                <w:sz w:val="18"/>
                <w:szCs w:val="18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Eine meiner Skulpturen im Feature des studentischen Magazins </w:t>
            </w:r>
            <w:hyperlink r:id="rId40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Nassau Literature Review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ind w:left="2" w:right="299" w:firstLine="6.000000000000001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Electronic copy, see page 70 (PDF page 71), </w:t>
            </w:r>
            <w:hyperlink r:id="rId41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https://mrj.at/files/NassLit-2010</w:t>
              </w:r>
            </w:hyperlink>
            <w:hyperlink r:id="rId42">
              <w:r w:rsidDel="00000000" w:rsidR="00000000" w:rsidRPr="00000000">
                <w:rPr>
                  <w:rFonts w:ascii="Candara" w:cs="Candara" w:eastAsia="Candara" w:hAnsi="Candara"/>
                  <w:color w:val="e72582"/>
                  <w:sz w:val="18"/>
                  <w:szCs w:val="18"/>
                  <w:rtl w:val="0"/>
                </w:rPr>
                <w:t xml:space="preserve">winter.pdf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spacing w:after="0" w:lineRule="auto"/>
              <w:ind w:left="88" w:firstLine="0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4 Dezember 2010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95">
            <w:pPr>
              <w:spacing w:after="0" w:lineRule="auto"/>
              <w:ind w:left="9" w:firstLine="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0"/>
                <w:szCs w:val="20"/>
                <w:rtl w:val="0"/>
              </w:rPr>
              <w:t xml:space="preserve">Princeton Class of 2012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ndara" w:cs="Candara" w:eastAsia="Candara" w:hAnsi="Candara"/>
                <w:i w:val="1"/>
                <w:sz w:val="20"/>
                <w:szCs w:val="20"/>
                <w:rtl w:val="0"/>
              </w:rPr>
              <w:t xml:space="preserve">Pre-Rade 2009 T-Shirt Designer</w:t>
            </w: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, Princeton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Sieger des Gestaltungswettbewerbs für das Jahrgangs-T-Shirt, 13 September 2009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ind w:right="5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18"/>
                <w:szCs w:val="18"/>
                <w:rtl w:val="0"/>
              </w:rPr>
              <w:t xml:space="preserve">27 Juli 2009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Fonts w:ascii="Candara" w:cs="Candara" w:eastAsia="Candara" w:hAnsi="Candara"/>
          <w:b w:val="1"/>
          <w:sz w:val="29"/>
          <w:szCs w:val="29"/>
          <w:rtl w:val="0"/>
        </w:rPr>
        <w:t xml:space="preserve">Fähigkeiten</w:t>
      </w:r>
    </w:p>
    <w:tbl>
      <w:tblPr>
        <w:tblStyle w:val="Table9"/>
        <w:tblW w:w="10218.0" w:type="dxa"/>
        <w:jc w:val="left"/>
        <w:tblInd w:w="-9.0" w:type="dxa"/>
        <w:tblLayout w:type="fixed"/>
        <w:tblLook w:val="0400"/>
      </w:tblPr>
      <w:tblGrid>
        <w:gridCol w:w="8530"/>
        <w:gridCol w:w="1688"/>
        <w:tblGridChange w:id="0">
          <w:tblGrid>
            <w:gridCol w:w="8530"/>
            <w:gridCol w:w="1688"/>
          </w:tblGrid>
        </w:tblGridChange>
      </w:tblGrid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37" w:lineRule="auto"/>
              <w:ind w:left="3" w:right="1758" w:hanging="10"/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Computer: LaTeX, Linux, GIMP, Inkscape, Microsoft Office.</w:t>
            </w:r>
          </w:p>
          <w:p w:rsidR="00000000" w:rsidDel="00000000" w:rsidP="00000000" w:rsidRDefault="00000000" w:rsidRPr="00000000" w14:paraId="0000009B">
            <w:pPr>
              <w:spacing w:after="37" w:lineRule="auto"/>
              <w:ind w:left="3" w:right="1758" w:hanging="10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Sprachen: Englisch (Muttersprache), Deutsch (ca. C1).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tabs>
          <w:tab w:val="center" w:pos="6817"/>
          <w:tab w:val="center" w:pos="8485"/>
        </w:tabs>
        <w:spacing w:after="0" w:lineRule="auto"/>
        <w:rPr>
          <w:rFonts w:ascii="Candara" w:cs="Candara" w:eastAsia="Candara" w:hAnsi="Candara"/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658" w:top="736" w:left="843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andar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de-A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19" w:right="0" w:hanging="1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9"/>
      <w:szCs w:val="29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nasslit.com/" TargetMode="External"/><Relationship Id="rId20" Type="http://schemas.openxmlformats.org/officeDocument/2006/relationships/hyperlink" Target="https://arxiv.org/abs/2105.10320" TargetMode="External"/><Relationship Id="rId42" Type="http://schemas.openxmlformats.org/officeDocument/2006/relationships/hyperlink" Target="https://mrj.at/files/NassLit-2010-winter.pdf" TargetMode="External"/><Relationship Id="rId41" Type="http://schemas.openxmlformats.org/officeDocument/2006/relationships/hyperlink" Target="https://michael-r-j.github.io/files/NassLit-2010-winter.pdf" TargetMode="External"/><Relationship Id="rId22" Type="http://schemas.openxmlformats.org/officeDocument/2006/relationships/hyperlink" Target="https://doi.org/10.1007/s00454-019-00098-7" TargetMode="External"/><Relationship Id="rId21" Type="http://schemas.openxmlformats.org/officeDocument/2006/relationships/hyperlink" Target="https://arxiv.org/abs/2105.10320" TargetMode="External"/><Relationship Id="rId24" Type="http://schemas.openxmlformats.org/officeDocument/2006/relationships/hyperlink" Target="https://www.generativeart.com/loc2018/index.htm" TargetMode="External"/><Relationship Id="rId23" Type="http://schemas.openxmlformats.org/officeDocument/2006/relationships/hyperlink" Target="https://www.generativeart.com/loc2018/index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transarts.at/" TargetMode="External"/><Relationship Id="rId26" Type="http://schemas.openxmlformats.org/officeDocument/2006/relationships/hyperlink" Target="https://wp.bcamath.org/spm2018/" TargetMode="External"/><Relationship Id="rId25" Type="http://schemas.openxmlformats.org/officeDocument/2006/relationships/hyperlink" Target="https://wp.bcamath.org/spm2018/" TargetMode="External"/><Relationship Id="rId28" Type="http://schemas.openxmlformats.org/officeDocument/2006/relationships/hyperlink" Target="http://www.geometrie.tugraz.at/events/og2017.html" TargetMode="External"/><Relationship Id="rId27" Type="http://schemas.openxmlformats.org/officeDocument/2006/relationships/hyperlink" Target="http://www.geometrie.tugraz.at/events/og2017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mrj.at/" TargetMode="External"/><Relationship Id="rId29" Type="http://schemas.openxmlformats.org/officeDocument/2006/relationships/hyperlink" Target="http://arcades-network.eu/index.php/events/list/?tribe_paged=1&amp;tribe_event_display=past" TargetMode="External"/><Relationship Id="rId7" Type="http://schemas.openxmlformats.org/officeDocument/2006/relationships/hyperlink" Target="https://mrj.at/" TargetMode="External"/><Relationship Id="rId8" Type="http://schemas.openxmlformats.org/officeDocument/2006/relationships/hyperlink" Target="https://orcid.org/0000-0001-7212-764X" TargetMode="External"/><Relationship Id="rId31" Type="http://schemas.openxmlformats.org/officeDocument/2006/relationships/hyperlink" Target="http://arcades-network.eu/" TargetMode="External"/><Relationship Id="rId30" Type="http://schemas.openxmlformats.org/officeDocument/2006/relationships/hyperlink" Target="http://arcades-network.eu/index.php/events/list/?tribe_paged=1&amp;tribe_event_display=past" TargetMode="External"/><Relationship Id="rId11" Type="http://schemas.openxmlformats.org/officeDocument/2006/relationships/hyperlink" Target="http://arcades-network.eu/" TargetMode="External"/><Relationship Id="rId33" Type="http://schemas.openxmlformats.org/officeDocument/2006/relationships/hyperlink" Target="http://www.princeton.edu/~mlittman/" TargetMode="External"/><Relationship Id="rId10" Type="http://schemas.openxmlformats.org/officeDocument/2006/relationships/hyperlink" Target="http://www.dmg.tuwien.ac.at/" TargetMode="External"/><Relationship Id="rId32" Type="http://schemas.openxmlformats.org/officeDocument/2006/relationships/hyperlink" Target="https://www.discretization.de/events/16/" TargetMode="External"/><Relationship Id="rId13" Type="http://schemas.openxmlformats.org/officeDocument/2006/relationships/hyperlink" Target="http://www.dmg.tuwien.ac.at/pottmann/" TargetMode="External"/><Relationship Id="rId35" Type="http://schemas.openxmlformats.org/officeDocument/2006/relationships/hyperlink" Target="https://phy.princeton.edu/people/suzanne-t-staggs" TargetMode="External"/><Relationship Id="rId12" Type="http://schemas.openxmlformats.org/officeDocument/2006/relationships/hyperlink" Target="http://arcades-network.eu/" TargetMode="External"/><Relationship Id="rId34" Type="http://schemas.openxmlformats.org/officeDocument/2006/relationships/hyperlink" Target="http://www.princeton.edu/~mlittman/" TargetMode="External"/><Relationship Id="rId15" Type="http://schemas.openxmlformats.org/officeDocument/2006/relationships/hyperlink" Target="http://www.math.uni-bonn.de/people/cfb/" TargetMode="External"/><Relationship Id="rId37" Type="http://schemas.openxmlformats.org/officeDocument/2006/relationships/hyperlink" Target="http://www.princeton.edu/~mlittman/" TargetMode="External"/><Relationship Id="rId14" Type="http://schemas.openxmlformats.org/officeDocument/2006/relationships/hyperlink" Target="http://www.mathematics.uni-bonn.de/" TargetMode="External"/><Relationship Id="rId36" Type="http://schemas.openxmlformats.org/officeDocument/2006/relationships/hyperlink" Target="http://www.princeton.edu/~mlittman/" TargetMode="External"/><Relationship Id="rId17" Type="http://schemas.openxmlformats.org/officeDocument/2006/relationships/hyperlink" Target="http://www.math.princeton.edu/" TargetMode="External"/><Relationship Id="rId39" Type="http://schemas.openxmlformats.org/officeDocument/2006/relationships/hyperlink" Target="http://www.astro.princeton.edu/~anatoly/" TargetMode="External"/><Relationship Id="rId16" Type="http://schemas.openxmlformats.org/officeDocument/2006/relationships/hyperlink" Target="http://www.math.uni-bonn.de/people/cfb/" TargetMode="External"/><Relationship Id="rId38" Type="http://schemas.openxmlformats.org/officeDocument/2006/relationships/hyperlink" Target="http://www.astro.princeton.edu/~anatoly/" TargetMode="External"/><Relationship Id="rId19" Type="http://schemas.openxmlformats.org/officeDocument/2006/relationships/hyperlink" Target="http://www.imperial.ac.uk/people/g.holzegel" TargetMode="External"/><Relationship Id="rId18" Type="http://schemas.openxmlformats.org/officeDocument/2006/relationships/hyperlink" Target="http://www.imperial.ac.uk/people/g.holzeg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