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A0D28" w14:textId="77777777" w:rsidR="000F1322" w:rsidRPr="00900D4C" w:rsidRDefault="000F1322" w:rsidP="00BC4D9A">
      <w:pPr>
        <w:pStyle w:val="IEEETitle"/>
        <w:spacing w:line="276" w:lineRule="auto"/>
        <w:rPr>
          <w:lang w:val="en-US"/>
        </w:rPr>
      </w:pPr>
      <w:r w:rsidRPr="00900D4C">
        <w:rPr>
          <w:lang w:val="en-US"/>
        </w:rPr>
        <w:t>ART2 vs. ARTMAP</w:t>
      </w:r>
    </w:p>
    <w:p w14:paraId="2217A78D" w14:textId="77777777" w:rsidR="000F1322" w:rsidRPr="00900D4C" w:rsidRDefault="000F1322" w:rsidP="00BC4D9A">
      <w:pPr>
        <w:pStyle w:val="IEEETitle"/>
        <w:spacing w:line="276" w:lineRule="auto"/>
        <w:rPr>
          <w:lang w:val="en-US"/>
        </w:rPr>
      </w:pPr>
      <w:r w:rsidRPr="00900D4C">
        <w:rPr>
          <w:lang w:val="en-US"/>
        </w:rPr>
        <w:t xml:space="preserve">Parkinson’s Disease Classification from </w:t>
      </w:r>
    </w:p>
    <w:p w14:paraId="008394E8" w14:textId="77777777" w:rsidR="007851F8" w:rsidRPr="00900D4C" w:rsidRDefault="000F1322" w:rsidP="00BC4D9A">
      <w:pPr>
        <w:pStyle w:val="IEEETitle"/>
        <w:spacing w:line="276" w:lineRule="auto"/>
        <w:rPr>
          <w:lang w:val="en-US"/>
        </w:rPr>
      </w:pPr>
      <w:r w:rsidRPr="00900D4C">
        <w:rPr>
          <w:lang w:val="en-US"/>
        </w:rPr>
        <w:t>Biomedical Voice Measurements</w:t>
      </w:r>
    </w:p>
    <w:p w14:paraId="52F44319" w14:textId="77777777" w:rsidR="007851F8" w:rsidRPr="00900D4C" w:rsidRDefault="5912254E" w:rsidP="00BC4D9A">
      <w:pPr>
        <w:pStyle w:val="IEEEAuthorName"/>
        <w:spacing w:after="0" w:line="276" w:lineRule="auto"/>
        <w:rPr>
          <w:sz w:val="20"/>
          <w:szCs w:val="20"/>
          <w:vertAlign w:val="superscript"/>
          <w:lang w:val="en-US"/>
        </w:rPr>
      </w:pPr>
      <w:r w:rsidRPr="00900D4C">
        <w:rPr>
          <w:sz w:val="20"/>
          <w:szCs w:val="20"/>
          <w:lang w:val="en-US"/>
        </w:rPr>
        <w:t>Michael Suggs</w:t>
      </w:r>
      <w:proofErr w:type="gramStart"/>
      <w:r w:rsidRPr="00900D4C">
        <w:rPr>
          <w:sz w:val="20"/>
          <w:szCs w:val="20"/>
          <w:vertAlign w:val="superscript"/>
          <w:lang w:val="en-US"/>
        </w:rPr>
        <w:t>1,*</w:t>
      </w:r>
      <w:proofErr w:type="gramEnd"/>
    </w:p>
    <w:p w14:paraId="7FBF0679" w14:textId="77777777" w:rsidR="007851F8" w:rsidRPr="00900D4C" w:rsidRDefault="5912254E" w:rsidP="00BC4D9A">
      <w:pPr>
        <w:pStyle w:val="IEEEAuthorAffiliation"/>
        <w:spacing w:after="0" w:line="276" w:lineRule="auto"/>
        <w:rPr>
          <w:szCs w:val="20"/>
          <w:lang w:val="en-US"/>
        </w:rPr>
      </w:pPr>
      <w:r w:rsidRPr="00900D4C">
        <w:rPr>
          <w:vertAlign w:val="superscript"/>
          <w:lang w:val="en-US"/>
        </w:rPr>
        <w:t>1</w:t>
      </w:r>
      <w:r w:rsidRPr="00900D4C">
        <w:rPr>
          <w:lang w:val="en-US"/>
        </w:rPr>
        <w:t>University of North Carolina Wilmington,</w:t>
      </w:r>
      <w:r w:rsidR="00AD3541" w:rsidRPr="00900D4C">
        <w:rPr>
          <w:lang w:val="en-US"/>
        </w:rPr>
        <w:t xml:space="preserve"> Undergraduate, Department of Computer Science</w:t>
      </w:r>
    </w:p>
    <w:p w14:paraId="5E6846F1" w14:textId="77777777" w:rsidR="007851F8" w:rsidRPr="00900D4C" w:rsidRDefault="00AD3541" w:rsidP="00BC4D9A">
      <w:pPr>
        <w:pStyle w:val="IEEEAuthorName"/>
        <w:spacing w:before="0" w:after="0" w:line="276" w:lineRule="auto"/>
        <w:rPr>
          <w:lang w:val="en-US"/>
        </w:rPr>
      </w:pPr>
      <w:r w:rsidRPr="00900D4C">
        <w:rPr>
          <w:sz w:val="20"/>
          <w:szCs w:val="20"/>
          <w:lang w:val="en-US"/>
        </w:rPr>
        <w:t xml:space="preserve">*Contact: mjs3607@uncw.edu </w:t>
      </w:r>
    </w:p>
    <w:p w14:paraId="61767679" w14:textId="77777777" w:rsidR="0025058B" w:rsidRPr="00900D4C" w:rsidRDefault="0025058B" w:rsidP="00BC4D9A">
      <w:pPr>
        <w:spacing w:line="276" w:lineRule="auto"/>
        <w:rPr>
          <w:lang w:val="en-US"/>
        </w:rPr>
      </w:pPr>
    </w:p>
    <w:p w14:paraId="18ABE184" w14:textId="77777777" w:rsidR="007851F8" w:rsidRPr="00900D4C" w:rsidRDefault="007851F8" w:rsidP="00BC4D9A">
      <w:pPr>
        <w:spacing w:line="276" w:lineRule="auto"/>
        <w:rPr>
          <w:lang w:val="en-US"/>
        </w:rPr>
      </w:pPr>
    </w:p>
    <w:p w14:paraId="14F74B77" w14:textId="77777777" w:rsidR="007851F8" w:rsidRPr="00900D4C" w:rsidRDefault="007851F8" w:rsidP="00BC4D9A">
      <w:pPr>
        <w:spacing w:line="276" w:lineRule="auto"/>
        <w:rPr>
          <w:lang w:val="en-US"/>
        </w:rPr>
        <w:sectPr w:rsidR="007851F8" w:rsidRPr="00900D4C" w:rsidSect="000A2F75">
          <w:headerReference w:type="default" r:id="rId8"/>
          <w:headerReference w:type="first" r:id="rId9"/>
          <w:footnotePr>
            <w:pos w:val="beneathText"/>
          </w:footnotePr>
          <w:type w:val="continuous"/>
          <w:pgSz w:w="12240" w:h="15840" w:code="1"/>
          <w:pgMar w:top="1276" w:right="868" w:bottom="1871" w:left="868" w:header="709" w:footer="720" w:gutter="0"/>
          <w:cols w:space="720"/>
          <w:docGrid w:linePitch="360"/>
        </w:sectPr>
      </w:pPr>
    </w:p>
    <w:p w14:paraId="6E16C4C8" w14:textId="29107A04" w:rsidR="007851F8" w:rsidRPr="00900D4C" w:rsidRDefault="5912254E" w:rsidP="0027574C">
      <w:pPr>
        <w:pStyle w:val="IEEEAbtract"/>
        <w:spacing w:line="276" w:lineRule="auto"/>
        <w:rPr>
          <w:sz w:val="20"/>
          <w:szCs w:val="22"/>
          <w:lang w:val="en-US"/>
        </w:rPr>
      </w:pPr>
      <w:r w:rsidRPr="00900D4C">
        <w:rPr>
          <w:rStyle w:val="IEEEAbstractHeadingChar"/>
          <w:sz w:val="20"/>
          <w:szCs w:val="20"/>
          <w:lang w:val="en-US"/>
        </w:rPr>
        <w:lastRenderedPageBreak/>
        <w:t>Abstract</w:t>
      </w:r>
      <w:r w:rsidRPr="00900D4C">
        <w:rPr>
          <w:sz w:val="20"/>
          <w:szCs w:val="20"/>
          <w:lang w:val="en-US"/>
        </w:rPr>
        <w:t>—</w:t>
      </w:r>
      <w:r w:rsidR="000F384D">
        <w:rPr>
          <w:sz w:val="20"/>
          <w:szCs w:val="20"/>
          <w:lang w:val="en-US"/>
        </w:rPr>
        <w:t>In this study, two</w:t>
      </w:r>
      <w:r w:rsidR="00544D0D">
        <w:rPr>
          <w:sz w:val="20"/>
          <w:szCs w:val="20"/>
          <w:lang w:val="en-US"/>
        </w:rPr>
        <w:t xml:space="preserve"> varieties of Adaptive Resonance Theory (ART), a set of unsupervised learning algorithms, was used to categorize patients based on provided sampled voice data. This data was used to </w:t>
      </w:r>
      <w:r w:rsidR="00107D81">
        <w:rPr>
          <w:sz w:val="20"/>
          <w:szCs w:val="20"/>
          <w:lang w:val="en-US"/>
        </w:rPr>
        <w:t xml:space="preserve">determine whether the patient in question was afflicted by Parkinson’s Disease, with elements such as frequency, </w:t>
      </w:r>
      <w:r w:rsidR="005D20D4">
        <w:rPr>
          <w:sz w:val="20"/>
          <w:szCs w:val="20"/>
          <w:lang w:val="en-US"/>
        </w:rPr>
        <w:t>harmonic/noise ratio, and frequency spread being featured.</w:t>
      </w:r>
      <w:r w:rsidR="0040169C">
        <w:rPr>
          <w:sz w:val="20"/>
          <w:szCs w:val="20"/>
          <w:lang w:val="en-US"/>
        </w:rPr>
        <w:t xml:space="preserve"> ART2, a variety of ART enabling the classification of continuous-valued real inputs, was used and compared against ARTMAP, a supervised variety of ART combining ART modules together with an inter-ART layer.</w:t>
      </w:r>
    </w:p>
    <w:p w14:paraId="7A882177" w14:textId="77777777" w:rsidR="0086175E" w:rsidRPr="00900D4C" w:rsidRDefault="0086175E" w:rsidP="0027574C">
      <w:pPr>
        <w:spacing w:line="276" w:lineRule="auto"/>
        <w:rPr>
          <w:sz w:val="20"/>
          <w:szCs w:val="22"/>
          <w:lang w:val="en-US"/>
        </w:rPr>
      </w:pPr>
    </w:p>
    <w:p w14:paraId="5378D953" w14:textId="0103393F" w:rsidR="0086175E" w:rsidRPr="00900D4C" w:rsidRDefault="5912254E" w:rsidP="0027574C">
      <w:pPr>
        <w:spacing w:line="276" w:lineRule="auto"/>
        <w:rPr>
          <w:sz w:val="20"/>
          <w:szCs w:val="22"/>
          <w:lang w:val="en-US"/>
        </w:rPr>
      </w:pPr>
      <w:r w:rsidRPr="00900D4C">
        <w:rPr>
          <w:rStyle w:val="IEEEAbstractHeadingChar"/>
          <w:b w:val="0"/>
          <w:sz w:val="20"/>
          <w:szCs w:val="20"/>
          <w:lang w:val="en-US"/>
        </w:rPr>
        <w:t>Key Words</w:t>
      </w:r>
      <w:r w:rsidRPr="00900D4C">
        <w:rPr>
          <w:sz w:val="20"/>
          <w:szCs w:val="20"/>
          <w:lang w:val="en-US"/>
        </w:rPr>
        <w:t xml:space="preserve">— </w:t>
      </w:r>
      <w:r w:rsidR="00F00BCD" w:rsidRPr="00900D4C">
        <w:rPr>
          <w:sz w:val="20"/>
          <w:szCs w:val="20"/>
          <w:lang w:val="en-US"/>
        </w:rPr>
        <w:t>Adaptive Resonance Theory,</w:t>
      </w:r>
      <w:r w:rsidR="006D6D2E" w:rsidRPr="00900D4C">
        <w:rPr>
          <w:sz w:val="20"/>
          <w:szCs w:val="20"/>
          <w:lang w:val="en-US"/>
        </w:rPr>
        <w:t xml:space="preserve"> Resonance,</w:t>
      </w:r>
      <w:r w:rsidR="00F00BCD" w:rsidRPr="00900D4C">
        <w:rPr>
          <w:sz w:val="20"/>
          <w:szCs w:val="20"/>
          <w:lang w:val="en-US"/>
        </w:rPr>
        <w:t xml:space="preserve"> ART, ART2, ARTMAP</w:t>
      </w:r>
      <w:r w:rsidR="009D364A" w:rsidRPr="00900D4C">
        <w:rPr>
          <w:sz w:val="20"/>
          <w:szCs w:val="20"/>
          <w:lang w:val="en-US"/>
        </w:rPr>
        <w:t>, Artificial Intelligence, Classification</w:t>
      </w:r>
    </w:p>
    <w:p w14:paraId="5E36322C" w14:textId="77777777" w:rsidR="00ED33B9" w:rsidRPr="00900D4C" w:rsidRDefault="00ED33B9" w:rsidP="0027574C">
      <w:pPr>
        <w:spacing w:line="276" w:lineRule="auto"/>
        <w:rPr>
          <w:sz w:val="22"/>
          <w:szCs w:val="22"/>
          <w:lang w:val="en-US"/>
        </w:rPr>
      </w:pPr>
    </w:p>
    <w:p w14:paraId="602FA6D6" w14:textId="506C42D6" w:rsidR="00D26A16" w:rsidRPr="00900D4C" w:rsidRDefault="000F54D1" w:rsidP="0027574C">
      <w:pPr>
        <w:pStyle w:val="IEEEHeading1"/>
        <w:spacing w:line="276" w:lineRule="auto"/>
        <w:rPr>
          <w:lang w:val="en-US"/>
        </w:rPr>
      </w:pPr>
      <w:r w:rsidRPr="00900D4C">
        <w:rPr>
          <w:lang w:val="en-US"/>
        </w:rPr>
        <w:t>Introduction</w:t>
      </w:r>
    </w:p>
    <w:p w14:paraId="1F204C51" w14:textId="77777777" w:rsidR="00042B6A" w:rsidRPr="00900D4C" w:rsidRDefault="00042B6A" w:rsidP="0027574C">
      <w:pPr>
        <w:pStyle w:val="IEEEParagraph"/>
        <w:spacing w:line="276" w:lineRule="auto"/>
        <w:rPr>
          <w:lang w:val="en-US"/>
        </w:rPr>
      </w:pPr>
    </w:p>
    <w:p w14:paraId="351C7A78" w14:textId="5CA10671" w:rsidR="00266338" w:rsidRPr="00900D4C" w:rsidRDefault="006A1003" w:rsidP="0027574C">
      <w:pPr>
        <w:pStyle w:val="IEEEParagraph"/>
        <w:spacing w:line="276" w:lineRule="auto"/>
        <w:rPr>
          <w:lang w:val="en-US"/>
        </w:rPr>
      </w:pPr>
      <w:r w:rsidRPr="00900D4C">
        <w:rPr>
          <w:lang w:val="en-US"/>
        </w:rPr>
        <w:t xml:space="preserve">Adaptive Resonance Theory, a concept originally developed in </w:t>
      </w:r>
      <w:r w:rsidR="001919F4" w:rsidRPr="00900D4C">
        <w:rPr>
          <w:lang w:val="en-US"/>
        </w:rPr>
        <w:t xml:space="preserve">1987 by Gail Carpenter and Stephen </w:t>
      </w:r>
      <w:proofErr w:type="spellStart"/>
      <w:r w:rsidR="001919F4" w:rsidRPr="00900D4C">
        <w:rPr>
          <w:lang w:val="en-US"/>
        </w:rPr>
        <w:t>Grossberg</w:t>
      </w:r>
      <w:proofErr w:type="spellEnd"/>
      <w:r w:rsidR="00D514B2" w:rsidRPr="00900D4C">
        <w:rPr>
          <w:lang w:val="en-US"/>
        </w:rPr>
        <w:t>, is a self-organizing unsupervised learning model</w:t>
      </w:r>
      <w:r w:rsidR="00F74070" w:rsidRPr="00900D4C">
        <w:rPr>
          <w:lang w:val="en-US"/>
        </w:rPr>
        <w:t xml:space="preserve"> that is able to categorize a set of given input vectors </w:t>
      </w:r>
      <w:r w:rsidR="00281FD0" w:rsidRPr="00900D4C">
        <w:rPr>
          <w:lang w:val="en-US"/>
        </w:rPr>
        <w:t>without any external interaction.</w:t>
      </w:r>
      <w:r w:rsidR="00DC1B8B" w:rsidRPr="00900D4C">
        <w:rPr>
          <w:lang w:val="en-US"/>
        </w:rPr>
        <w:t xml:space="preserve"> This concept is an expansion upon the idea of a traditional feedforward neural network, a very common </w:t>
      </w:r>
      <w:r w:rsidR="00CB23B5" w:rsidRPr="00900D4C">
        <w:rPr>
          <w:lang w:val="en-US"/>
        </w:rPr>
        <w:t>neuron-based computational</w:t>
      </w:r>
      <w:r w:rsidR="00DC1B8B" w:rsidRPr="00900D4C">
        <w:rPr>
          <w:lang w:val="en-US"/>
        </w:rPr>
        <w:t xml:space="preserve"> model.</w:t>
      </w:r>
      <w:r w:rsidR="00281FD0" w:rsidRPr="00900D4C">
        <w:rPr>
          <w:lang w:val="en-US"/>
        </w:rPr>
        <w:t xml:space="preserve"> A different approach to this same</w:t>
      </w:r>
      <w:r w:rsidR="00A616A9" w:rsidRPr="00900D4C">
        <w:rPr>
          <w:lang w:val="en-US"/>
        </w:rPr>
        <w:t xml:space="preserve"> concept</w:t>
      </w:r>
      <w:r w:rsidR="00281FD0" w:rsidRPr="00900D4C">
        <w:rPr>
          <w:lang w:val="en-US"/>
        </w:rPr>
        <w:t xml:space="preserve">, ARTMAP, introduces supervised learning, allowing the user to provide expected outputs </w:t>
      </w:r>
      <w:r w:rsidR="00DC1B8B" w:rsidRPr="00900D4C">
        <w:rPr>
          <w:lang w:val="en-US"/>
        </w:rPr>
        <w:t>to train the network against.</w:t>
      </w:r>
    </w:p>
    <w:p w14:paraId="25F7E18F" w14:textId="6A1738A2" w:rsidR="0043346E" w:rsidRPr="00900D4C" w:rsidRDefault="00DE06E5" w:rsidP="0027574C">
      <w:pPr>
        <w:pStyle w:val="IEEEParagraph"/>
        <w:spacing w:line="276" w:lineRule="auto"/>
        <w:rPr>
          <w:lang w:val="en-US"/>
        </w:rPr>
      </w:pPr>
      <w:r w:rsidRPr="00900D4C">
        <w:rPr>
          <w:lang w:val="en-US"/>
        </w:rPr>
        <w:t xml:space="preserve">In this paper, these two models are compared to determine relative efficiency </w:t>
      </w:r>
      <w:r w:rsidR="000A782A" w:rsidRPr="00900D4C">
        <w:rPr>
          <w:lang w:val="en-US"/>
        </w:rPr>
        <w:t>in</w:t>
      </w:r>
      <w:r w:rsidR="00EA78CC" w:rsidRPr="00900D4C">
        <w:rPr>
          <w:lang w:val="en-US"/>
        </w:rPr>
        <w:t xml:space="preserve"> determining whether a given patient had Parkinson’s Disease</w:t>
      </w:r>
      <w:r w:rsidR="000A782A" w:rsidRPr="00900D4C">
        <w:rPr>
          <w:lang w:val="en-US"/>
        </w:rPr>
        <w:t xml:space="preserve">. </w:t>
      </w:r>
      <w:r w:rsidR="004E3368" w:rsidRPr="00900D4C">
        <w:rPr>
          <w:lang w:val="en-US"/>
        </w:rPr>
        <w:t xml:space="preserve">As input, each network was provided with a vector representing a number of vocal measures and elements for a specific </w:t>
      </w:r>
      <w:r w:rsidR="00137C04" w:rsidRPr="00900D4C">
        <w:rPr>
          <w:lang w:val="en-US"/>
        </w:rPr>
        <w:t xml:space="preserve">voice sample from a </w:t>
      </w:r>
      <w:r w:rsidR="00F545B2" w:rsidRPr="00900D4C">
        <w:rPr>
          <w:lang w:val="en-US"/>
        </w:rPr>
        <w:t>specific patient.</w:t>
      </w:r>
      <w:r w:rsidR="003A0127" w:rsidRPr="00900D4C">
        <w:rPr>
          <w:lang w:val="en-US"/>
        </w:rPr>
        <w:t xml:space="preserve"> The networks then preformed calculations which gave rise to the categorization of each patient into one of two recognition </w:t>
      </w:r>
      <w:r w:rsidR="003A0127" w:rsidRPr="00900D4C">
        <w:rPr>
          <w:lang w:val="en-US"/>
        </w:rPr>
        <w:lastRenderedPageBreak/>
        <w:t xml:space="preserve">categories. These categories represented </w:t>
      </w:r>
      <w:r w:rsidR="00EA78CC" w:rsidRPr="00900D4C">
        <w:rPr>
          <w:lang w:val="en-US"/>
        </w:rPr>
        <w:t>the set of patients who were classified as having Parkinson’s Disease and the set of patients who were classified as not having said disease.</w:t>
      </w:r>
    </w:p>
    <w:p w14:paraId="20932C88" w14:textId="77777777" w:rsidR="00B32B53" w:rsidRPr="00900D4C" w:rsidRDefault="00B32B53" w:rsidP="0027574C">
      <w:pPr>
        <w:pStyle w:val="IEEEParagraph"/>
        <w:spacing w:line="276" w:lineRule="auto"/>
        <w:rPr>
          <w:lang w:val="en-US"/>
        </w:rPr>
      </w:pPr>
    </w:p>
    <w:p w14:paraId="49201634" w14:textId="58720FEF" w:rsidR="007851F8" w:rsidRPr="00900D4C" w:rsidRDefault="00F70502" w:rsidP="0027574C">
      <w:pPr>
        <w:pStyle w:val="IEEEHeading1"/>
        <w:spacing w:line="276" w:lineRule="auto"/>
        <w:rPr>
          <w:lang w:val="en-US"/>
        </w:rPr>
      </w:pPr>
      <w:r w:rsidRPr="00900D4C">
        <w:rPr>
          <w:lang w:val="en-US"/>
        </w:rPr>
        <w:t>Adaptive Resonance Theory</w:t>
      </w:r>
    </w:p>
    <w:p w14:paraId="6F009697" w14:textId="77777777" w:rsidR="00093644" w:rsidRPr="00900D4C" w:rsidRDefault="00093644" w:rsidP="0027574C">
      <w:pPr>
        <w:pStyle w:val="IEEEParagraph"/>
        <w:spacing w:line="276" w:lineRule="auto"/>
        <w:rPr>
          <w:lang w:val="en-US"/>
        </w:rPr>
      </w:pPr>
    </w:p>
    <w:p w14:paraId="54D60294" w14:textId="6A3C009F" w:rsidR="0022741A" w:rsidRPr="00900D4C" w:rsidRDefault="00381715" w:rsidP="0022741A">
      <w:pPr>
        <w:pStyle w:val="IEEEParagraph"/>
        <w:spacing w:line="276" w:lineRule="auto"/>
        <w:rPr>
          <w:lang w:val="en-US"/>
        </w:rPr>
      </w:pPr>
      <w:r w:rsidRPr="00900D4C">
        <w:rPr>
          <w:lang w:val="en-US"/>
        </w:rPr>
        <w:t>Adaptive Resonance Theory (ART) represents a family of unsupervised self-stabilizing categorization algorithms</w:t>
      </w:r>
      <w:r w:rsidR="0022741A" w:rsidRPr="00900D4C">
        <w:rPr>
          <w:lang w:val="en-US"/>
        </w:rPr>
        <w:t>,</w:t>
      </w:r>
      <w:r w:rsidRPr="00900D4C">
        <w:rPr>
          <w:lang w:val="en-US"/>
        </w:rPr>
        <w:t xml:space="preserve"> each implementing the Adaptive Resonance concept into their learning and categorization models to a varying degree.</w:t>
      </w:r>
      <w:r w:rsidR="002E5B6B" w:rsidRPr="00900D4C">
        <w:rPr>
          <w:lang w:val="en-US"/>
        </w:rPr>
        <w:t xml:space="preserve"> </w:t>
      </w:r>
      <w:r w:rsidR="0022741A" w:rsidRPr="00900D4C">
        <w:rPr>
          <w:lang w:val="en-US"/>
        </w:rPr>
        <w:t xml:space="preserve">The central concept of ART resides in the resonance – as patterns are learned and recognized, patterns that fall within a certain degree of match are said to </w:t>
      </w:r>
      <w:r w:rsidR="0022741A" w:rsidRPr="00900D4C">
        <w:rPr>
          <w:i/>
          <w:lang w:val="en-US"/>
        </w:rPr>
        <w:t>resonate</w:t>
      </w:r>
      <w:r w:rsidR="0022741A" w:rsidRPr="00900D4C">
        <w:rPr>
          <w:lang w:val="en-US"/>
        </w:rPr>
        <w:t xml:space="preserve"> with the given category choice. As the chosen categorical winner resonates within the input, the category learns and </w:t>
      </w:r>
      <w:r w:rsidR="0022741A" w:rsidRPr="00900D4C">
        <w:rPr>
          <w:i/>
          <w:lang w:val="en-US"/>
        </w:rPr>
        <w:t>adapts</w:t>
      </w:r>
      <w:r w:rsidR="0022741A" w:rsidRPr="00900D4C">
        <w:rPr>
          <w:lang w:val="en-US"/>
        </w:rPr>
        <w:t xml:space="preserve"> based on the applied input and previously learned patterns.</w:t>
      </w:r>
    </w:p>
    <w:p w14:paraId="5E7C63A4" w14:textId="0F2ED66D" w:rsidR="00D31899" w:rsidRPr="00900D4C" w:rsidRDefault="002E5B6B" w:rsidP="00C010CB">
      <w:pPr>
        <w:pStyle w:val="IEEEParagraph"/>
        <w:spacing w:line="276" w:lineRule="auto"/>
        <w:rPr>
          <w:lang w:val="en-US"/>
        </w:rPr>
      </w:pPr>
      <w:r w:rsidRPr="00900D4C">
        <w:rPr>
          <w:lang w:val="en-US"/>
        </w:rPr>
        <w:t xml:space="preserve">Each incremental iteration of the ART architecture resulted in an improvement to the </w:t>
      </w:r>
      <w:r w:rsidR="009434C7">
        <w:rPr>
          <w:lang w:val="en-US"/>
        </w:rPr>
        <w:t>core</w:t>
      </w:r>
      <w:r w:rsidRPr="00900D4C">
        <w:rPr>
          <w:lang w:val="en-US"/>
        </w:rPr>
        <w:t xml:space="preserve"> concept</w:t>
      </w:r>
      <w:r w:rsidR="009434C7">
        <w:rPr>
          <w:lang w:val="en-US"/>
        </w:rPr>
        <w:t xml:space="preserve"> of the adaptive resonance learning model</w:t>
      </w:r>
      <w:r w:rsidRPr="00900D4C">
        <w:rPr>
          <w:lang w:val="en-US"/>
        </w:rPr>
        <w:t xml:space="preserve">. ART1, the original intelligence presented by Carpenter and </w:t>
      </w:r>
      <w:proofErr w:type="spellStart"/>
      <w:r w:rsidR="002A4657" w:rsidRPr="00900D4C">
        <w:rPr>
          <w:lang w:val="en-US"/>
        </w:rPr>
        <w:t>Grossberg</w:t>
      </w:r>
      <w:proofErr w:type="spellEnd"/>
      <w:r w:rsidR="002A4657" w:rsidRPr="00900D4C">
        <w:rPr>
          <w:lang w:val="en-US"/>
        </w:rPr>
        <w:t>, was only capable of categorizing binary-valued inputs. This was improved in the second iteration, ART2, by allowing for continuous, real-valued inputs.</w:t>
      </w:r>
      <w:r w:rsidR="009434C7">
        <w:rPr>
          <w:lang w:val="en-US"/>
        </w:rPr>
        <w:t xml:space="preserve"> To handle the diversity of this new type of input, a number of other elements were introduced into the system – most notably of which is the more complex orienting subsystem.</w:t>
      </w:r>
      <w:r w:rsidR="002A4657" w:rsidRPr="00900D4C">
        <w:rPr>
          <w:lang w:val="en-US"/>
        </w:rPr>
        <w:t xml:space="preserve"> </w:t>
      </w:r>
      <w:r w:rsidR="0022741A" w:rsidRPr="00900D4C">
        <w:rPr>
          <w:lang w:val="en-US"/>
        </w:rPr>
        <w:t>ART3 improved this further by introducing neurochemical distributions based on values of such found in human neural pathways and bodies, making the model a more realistic representation of an actual, biological neural model.</w:t>
      </w:r>
      <w:r w:rsidR="00D911BA" w:rsidRPr="00900D4C">
        <w:rPr>
          <w:lang w:val="en-US"/>
        </w:rPr>
        <w:t xml:space="preserve"> Fuzzy ART, a variation applicable to each of these, applied fuzzy logic to the categorical recognition process, allowing for a degree of overlap for categoric</w:t>
      </w:r>
      <w:r w:rsidR="00C010CB" w:rsidRPr="00900D4C">
        <w:rPr>
          <w:lang w:val="en-US"/>
        </w:rPr>
        <w:t>al choices within a given range.</w:t>
      </w:r>
      <w:r w:rsidR="00D01A3F">
        <w:rPr>
          <w:lang w:val="en-US"/>
        </w:rPr>
        <w:t xml:space="preserve"> ARTMAP, rather than being a separate learning model in and of itself, is instead an adaptation of the ART architecture that, by means of </w:t>
      </w:r>
      <w:r w:rsidR="00D01A3F">
        <w:rPr>
          <w:lang w:val="en-US"/>
        </w:rPr>
        <w:lastRenderedPageBreak/>
        <w:t xml:space="preserve">combining ART modules together, allows for supervised learning to occur via the Adaptive Resonance architecture. </w:t>
      </w:r>
    </w:p>
    <w:p w14:paraId="3D6E5E69" w14:textId="77777777" w:rsidR="00093644" w:rsidRPr="00900D4C" w:rsidRDefault="00093644" w:rsidP="0027574C">
      <w:pPr>
        <w:pStyle w:val="IEEEParagraph"/>
        <w:spacing w:line="276" w:lineRule="auto"/>
        <w:rPr>
          <w:lang w:val="en-US"/>
        </w:rPr>
      </w:pPr>
    </w:p>
    <w:p w14:paraId="4E28C067" w14:textId="503825E7" w:rsidR="007851F8" w:rsidRPr="00900D4C" w:rsidRDefault="009347A9" w:rsidP="0027574C">
      <w:pPr>
        <w:pStyle w:val="IEEEHeading1"/>
        <w:spacing w:line="276" w:lineRule="auto"/>
        <w:rPr>
          <w:lang w:val="en-US"/>
        </w:rPr>
      </w:pPr>
      <w:r w:rsidRPr="00900D4C">
        <w:rPr>
          <w:lang w:val="en-US"/>
        </w:rPr>
        <w:t>ART2</w:t>
      </w:r>
    </w:p>
    <w:p w14:paraId="0C6A1C98" w14:textId="77777777" w:rsidR="00820D07" w:rsidRPr="00900D4C" w:rsidRDefault="00820D07" w:rsidP="0027574C">
      <w:pPr>
        <w:pStyle w:val="IEEEParagraph"/>
        <w:spacing w:line="276" w:lineRule="auto"/>
        <w:rPr>
          <w:lang w:val="en-US"/>
        </w:rPr>
      </w:pPr>
    </w:p>
    <w:p w14:paraId="54D4C3B7" w14:textId="67DBA012" w:rsidR="00C1298E" w:rsidRDefault="005F633D" w:rsidP="00811FB5">
      <w:pPr>
        <w:pStyle w:val="IEEEParagraph"/>
        <w:spacing w:line="276" w:lineRule="auto"/>
        <w:rPr>
          <w:lang w:val="en-US"/>
        </w:rPr>
      </w:pPr>
      <w:r w:rsidRPr="00900D4C">
        <w:rPr>
          <w:lang w:val="en-US"/>
        </w:rPr>
        <w:t>Like many ART varieties, ART2 is separable into a number of layers</w:t>
      </w:r>
      <w:r w:rsidR="00C42537" w:rsidRPr="00900D4C">
        <w:rPr>
          <w:lang w:val="en-US"/>
        </w:rPr>
        <w:t xml:space="preserve"> or </w:t>
      </w:r>
      <w:r w:rsidR="00C42537" w:rsidRPr="0098000E">
        <w:rPr>
          <w:i/>
          <w:lang w:val="en-US"/>
        </w:rPr>
        <w:t>fields</w:t>
      </w:r>
      <w:r w:rsidR="00231851" w:rsidRPr="00900D4C">
        <w:rPr>
          <w:lang w:val="en-US"/>
        </w:rPr>
        <w:t xml:space="preserve"> with an additional orienting subsystem that corrects for match errors in categorization. </w:t>
      </w:r>
      <w:r w:rsidR="00CF0E7B" w:rsidRPr="00900D4C">
        <w:rPr>
          <w:lang w:val="en-US"/>
        </w:rPr>
        <w:t xml:space="preserve">Specifically, ART2 consists of three main </w:t>
      </w:r>
      <w:r w:rsidR="00C42537" w:rsidRPr="00900D4C">
        <w:rPr>
          <w:lang w:val="en-US"/>
        </w:rPr>
        <w:t>fields</w:t>
      </w:r>
      <w:r w:rsidR="00CF0E7B" w:rsidRPr="00900D4C">
        <w:rPr>
          <w:lang w:val="en-US"/>
        </w:rPr>
        <w:t xml:space="preserve">, with each </w:t>
      </w:r>
      <w:r w:rsidR="00C42537" w:rsidRPr="00900D4C">
        <w:rPr>
          <w:lang w:val="en-US"/>
        </w:rPr>
        <w:t>field</w:t>
      </w:r>
      <w:r w:rsidR="00CF0E7B" w:rsidRPr="00900D4C">
        <w:rPr>
          <w:lang w:val="en-US"/>
        </w:rPr>
        <w:t xml:space="preserve"> being</w:t>
      </w:r>
      <w:r w:rsidR="00C42537" w:rsidRPr="00900D4C">
        <w:rPr>
          <w:lang w:val="en-US"/>
        </w:rPr>
        <w:t xml:space="preserve"> composed of a number of nodes.</w:t>
      </w:r>
      <w:r w:rsidR="004A0695" w:rsidRPr="00900D4C">
        <w:rPr>
          <w:lang w:val="en-US"/>
        </w:rPr>
        <w:t xml:space="preserve"> These fields will be denoted in sequential order with the increasing subscript of F.</w:t>
      </w:r>
    </w:p>
    <w:p w14:paraId="26BEC019" w14:textId="77777777" w:rsidR="0002697F" w:rsidRDefault="0002697F" w:rsidP="00811FB5">
      <w:pPr>
        <w:pStyle w:val="IEEEParagraph"/>
        <w:spacing w:line="276" w:lineRule="auto"/>
        <w:rPr>
          <w:lang w:val="en-US"/>
        </w:rPr>
      </w:pPr>
    </w:p>
    <w:p w14:paraId="7EDC4702" w14:textId="639D2650" w:rsidR="0002697F" w:rsidRPr="0002697F" w:rsidRDefault="0002697F" w:rsidP="0002697F">
      <w:pPr>
        <w:pStyle w:val="IEEEParagraph"/>
        <w:spacing w:line="276" w:lineRule="auto"/>
        <w:jc w:val="center"/>
        <w:rPr>
          <w:lang w:val="en-US"/>
        </w:rPr>
      </w:pPr>
      <w:r>
        <w:rPr>
          <w:rFonts w:ascii="Helvetica" w:eastAsia="Times New Roman" w:hAnsi="Helvetica" w:cs="Helvetica"/>
          <w:noProof/>
          <w:lang w:val="en-GB" w:eastAsia="en-GB"/>
        </w:rPr>
        <w:drawing>
          <wp:inline distT="0" distB="0" distL="0" distR="0" wp14:anchorId="7D5B7C85" wp14:editId="4B3C84DB">
            <wp:extent cx="3168000" cy="1973492"/>
            <wp:effectExtent l="0" t="0" r="762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8000" cy="1973492"/>
                    </a:xfrm>
                    <a:prstGeom prst="rect">
                      <a:avLst/>
                    </a:prstGeom>
                    <a:noFill/>
                    <a:ln>
                      <a:noFill/>
                    </a:ln>
                  </pic:spPr>
                </pic:pic>
              </a:graphicData>
            </a:graphic>
          </wp:inline>
        </w:drawing>
      </w:r>
    </w:p>
    <w:p w14:paraId="010BDB75" w14:textId="2710AFA3" w:rsidR="00811FB5" w:rsidRPr="00900D4C" w:rsidRDefault="00811FB5" w:rsidP="00811FB5">
      <w:pPr>
        <w:pStyle w:val="IEEEParagraph"/>
        <w:numPr>
          <w:ilvl w:val="1"/>
          <w:numId w:val="2"/>
        </w:numPr>
        <w:spacing w:before="120" w:after="120" w:line="276" w:lineRule="auto"/>
        <w:rPr>
          <w:lang w:val="en-US"/>
        </w:rPr>
      </w:pPr>
      <w:r w:rsidRPr="00900D4C">
        <w:rPr>
          <w:i/>
          <w:lang w:val="en-US"/>
        </w:rPr>
        <w:t xml:space="preserve">The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Pr="00900D4C">
        <w:rPr>
          <w:i/>
          <w:lang w:val="en-US"/>
        </w:rPr>
        <w:t xml:space="preserve"> Field</w:t>
      </w:r>
    </w:p>
    <w:p w14:paraId="5508BDAB" w14:textId="4E09A97F" w:rsidR="00400329" w:rsidRPr="00900D4C" w:rsidRDefault="00872104" w:rsidP="00E920A0">
      <w:pPr>
        <w:pStyle w:val="IEEEParagraph"/>
        <w:spacing w:line="276" w:lineRule="auto"/>
        <w:ind w:firstLine="215"/>
        <w:rPr>
          <w:lang w:val="en-US"/>
        </w:rPr>
      </w:pPr>
      <w:r w:rsidRPr="00900D4C">
        <w:rPr>
          <w:lang w:val="en-US"/>
        </w:rPr>
        <w:t xml:space="preserve">Also known as the </w:t>
      </w:r>
      <w:r w:rsidRPr="00900D4C">
        <w:rPr>
          <w:i/>
          <w:lang w:val="en-US"/>
        </w:rPr>
        <w:t>Input Field</w:t>
      </w:r>
      <w:r w:rsidRPr="00900D4C">
        <w:rPr>
          <w:lang w:val="en-US"/>
        </w:rPr>
        <w:t xml:space="preserve">, the </w:t>
      </w: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lang w:val="en-US"/>
              </w:rPr>
              <m:t>0</m:t>
            </m:r>
          </m:sub>
        </m:sSub>
      </m:oMath>
      <w:r w:rsidRPr="00900D4C">
        <w:rPr>
          <w:lang w:val="en-US"/>
        </w:rPr>
        <w:t xml:space="preserve"> Field</w:t>
      </w:r>
      <w:r w:rsidR="002029E8" w:rsidRPr="00900D4C">
        <w:rPr>
          <w:lang w:val="en-US"/>
        </w:rPr>
        <w:t xml:space="preserve"> represents the </w:t>
      </w:r>
      <w:r w:rsidR="00014182" w:rsidRPr="00900D4C">
        <w:rPr>
          <w:lang w:val="en-US"/>
        </w:rPr>
        <w:t xml:space="preserve">data provided in the input vector for a given pattern to be presented to the network. The number of nodes present in the </w:t>
      </w: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lang w:val="en-US"/>
              </w:rPr>
              <m:t>0</m:t>
            </m:r>
          </m:sub>
        </m:sSub>
      </m:oMath>
      <w:r w:rsidR="00014182" w:rsidRPr="00900D4C">
        <w:rPr>
          <w:lang w:val="en-US"/>
        </w:rPr>
        <w:t xml:space="preserve"> </w:t>
      </w:r>
      <w:r w:rsidR="00E93267" w:rsidRPr="00900D4C">
        <w:rPr>
          <w:lang w:val="en-US"/>
        </w:rPr>
        <w:t xml:space="preserve">field is directly correlated </w:t>
      </w:r>
      <w:r w:rsidR="005D6A0B" w:rsidRPr="00900D4C">
        <w:rPr>
          <w:lang w:val="en-US"/>
        </w:rPr>
        <w:t>with</w:t>
      </w:r>
      <w:r w:rsidR="00E93267" w:rsidRPr="00900D4C">
        <w:rPr>
          <w:lang w:val="en-US"/>
        </w:rPr>
        <w:t xml:space="preserve"> the number of elements in the pattern vector</w:t>
      </w:r>
      <w:r w:rsidR="0073766C" w:rsidRPr="00900D4C">
        <w:rPr>
          <w:lang w:val="en-US"/>
        </w:rPr>
        <w:t>.</w:t>
      </w:r>
      <w:r w:rsidR="00422A5E" w:rsidRPr="00900D4C">
        <w:rPr>
          <w:lang w:val="en-US"/>
        </w:rPr>
        <w:t xml:space="preserve"> </w:t>
      </w:r>
      <w:r w:rsidR="0035018D" w:rsidRPr="00900D4C">
        <w:rPr>
          <w:lang w:val="en-US"/>
        </w:rPr>
        <w:t xml:space="preserve">Each </w:t>
      </w: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lang w:val="en-US"/>
              </w:rPr>
              <m:t>0</m:t>
            </m:r>
          </m:sub>
        </m:sSub>
      </m:oMath>
      <w:r w:rsidR="0035018D" w:rsidRPr="00900D4C">
        <w:rPr>
          <w:lang w:val="en-US"/>
        </w:rPr>
        <w:t xml:space="preserve"> node </w:t>
      </w:r>
      <w:r w:rsidR="00E935F6" w:rsidRPr="00900D4C">
        <w:rPr>
          <w:lang w:val="en-US"/>
        </w:rPr>
        <w:t xml:space="preserve">feeds via a direct and non-adaptive pathway into a single </w:t>
      </w: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lang w:val="en-US"/>
              </w:rPr>
              <m:t>1</m:t>
            </m:r>
          </m:sub>
        </m:sSub>
      </m:oMath>
      <w:r w:rsidR="00E935F6" w:rsidRPr="00900D4C">
        <w:rPr>
          <w:lang w:val="en-US"/>
        </w:rPr>
        <w:t xml:space="preserve"> node, with one node per input element.</w:t>
      </w:r>
    </w:p>
    <w:p w14:paraId="1DDCE0D5" w14:textId="45A30DF3" w:rsidR="00965D72" w:rsidRPr="00900D4C" w:rsidRDefault="00C1298E" w:rsidP="00965D72">
      <w:pPr>
        <w:pStyle w:val="IEEEParagraph"/>
        <w:numPr>
          <w:ilvl w:val="1"/>
          <w:numId w:val="2"/>
        </w:numPr>
        <w:spacing w:before="120" w:after="120" w:line="276" w:lineRule="auto"/>
        <w:rPr>
          <w:i/>
          <w:lang w:val="en-US"/>
        </w:rPr>
      </w:pPr>
      <w:r w:rsidRPr="00900D4C">
        <w:rPr>
          <w:i/>
          <w:lang w:val="en-US"/>
        </w:rPr>
        <w:t xml:space="preserve">The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sidRPr="00900D4C">
        <w:rPr>
          <w:i/>
          <w:lang w:val="en-US"/>
        </w:rPr>
        <w:t xml:space="preserve"> Field</w:t>
      </w:r>
    </w:p>
    <w:p w14:paraId="72DC6E25" w14:textId="58ECA990" w:rsidR="003F1A4C" w:rsidRPr="00900D4C" w:rsidRDefault="0098650A" w:rsidP="00664CCF">
      <w:pPr>
        <w:pStyle w:val="IEEEParagraph"/>
        <w:spacing w:line="276" w:lineRule="auto"/>
        <w:ind w:firstLine="215"/>
        <w:rPr>
          <w:lang w:val="en-US"/>
        </w:rPr>
      </w:pPr>
      <w:r w:rsidRPr="00900D4C">
        <w:rPr>
          <w:lang w:val="en-US"/>
        </w:rPr>
        <w:t xml:space="preserve">Representing the </w:t>
      </w:r>
      <w:r w:rsidRPr="00900D4C">
        <w:rPr>
          <w:i/>
          <w:lang w:val="en-US"/>
        </w:rPr>
        <w:t>short-term memory</w:t>
      </w:r>
      <w:r w:rsidRPr="00900D4C">
        <w:rPr>
          <w:lang w:val="en-US"/>
        </w:rPr>
        <w:t xml:space="preserve"> of the ART2 system, the </w:t>
      </w: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lang w:val="en-US"/>
              </w:rPr>
              <m:t>1</m:t>
            </m:r>
          </m:sub>
        </m:sSub>
      </m:oMath>
      <w:r w:rsidRPr="00900D4C">
        <w:rPr>
          <w:lang w:val="en-US"/>
        </w:rPr>
        <w:t xml:space="preserve"> Field </w:t>
      </w:r>
      <w:r w:rsidR="006F5E00" w:rsidRPr="00900D4C">
        <w:rPr>
          <w:lang w:val="en-US"/>
        </w:rPr>
        <w:t>contains a series of equations connected via directed pathways through which the input node value is passed.</w:t>
      </w:r>
      <w:r w:rsidR="004140D9" w:rsidRPr="00900D4C">
        <w:rPr>
          <w:lang w:val="en-US"/>
        </w:rPr>
        <w:t xml:space="preserve"> </w:t>
      </w:r>
      <w:r w:rsidR="000868C9" w:rsidRPr="00900D4C">
        <w:rPr>
          <w:lang w:val="en-US"/>
        </w:rPr>
        <w:t xml:space="preserve">As the values passed into this field may change on a pattern-by-pattern basis, the equations only calculate for the currently given input value. This gives rise to the term of </w:t>
      </w:r>
      <w:r w:rsidR="000868C9" w:rsidRPr="00900D4C">
        <w:rPr>
          <w:i/>
          <w:lang w:val="en-US"/>
        </w:rPr>
        <w:t>short-term memory</w:t>
      </w:r>
      <w:r w:rsidR="000868C9" w:rsidRPr="00900D4C">
        <w:rPr>
          <w:lang w:val="en-US"/>
        </w:rPr>
        <w:t>, as no categorical learning or recognition takes place in this field, only pure input calculation.</w:t>
      </w:r>
      <w:r w:rsidR="002F3393" w:rsidRPr="00900D4C">
        <w:rPr>
          <w:lang w:val="en-US"/>
        </w:rPr>
        <w:t xml:space="preserve"> The output of each node in this field is passed up to the F2 layer, in which the pattern is either recognized and learned, or passed</w:t>
      </w:r>
      <w:r w:rsidR="00B55EB6" w:rsidRPr="00900D4C">
        <w:rPr>
          <w:lang w:val="en-US"/>
        </w:rPr>
        <w:t xml:space="preserve"> completely</w:t>
      </w:r>
      <w:r w:rsidR="002F3393" w:rsidRPr="00900D4C">
        <w:rPr>
          <w:lang w:val="en-US"/>
        </w:rPr>
        <w:t xml:space="preserve"> in the case of </w:t>
      </w:r>
      <w:r w:rsidR="00B55EB6" w:rsidRPr="00900D4C">
        <w:rPr>
          <w:lang w:val="en-US"/>
        </w:rPr>
        <w:t xml:space="preserve">total </w:t>
      </w:r>
      <w:r w:rsidR="002F3393" w:rsidRPr="00900D4C">
        <w:rPr>
          <w:lang w:val="en-US"/>
        </w:rPr>
        <w:t>mismatch.</w:t>
      </w:r>
    </w:p>
    <w:p w14:paraId="539AFDF0" w14:textId="77777777" w:rsidR="00EC0DDF" w:rsidRPr="00900D4C" w:rsidRDefault="008400CE" w:rsidP="00664CCF">
      <w:pPr>
        <w:pStyle w:val="IEEEParagraph"/>
        <w:spacing w:line="276" w:lineRule="auto"/>
        <w:ind w:firstLine="215"/>
        <w:rPr>
          <w:lang w:val="en-US"/>
        </w:rPr>
      </w:pPr>
      <w:r w:rsidRPr="00900D4C">
        <w:rPr>
          <w:lang w:val="en-US"/>
        </w:rPr>
        <w:t xml:space="preserve">Inside each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sidRPr="00900D4C">
        <w:rPr>
          <w:lang w:val="en-US"/>
        </w:rPr>
        <w:t xml:space="preserve"> neuron, </w:t>
      </w:r>
      <w:r w:rsidR="00067BDC" w:rsidRPr="00900D4C">
        <w:rPr>
          <w:lang w:val="en-US"/>
        </w:rPr>
        <w:t xml:space="preserve">the input value is passed from the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067BDC" w:rsidRPr="00900D4C">
        <w:rPr>
          <w:lang w:val="en-US"/>
        </w:rPr>
        <w:t xml:space="preserve"> field up into a series of six equations, with the output of each function passing directly into another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sidR="00067BDC" w:rsidRPr="00900D4C">
        <w:rPr>
          <w:lang w:val="en-US"/>
        </w:rPr>
        <w:t xml:space="preserve"> function within the same neuron. </w:t>
      </w:r>
      <w:r w:rsidR="00DD6087" w:rsidRPr="00900D4C">
        <w:rPr>
          <w:lang w:val="en-US"/>
        </w:rPr>
        <w:t xml:space="preserve">All these equations are calculated in a specific </w:t>
      </w:r>
      <w:r w:rsidR="00DD6087" w:rsidRPr="00900D4C">
        <w:rPr>
          <w:lang w:val="en-US"/>
        </w:rPr>
        <w:lastRenderedPageBreak/>
        <w:t xml:space="preserve">order: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m:t>
            </m:r>
          </m:sub>
        </m:sSub>
        <m:r>
          <w:rPr>
            <w:rFonts w:ascii="Cambria Math" w:hAnsi="Cambria Math" w:hint="eastAsia"/>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hint="eastAsia"/>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hint="eastAsia"/>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hint="eastAsia"/>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hint="eastAsia"/>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hint="eastAsia"/>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oMath>
      <w:r w:rsidR="00335471" w:rsidRPr="00900D4C">
        <w:rPr>
          <w:lang w:val="en-US"/>
        </w:rPr>
        <w:t xml:space="preserve"> with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m:t>
            </m:r>
          </m:sub>
        </m:sSub>
      </m:oMath>
      <w:r w:rsidR="00335471" w:rsidRPr="00900D4C">
        <w:rPr>
          <w:lang w:val="en-US"/>
        </w:rPr>
        <w:t xml:space="preserve"> representing the input </w:t>
      </w:r>
      <m:oMath>
        <m:r>
          <w:rPr>
            <w:rFonts w:ascii="Cambria Math" w:hAnsi="Cambria Math"/>
            <w:lang w:val="en-US"/>
          </w:rPr>
          <m:t>I</m:t>
        </m:r>
      </m:oMath>
      <w:r w:rsidR="00335471" w:rsidRPr="00900D4C">
        <w:rPr>
          <w:lang w:val="en-US"/>
        </w:rPr>
        <w:t xml:space="preserve"> for the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sidR="00335471" w:rsidRPr="00900D4C">
        <w:rPr>
          <w:lang w:val="en-US"/>
        </w:rPr>
        <w:t xml:space="preserve"> neuron </w:t>
      </w:r>
      <m:oMath>
        <m:r>
          <w:rPr>
            <w:rFonts w:ascii="Cambria Math" w:hAnsi="Cambria Math"/>
            <w:lang w:val="en-US"/>
          </w:rPr>
          <m:t>i</m:t>
        </m:r>
      </m:oMath>
      <w:r w:rsidR="00335471" w:rsidRPr="00900D4C">
        <w:rPr>
          <w:lang w:val="en-US"/>
        </w:rPr>
        <w:t>.</w:t>
      </w:r>
      <w:r w:rsidR="00CD1039" w:rsidRPr="00900D4C">
        <w:rPr>
          <w:lang w:val="en-US"/>
        </w:rPr>
        <w:t xml:space="preserve"> </w:t>
      </w:r>
    </w:p>
    <w:p w14:paraId="0FE4A93C" w14:textId="77777777" w:rsidR="00EC0DDF" w:rsidRPr="00900D4C" w:rsidRDefault="00EC0DDF" w:rsidP="00664CCF">
      <w:pPr>
        <w:pStyle w:val="IEEEParagraph"/>
        <w:spacing w:line="276" w:lineRule="auto"/>
        <w:ind w:firstLine="215"/>
        <w:rPr>
          <w:lang w:val="en-US"/>
        </w:rPr>
      </w:pPr>
    </w:p>
    <w:p w14:paraId="1F4C6DC0" w14:textId="4F08E8F0" w:rsidR="00FC7231" w:rsidRPr="00B02FF0" w:rsidRDefault="00FC7231" w:rsidP="00B02FF0">
      <w:pPr>
        <w:pStyle w:val="IEEEParagraph"/>
        <w:numPr>
          <w:ilvl w:val="1"/>
          <w:numId w:val="19"/>
        </w:numPr>
        <w:spacing w:line="276" w:lineRule="auto"/>
        <w:rPr>
          <w:lang w:val="en-GB"/>
        </w:rPr>
      </w:pPr>
      <m:oMath>
        <m:sSub>
          <m:sSubPr>
            <m:ctrlPr>
              <w:rPr>
                <w:rFonts w:ascii="Cambria Math" w:hAnsi="Cambria Math"/>
                <w:i/>
                <w:iCs/>
                <w:lang w:val="x-none"/>
              </w:rPr>
            </m:ctrlPr>
          </m:sSubPr>
          <m:e>
            <m:r>
              <w:rPr>
                <w:rFonts w:ascii="Cambria Math" w:hAnsi="Cambria Math"/>
                <w:lang w:val="x-none"/>
              </w:rPr>
              <m:t>w</m:t>
            </m:r>
          </m:e>
          <m:sub>
            <m:r>
              <w:rPr>
                <w:rFonts w:ascii="Cambria Math" w:hAnsi="Cambria Math"/>
                <w:lang w:val="x-none"/>
              </w:rPr>
              <m:t>i</m:t>
            </m:r>
          </m:sub>
        </m:sSub>
        <m:r>
          <m:rPr>
            <m:sty m:val="p"/>
          </m:rPr>
          <w:rPr>
            <w:rFonts w:ascii="Cambria Math" w:hAnsi="Cambria Math"/>
            <w:lang w:val="x-none"/>
          </w:rPr>
          <m:t>=</m:t>
        </m:r>
        <m:sSub>
          <m:sSubPr>
            <m:ctrlPr>
              <w:rPr>
                <w:rFonts w:ascii="Cambria Math" w:hAnsi="Cambria Math"/>
                <w:i/>
                <w:iCs/>
                <w:lang w:val="x-none"/>
              </w:rPr>
            </m:ctrlPr>
          </m:sSubPr>
          <m:e>
            <m:r>
              <w:rPr>
                <w:rFonts w:ascii="Cambria Math" w:hAnsi="Cambria Math"/>
                <w:lang w:val="x-none"/>
              </w:rPr>
              <m:t>I</m:t>
            </m:r>
          </m:e>
          <m:sub>
            <m:r>
              <w:rPr>
                <w:rFonts w:ascii="Cambria Math" w:hAnsi="Cambria Math"/>
                <w:lang w:val="x-none"/>
              </w:rPr>
              <m:t>i</m:t>
            </m:r>
          </m:sub>
        </m:sSub>
        <m:r>
          <m:rPr>
            <m:sty m:val="p"/>
          </m:rPr>
          <w:rPr>
            <w:rFonts w:ascii="Cambria Math" w:hAnsi="Cambria Math"/>
            <w:lang w:val="x-none"/>
          </w:rPr>
          <m:t>+</m:t>
        </m:r>
        <m:sSub>
          <m:sSubPr>
            <m:ctrlPr>
              <w:rPr>
                <w:rFonts w:ascii="Cambria Math" w:hAnsi="Cambria Math"/>
                <w:i/>
                <w:iCs/>
                <w:lang w:val="x-none"/>
              </w:rPr>
            </m:ctrlPr>
          </m:sSubPr>
          <m:e>
            <m:r>
              <w:rPr>
                <w:rFonts w:ascii="Cambria Math" w:hAnsi="Cambria Math"/>
                <w:lang w:val="en-US"/>
              </w:rPr>
              <m:t>α</m:t>
            </m:r>
            <m:r>
              <w:rPr>
                <w:rFonts w:ascii="Cambria Math" w:hAnsi="Cambria Math"/>
                <w:lang w:val="x-none"/>
              </w:rPr>
              <m:t> u</m:t>
            </m:r>
          </m:e>
          <m:sub>
            <m:r>
              <w:rPr>
                <w:rFonts w:ascii="Cambria Math" w:hAnsi="Cambria Math"/>
                <w:lang w:val="x-none"/>
              </w:rPr>
              <m:t>i</m:t>
            </m:r>
          </m:sub>
        </m:sSub>
      </m:oMath>
    </w:p>
    <w:p w14:paraId="521B2EFF" w14:textId="2BCB299A" w:rsidR="00FC7231" w:rsidRPr="00B02FF0" w:rsidRDefault="00FC7231" w:rsidP="00B02FF0">
      <w:pPr>
        <w:pStyle w:val="IEEEParagraph"/>
        <w:numPr>
          <w:ilvl w:val="1"/>
          <w:numId w:val="19"/>
        </w:numPr>
        <w:spacing w:line="276" w:lineRule="auto"/>
        <w:rPr>
          <w:lang w:val="en-GB"/>
        </w:rPr>
      </w:pPr>
      <m:oMath>
        <m:sSub>
          <m:sSubPr>
            <m:ctrlPr>
              <w:rPr>
                <w:rFonts w:ascii="Cambria Math" w:hAnsi="Cambria Math"/>
                <w:i/>
                <w:iCs/>
                <w:lang w:val="x-none"/>
              </w:rPr>
            </m:ctrlPr>
          </m:sSubPr>
          <m:e>
            <m:r>
              <w:rPr>
                <w:rFonts w:ascii="Cambria Math" w:hAnsi="Cambria Math"/>
                <w:lang w:val="x-none"/>
              </w:rPr>
              <m:t>x</m:t>
            </m:r>
          </m:e>
          <m:sub>
            <m:r>
              <w:rPr>
                <w:rFonts w:ascii="Cambria Math" w:hAnsi="Cambria Math"/>
                <w:lang w:val="x-none"/>
              </w:rPr>
              <m:t>i</m:t>
            </m:r>
          </m:sub>
        </m:sSub>
        <m:r>
          <m:rPr>
            <m:sty m:val="p"/>
          </m:rPr>
          <w:rPr>
            <w:rFonts w:ascii="Cambria Math" w:hAnsi="Cambria Math"/>
            <w:lang w:val="x-none"/>
          </w:rPr>
          <m:t>=</m:t>
        </m:r>
        <m:f>
          <m:fPr>
            <m:ctrlPr>
              <w:rPr>
                <w:rFonts w:ascii="Cambria Math" w:hAnsi="Cambria Math"/>
                <w:i/>
                <w:iCs/>
                <w:lang w:val="x-none"/>
              </w:rPr>
            </m:ctrlPr>
          </m:fPr>
          <m:num>
            <m:sSub>
              <m:sSubPr>
                <m:ctrlPr>
                  <w:rPr>
                    <w:rFonts w:ascii="Cambria Math" w:hAnsi="Cambria Math"/>
                    <w:i/>
                    <w:iCs/>
                    <w:lang w:val="x-none"/>
                  </w:rPr>
                </m:ctrlPr>
              </m:sSubPr>
              <m:e>
                <m:r>
                  <w:rPr>
                    <w:rFonts w:ascii="Cambria Math" w:hAnsi="Cambria Math"/>
                    <w:lang w:val="x-none"/>
                  </w:rPr>
                  <m:t>w</m:t>
                </m:r>
              </m:e>
              <m:sub>
                <m:r>
                  <w:rPr>
                    <w:rFonts w:ascii="Cambria Math" w:hAnsi="Cambria Math"/>
                    <w:lang w:val="x-none"/>
                  </w:rPr>
                  <m:t>i</m:t>
                </m:r>
              </m:sub>
            </m:sSub>
          </m:num>
          <m:den>
            <m:r>
              <w:rPr>
                <w:rFonts w:ascii="Cambria Math" w:hAnsi="Cambria Math"/>
                <w:lang w:val="x-none"/>
              </w:rPr>
              <m:t>ϵ</m:t>
            </m:r>
            <m:r>
              <m:rPr>
                <m:sty m:val="p"/>
              </m:rPr>
              <w:rPr>
                <w:rFonts w:ascii="Cambria Math" w:hAnsi="Cambria Math"/>
                <w:lang w:val="x-none"/>
              </w:rPr>
              <m:t>+|</m:t>
            </m:r>
            <m:d>
              <m:dPr>
                <m:begChr m:val="|"/>
                <m:endChr m:val="|"/>
                <m:ctrlPr>
                  <w:rPr>
                    <w:rFonts w:ascii="Cambria Math" w:hAnsi="Cambria Math"/>
                    <w:i/>
                    <w:iCs/>
                    <w:lang w:val="x-none"/>
                  </w:rPr>
                </m:ctrlPr>
              </m:dPr>
              <m:e>
                <m:acc>
                  <m:accPr>
                    <m:chr m:val="⃗"/>
                    <m:ctrlPr>
                      <w:rPr>
                        <w:rFonts w:ascii="Cambria Math" w:hAnsi="Cambria Math"/>
                        <w:i/>
                        <w:iCs/>
                        <w:lang w:val="en-US"/>
                      </w:rPr>
                    </m:ctrlPr>
                  </m:accPr>
                  <m:e>
                    <m:r>
                      <w:rPr>
                        <w:rFonts w:ascii="Cambria Math" w:hAnsi="Cambria Math"/>
                        <w:lang w:val="en-US"/>
                      </w:rPr>
                      <m:t>w</m:t>
                    </m:r>
                  </m:e>
                </m:acc>
              </m:e>
            </m:d>
            <m:r>
              <m:rPr>
                <m:sty m:val="p"/>
              </m:rPr>
              <w:rPr>
                <w:rFonts w:ascii="Cambria Math" w:hAnsi="Cambria Math"/>
                <w:lang w:val="x-none"/>
              </w:rPr>
              <m:t>|</m:t>
            </m:r>
          </m:den>
        </m:f>
      </m:oMath>
    </w:p>
    <w:p w14:paraId="77E6DB14" w14:textId="4E4D8925" w:rsidR="00FC7231" w:rsidRPr="00B02FF0" w:rsidRDefault="00FC7231" w:rsidP="00B02FF0">
      <w:pPr>
        <w:pStyle w:val="IEEEParagraph"/>
        <w:numPr>
          <w:ilvl w:val="1"/>
          <w:numId w:val="19"/>
        </w:numPr>
        <w:spacing w:line="276" w:lineRule="auto"/>
        <w:rPr>
          <w:lang w:val="en-GB"/>
        </w:rPr>
      </w:pPr>
      <m:oMath>
        <m:sSub>
          <m:sSubPr>
            <m:ctrlPr>
              <w:rPr>
                <w:rFonts w:ascii="Cambria Math" w:hAnsi="Cambria Math"/>
                <w:i/>
                <w:iCs/>
                <w:lang w:val="x-none"/>
              </w:rPr>
            </m:ctrlPr>
          </m:sSubPr>
          <m:e>
            <m:r>
              <w:rPr>
                <w:rFonts w:ascii="Cambria Math" w:hAnsi="Cambria Math"/>
                <w:lang w:val="x-none"/>
              </w:rPr>
              <m:t>v</m:t>
            </m:r>
          </m:e>
          <m:sub>
            <m:r>
              <w:rPr>
                <w:rFonts w:ascii="Cambria Math" w:hAnsi="Cambria Math"/>
                <w:lang w:val="x-none"/>
              </w:rPr>
              <m:t>i</m:t>
            </m:r>
          </m:sub>
        </m:sSub>
        <m:r>
          <m:rPr>
            <m:sty m:val="p"/>
          </m:rPr>
          <w:rPr>
            <w:rFonts w:ascii="Cambria Math" w:hAnsi="Cambria Math"/>
            <w:lang w:val="x-none"/>
          </w:rPr>
          <m:t>=</m:t>
        </m:r>
        <m:r>
          <w:rPr>
            <w:rFonts w:ascii="Cambria Math" w:hAnsi="Cambria Math"/>
            <w:lang w:val="x-none"/>
          </w:rPr>
          <m:t>f</m:t>
        </m:r>
        <m:d>
          <m:dPr>
            <m:ctrlPr>
              <w:rPr>
                <w:rFonts w:ascii="Cambria Math" w:hAnsi="Cambria Math"/>
                <w:i/>
                <w:iCs/>
                <w:lang w:val="x-none"/>
              </w:rPr>
            </m:ctrlPr>
          </m:dPr>
          <m:e>
            <m:sSub>
              <m:sSubPr>
                <m:ctrlPr>
                  <w:rPr>
                    <w:rFonts w:ascii="Cambria Math" w:hAnsi="Cambria Math"/>
                    <w:i/>
                    <w:iCs/>
                    <w:lang w:val="x-none"/>
                  </w:rPr>
                </m:ctrlPr>
              </m:sSubPr>
              <m:e>
                <m:r>
                  <w:rPr>
                    <w:rFonts w:ascii="Cambria Math" w:hAnsi="Cambria Math"/>
                    <w:lang w:val="x-none"/>
                  </w:rPr>
                  <m:t>x</m:t>
                </m:r>
              </m:e>
              <m:sub>
                <m:r>
                  <w:rPr>
                    <w:rFonts w:ascii="Cambria Math" w:hAnsi="Cambria Math"/>
                    <w:lang w:val="x-none"/>
                  </w:rPr>
                  <m:t>i</m:t>
                </m:r>
              </m:sub>
            </m:sSub>
          </m:e>
        </m:d>
        <m:r>
          <m:rPr>
            <m:sty m:val="p"/>
          </m:rPr>
          <w:rPr>
            <w:rFonts w:ascii="Cambria Math" w:hAnsi="Cambria Math"/>
            <w:lang w:val="x-none"/>
          </w:rPr>
          <m:t>+</m:t>
        </m:r>
        <m:r>
          <w:rPr>
            <w:rFonts w:ascii="Cambria Math" w:hAnsi="Cambria Math"/>
            <w:lang w:val="x-none"/>
          </w:rPr>
          <m:t>b</m:t>
        </m:r>
        <m:r>
          <m:rPr>
            <m:sty m:val="p"/>
          </m:rPr>
          <w:rPr>
            <w:rFonts w:ascii="Cambria Math" w:hAnsi="Cambria Math"/>
            <w:lang w:val="x-none"/>
          </w:rPr>
          <m:t>*</m:t>
        </m:r>
        <m:r>
          <w:rPr>
            <w:rFonts w:ascii="Cambria Math" w:hAnsi="Cambria Math"/>
            <w:lang w:val="x-none"/>
          </w:rPr>
          <m:t>f</m:t>
        </m:r>
        <m:d>
          <m:dPr>
            <m:ctrlPr>
              <w:rPr>
                <w:rFonts w:ascii="Cambria Math" w:hAnsi="Cambria Math"/>
                <w:i/>
                <w:iCs/>
                <w:lang w:val="x-none"/>
              </w:rPr>
            </m:ctrlPr>
          </m:dPr>
          <m:e>
            <m:sSub>
              <m:sSubPr>
                <m:ctrlPr>
                  <w:rPr>
                    <w:rFonts w:ascii="Cambria Math" w:hAnsi="Cambria Math"/>
                    <w:i/>
                    <w:iCs/>
                    <w:lang w:val="x-none"/>
                  </w:rPr>
                </m:ctrlPr>
              </m:sSubPr>
              <m:e>
                <m:r>
                  <w:rPr>
                    <w:rFonts w:ascii="Cambria Math" w:hAnsi="Cambria Math"/>
                    <w:lang w:val="x-none"/>
                  </w:rPr>
                  <m:t>q</m:t>
                </m:r>
              </m:e>
              <m:sub>
                <m:r>
                  <w:rPr>
                    <w:rFonts w:ascii="Cambria Math" w:hAnsi="Cambria Math"/>
                    <w:lang w:val="x-none"/>
                  </w:rPr>
                  <m:t>i</m:t>
                </m:r>
              </m:sub>
            </m:sSub>
          </m:e>
        </m:d>
      </m:oMath>
    </w:p>
    <w:p w14:paraId="6E6F846D" w14:textId="61E5005D" w:rsidR="00FC7231" w:rsidRPr="00B02FF0" w:rsidRDefault="00FC7231" w:rsidP="00B02FF0">
      <w:pPr>
        <w:pStyle w:val="IEEEParagraph"/>
        <w:numPr>
          <w:ilvl w:val="1"/>
          <w:numId w:val="19"/>
        </w:numPr>
        <w:spacing w:line="276" w:lineRule="auto"/>
        <w:rPr>
          <w:lang w:val="en-GB"/>
        </w:rPr>
      </w:pPr>
      <m:oMath>
        <m:sSub>
          <m:sSubPr>
            <m:ctrlPr>
              <w:rPr>
                <w:rFonts w:ascii="Cambria Math" w:hAnsi="Cambria Math"/>
                <w:i/>
                <w:iCs/>
                <w:lang w:val="x-none"/>
              </w:rPr>
            </m:ctrlPr>
          </m:sSubPr>
          <m:e>
            <m:r>
              <w:rPr>
                <w:rFonts w:ascii="Cambria Math" w:hAnsi="Cambria Math"/>
                <w:lang w:val="x-none"/>
              </w:rPr>
              <m:t>u</m:t>
            </m:r>
          </m:e>
          <m:sub>
            <m:r>
              <w:rPr>
                <w:rFonts w:ascii="Cambria Math" w:hAnsi="Cambria Math"/>
                <w:lang w:val="x-none"/>
              </w:rPr>
              <m:t>i</m:t>
            </m:r>
          </m:sub>
        </m:sSub>
        <m:r>
          <m:rPr>
            <m:sty m:val="p"/>
          </m:rPr>
          <w:rPr>
            <w:rFonts w:ascii="Cambria Math" w:hAnsi="Cambria Math"/>
            <w:lang w:val="x-none"/>
          </w:rPr>
          <m:t>=</m:t>
        </m:r>
        <m:f>
          <m:fPr>
            <m:ctrlPr>
              <w:rPr>
                <w:rFonts w:ascii="Cambria Math" w:hAnsi="Cambria Math"/>
                <w:i/>
                <w:iCs/>
                <w:lang w:val="x-none"/>
              </w:rPr>
            </m:ctrlPr>
          </m:fPr>
          <m:num>
            <m:sSub>
              <m:sSubPr>
                <m:ctrlPr>
                  <w:rPr>
                    <w:rFonts w:ascii="Cambria Math" w:hAnsi="Cambria Math"/>
                    <w:i/>
                    <w:iCs/>
                    <w:lang w:val="x-none"/>
                  </w:rPr>
                </m:ctrlPr>
              </m:sSubPr>
              <m:e>
                <m:r>
                  <w:rPr>
                    <w:rFonts w:ascii="Cambria Math" w:hAnsi="Cambria Math"/>
                    <w:lang w:val="x-none"/>
                  </w:rPr>
                  <m:t>v</m:t>
                </m:r>
              </m:e>
              <m:sub>
                <m:r>
                  <w:rPr>
                    <w:rFonts w:ascii="Cambria Math" w:hAnsi="Cambria Math"/>
                    <w:lang w:val="x-none"/>
                  </w:rPr>
                  <m:t>i</m:t>
                </m:r>
              </m:sub>
            </m:sSub>
          </m:num>
          <m:den>
            <m:r>
              <w:rPr>
                <w:rFonts w:ascii="Cambria Math" w:hAnsi="Cambria Math"/>
                <w:lang w:val="x-none"/>
              </w:rPr>
              <m:t>ϵ</m:t>
            </m:r>
            <m:r>
              <m:rPr>
                <m:sty m:val="p"/>
              </m:rPr>
              <w:rPr>
                <w:rFonts w:ascii="Cambria Math" w:hAnsi="Cambria Math"/>
                <w:lang w:val="x-none"/>
              </w:rPr>
              <m:t>+</m:t>
            </m:r>
            <m:d>
              <m:dPr>
                <m:begChr m:val="|"/>
                <m:endChr m:val="|"/>
                <m:ctrlPr>
                  <w:rPr>
                    <w:rFonts w:ascii="Cambria Math" w:hAnsi="Cambria Math"/>
                    <w:i/>
                    <w:iCs/>
                    <w:lang w:val="x-none"/>
                  </w:rPr>
                </m:ctrlPr>
              </m:dPr>
              <m:e>
                <m:d>
                  <m:dPr>
                    <m:begChr m:val="|"/>
                    <m:endChr m:val="|"/>
                    <m:ctrlPr>
                      <w:rPr>
                        <w:rFonts w:ascii="Cambria Math" w:hAnsi="Cambria Math"/>
                        <w:i/>
                        <w:iCs/>
                        <w:lang w:val="x-none"/>
                      </w:rPr>
                    </m:ctrlPr>
                  </m:dPr>
                  <m:e>
                    <m:acc>
                      <m:accPr>
                        <m:chr m:val="⃗"/>
                        <m:ctrlPr>
                          <w:rPr>
                            <w:rFonts w:ascii="Cambria Math" w:hAnsi="Cambria Math"/>
                            <w:i/>
                            <w:iCs/>
                            <w:lang w:val="en-US"/>
                          </w:rPr>
                        </m:ctrlPr>
                      </m:accPr>
                      <m:e>
                        <m:r>
                          <w:rPr>
                            <w:rFonts w:ascii="Cambria Math" w:hAnsi="Cambria Math"/>
                            <w:lang w:val="en-US"/>
                          </w:rPr>
                          <m:t>v</m:t>
                        </m:r>
                      </m:e>
                    </m:acc>
                  </m:e>
                </m:d>
              </m:e>
            </m:d>
          </m:den>
        </m:f>
      </m:oMath>
    </w:p>
    <w:p w14:paraId="473834AC" w14:textId="5167D638" w:rsidR="00FC7231" w:rsidRPr="00B02FF0" w:rsidRDefault="00FC7231" w:rsidP="00B02FF0">
      <w:pPr>
        <w:pStyle w:val="IEEEParagraph"/>
        <w:numPr>
          <w:ilvl w:val="1"/>
          <w:numId w:val="19"/>
        </w:numPr>
        <w:spacing w:line="276" w:lineRule="auto"/>
        <w:rPr>
          <w:lang w:val="en-GB"/>
        </w:rPr>
      </w:pPr>
      <m:oMath>
        <m:sSub>
          <m:sSubPr>
            <m:ctrlPr>
              <w:rPr>
                <w:rFonts w:ascii="Cambria Math" w:hAnsi="Cambria Math"/>
                <w:i/>
                <w:iCs/>
                <w:lang w:val="x-none"/>
              </w:rPr>
            </m:ctrlPr>
          </m:sSubPr>
          <m:e>
            <m:r>
              <w:rPr>
                <w:rFonts w:ascii="Cambria Math" w:hAnsi="Cambria Math"/>
                <w:lang w:val="en-US"/>
              </w:rPr>
              <m:t>p</m:t>
            </m:r>
          </m:e>
          <m:sub>
            <m:r>
              <w:rPr>
                <w:rFonts w:ascii="Cambria Math" w:hAnsi="Cambria Math"/>
                <w:lang w:val="x-none"/>
              </w:rPr>
              <m:t>i</m:t>
            </m:r>
          </m:sub>
        </m:sSub>
        <m:r>
          <m:rPr>
            <m:sty m:val="p"/>
          </m:rPr>
          <w:rPr>
            <w:rFonts w:ascii="Cambria Math" w:hAnsi="Cambria Math"/>
            <w:lang w:val="x-none"/>
          </w:rPr>
          <m:t>=</m:t>
        </m:r>
        <m:sSub>
          <m:sSubPr>
            <m:ctrlPr>
              <w:rPr>
                <w:rFonts w:ascii="Cambria Math" w:hAnsi="Cambria Math"/>
                <w:i/>
                <w:iCs/>
                <w:lang w:val="x-none"/>
              </w:rPr>
            </m:ctrlPr>
          </m:sSubPr>
          <m:e>
            <m:r>
              <w:rPr>
                <w:rFonts w:ascii="Cambria Math" w:hAnsi="Cambria Math"/>
                <w:lang w:val="x-none"/>
              </w:rPr>
              <m:t>u</m:t>
            </m:r>
          </m:e>
          <m:sub>
            <m:r>
              <w:rPr>
                <w:rFonts w:ascii="Cambria Math" w:hAnsi="Cambria Math"/>
                <w:lang w:val="x-none"/>
              </w:rPr>
              <m:t>i</m:t>
            </m:r>
          </m:sub>
        </m:sSub>
        <m:r>
          <m:rPr>
            <m:sty m:val="p"/>
          </m:rPr>
          <w:rPr>
            <w:rFonts w:ascii="Cambria Math" w:hAnsi="Cambria Math"/>
            <w:lang w:val="x-none"/>
          </w:rPr>
          <m:t>+</m:t>
        </m:r>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i</m:t>
            </m:r>
          </m:sub>
        </m:sSub>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j</m:t>
            </m:r>
          </m:sub>
        </m:sSub>
      </m:oMath>
    </w:p>
    <w:p w14:paraId="1DA1B4D9" w14:textId="77777777" w:rsidR="00B02FF0" w:rsidRDefault="00FC7231" w:rsidP="00B02FF0">
      <w:pPr>
        <w:pStyle w:val="IEEEParagraph"/>
        <w:numPr>
          <w:ilvl w:val="1"/>
          <w:numId w:val="19"/>
        </w:numPr>
        <w:spacing w:line="276" w:lineRule="auto"/>
        <w:rPr>
          <w:lang w:val="en-GB"/>
        </w:rPr>
      </w:pPr>
      <m:oMath>
        <m:sSub>
          <m:sSubPr>
            <m:ctrlPr>
              <w:rPr>
                <w:rFonts w:ascii="Cambria Math" w:hAnsi="Cambria Math"/>
                <w:i/>
                <w:iCs/>
                <w:lang w:val="x-none"/>
              </w:rPr>
            </m:ctrlPr>
          </m:sSubPr>
          <m:e>
            <m:r>
              <w:rPr>
                <w:rFonts w:ascii="Cambria Math" w:hAnsi="Cambria Math"/>
                <w:lang w:val="x-none"/>
              </w:rPr>
              <m:t>q</m:t>
            </m:r>
          </m:e>
          <m:sub>
            <m:r>
              <w:rPr>
                <w:rFonts w:ascii="Cambria Math" w:hAnsi="Cambria Math"/>
                <w:lang w:val="x-none"/>
              </w:rPr>
              <m:t>i</m:t>
            </m:r>
          </m:sub>
        </m:sSub>
        <m:r>
          <m:rPr>
            <m:sty m:val="p"/>
          </m:rPr>
          <w:rPr>
            <w:rFonts w:ascii="Cambria Math" w:hAnsi="Cambria Math"/>
            <w:lang w:val="x-none"/>
          </w:rPr>
          <m:t>=</m:t>
        </m:r>
        <m:f>
          <m:fPr>
            <m:ctrlPr>
              <w:rPr>
                <w:rFonts w:ascii="Cambria Math" w:hAnsi="Cambria Math"/>
                <w:i/>
                <w:iCs/>
                <w:lang w:val="x-none"/>
              </w:rPr>
            </m:ctrlPr>
          </m:fPr>
          <m:num>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i</m:t>
                </m:r>
              </m:sub>
            </m:sSub>
          </m:num>
          <m:den>
            <m:r>
              <w:rPr>
                <w:rFonts w:ascii="Cambria Math" w:hAnsi="Cambria Math"/>
                <w:lang w:val="x-none"/>
              </w:rPr>
              <m:t>ϵ</m:t>
            </m:r>
            <m:r>
              <m:rPr>
                <m:sty m:val="p"/>
              </m:rPr>
              <w:rPr>
                <w:rFonts w:ascii="Cambria Math" w:hAnsi="Cambria Math"/>
                <w:lang w:val="x-none"/>
              </w:rPr>
              <m:t>+</m:t>
            </m:r>
            <m:d>
              <m:dPr>
                <m:begChr m:val="|"/>
                <m:endChr m:val="|"/>
                <m:ctrlPr>
                  <w:rPr>
                    <w:rFonts w:ascii="Cambria Math" w:hAnsi="Cambria Math"/>
                    <w:i/>
                    <w:iCs/>
                    <w:lang w:val="x-none"/>
                  </w:rPr>
                </m:ctrlPr>
              </m:dPr>
              <m:e>
                <m:d>
                  <m:dPr>
                    <m:begChr m:val="|"/>
                    <m:endChr m:val="|"/>
                    <m:ctrlPr>
                      <w:rPr>
                        <w:rFonts w:ascii="Cambria Math" w:hAnsi="Cambria Math"/>
                        <w:i/>
                        <w:iCs/>
                        <w:lang w:val="x-none"/>
                      </w:rPr>
                    </m:ctrlPr>
                  </m:dPr>
                  <m:e>
                    <m:acc>
                      <m:accPr>
                        <m:chr m:val="⃗"/>
                        <m:ctrlPr>
                          <w:rPr>
                            <w:rFonts w:ascii="Cambria Math" w:hAnsi="Cambria Math"/>
                            <w:i/>
                            <w:iCs/>
                            <w:lang w:val="en-US"/>
                          </w:rPr>
                        </m:ctrlPr>
                      </m:accPr>
                      <m:e>
                        <m:r>
                          <w:rPr>
                            <w:rFonts w:ascii="Cambria Math" w:hAnsi="Cambria Math"/>
                            <w:lang w:val="en-US"/>
                          </w:rPr>
                          <m:t>p</m:t>
                        </m:r>
                      </m:e>
                    </m:acc>
                  </m:e>
                </m:d>
              </m:e>
            </m:d>
          </m:den>
        </m:f>
      </m:oMath>
    </w:p>
    <w:p w14:paraId="523D1D77" w14:textId="5FA39D21" w:rsidR="00EC0DDF" w:rsidRPr="00B02FF0" w:rsidRDefault="00B02FF0" w:rsidP="00B02FF0">
      <w:pPr>
        <w:pStyle w:val="IEEEParagraph"/>
        <w:numPr>
          <w:ilvl w:val="1"/>
          <w:numId w:val="19"/>
        </w:numPr>
        <w:spacing w:line="276" w:lineRule="auto"/>
        <w:rPr>
          <w:lang w:val="en-GB"/>
        </w:rPr>
      </w:pPr>
      <m:oMath>
        <m:r>
          <w:rPr>
            <w:rFonts w:ascii="Cambria Math" w:hAnsi="Cambria Math"/>
            <w:lang w:val="x-none"/>
          </w:rPr>
          <m:t>f</m:t>
        </m:r>
        <m:d>
          <m:dPr>
            <m:ctrlPr>
              <w:rPr>
                <w:rFonts w:ascii="Cambria Math" w:hAnsi="Cambria Math"/>
                <w:i/>
                <w:iCs/>
                <w:lang w:val="x-none"/>
              </w:rPr>
            </m:ctrlPr>
          </m:dPr>
          <m:e>
            <m:r>
              <w:rPr>
                <w:rFonts w:ascii="Cambria Math" w:hAnsi="Cambria Math"/>
                <w:lang w:val="x-none"/>
              </w:rPr>
              <m:t>x</m:t>
            </m:r>
          </m:e>
        </m:d>
        <m:r>
          <m:rPr>
            <m:sty m:val="p"/>
          </m:rPr>
          <w:rPr>
            <w:rFonts w:ascii="Cambria Math" w:hAnsi="Cambria Math"/>
            <w:lang w:val="x-none"/>
          </w:rPr>
          <m:t>=</m:t>
        </m:r>
        <m:d>
          <m:dPr>
            <m:begChr m:val="{"/>
            <m:endChr m:val=""/>
            <m:ctrlPr>
              <w:rPr>
                <w:rFonts w:ascii="Cambria Math" w:hAnsi="Cambria Math"/>
                <w:i/>
                <w:iCs/>
                <w:lang w:val="x-none"/>
              </w:rPr>
            </m:ctrlPr>
          </m:dPr>
          <m:e>
            <m:eqArr>
              <m:eqArrPr>
                <m:ctrlPr>
                  <w:rPr>
                    <w:rFonts w:ascii="Cambria Math" w:hAnsi="Cambria Math"/>
                    <w:i/>
                    <w:iCs/>
                    <w:lang w:val="x-none"/>
                  </w:rPr>
                </m:ctrlPr>
              </m:eqArrPr>
              <m:e>
                <m:r>
                  <m:rPr>
                    <m:sty m:val="p"/>
                  </m:rPr>
                  <w:rPr>
                    <w:rFonts w:ascii="Cambria Math" w:hAnsi="Cambria Math"/>
                    <w:lang w:val="x-none"/>
                  </w:rPr>
                  <m:t>0,</m:t>
                </m:r>
                <m:r>
                  <w:rPr>
                    <w:rFonts w:ascii="Cambria Math" w:hAnsi="Cambria Math"/>
                    <w:lang w:val="x-none"/>
                  </w:rPr>
                  <m:t>  x</m:t>
                </m:r>
                <m:r>
                  <m:rPr>
                    <m:sty m:val="p"/>
                  </m:rPr>
                  <w:rPr>
                    <w:rFonts w:ascii="Cambria Math" w:hAnsi="Cambria Math"/>
                    <w:lang w:val="x-none"/>
                  </w:rPr>
                  <m:t>&lt;</m:t>
                </m:r>
                <m:r>
                  <w:rPr>
                    <w:rFonts w:ascii="Cambria Math" w:hAnsi="Cambria Math"/>
                    <w:lang w:val="x-none"/>
                  </w:rPr>
                  <m:t>θ</m:t>
                </m:r>
              </m:e>
              <m:e>
                <m:r>
                  <w:rPr>
                    <w:rFonts w:ascii="Cambria Math" w:hAnsi="Cambria Math"/>
                    <w:lang w:val="x-none"/>
                  </w:rPr>
                  <m:t>x</m:t>
                </m:r>
                <m:r>
                  <m:rPr>
                    <m:sty m:val="p"/>
                  </m:rPr>
                  <w:rPr>
                    <w:rFonts w:ascii="Cambria Math" w:hAnsi="Cambria Math"/>
                    <w:lang w:val="x-none"/>
                  </w:rPr>
                  <m:t>,</m:t>
                </m:r>
                <m:r>
                  <w:rPr>
                    <w:rFonts w:ascii="Cambria Math" w:hAnsi="Cambria Math"/>
                    <w:lang w:val="x-none"/>
                  </w:rPr>
                  <m:t>  x</m:t>
                </m:r>
                <m:r>
                  <m:rPr>
                    <m:sty m:val="p"/>
                  </m:rPr>
                  <w:rPr>
                    <w:rFonts w:ascii="Cambria Math" w:hAnsi="Cambria Math"/>
                    <w:lang w:val="x-none"/>
                  </w:rPr>
                  <m:t>≥</m:t>
                </m:r>
                <m:r>
                  <w:rPr>
                    <w:rFonts w:ascii="Cambria Math" w:hAnsi="Cambria Math"/>
                    <w:lang w:val="x-none"/>
                  </w:rPr>
                  <m:t>θ</m:t>
                </m:r>
              </m:e>
            </m:eqArr>
          </m:e>
        </m:d>
      </m:oMath>
    </w:p>
    <w:p w14:paraId="0DA040B1" w14:textId="2EC24266" w:rsidR="00EC0DDF" w:rsidRDefault="00154CD3" w:rsidP="009E5B9A">
      <w:pPr>
        <w:pStyle w:val="IEEEParagraph"/>
        <w:spacing w:line="276" w:lineRule="auto"/>
        <w:ind w:firstLine="720"/>
        <w:rPr>
          <w:b/>
          <w:i/>
          <w:lang w:val="en-US"/>
        </w:rPr>
      </w:pPr>
      <w:r>
        <w:rPr>
          <w:b/>
          <w:i/>
          <w:lang w:val="en-US"/>
        </w:rPr>
        <w:t>Fig. 3</w:t>
      </w:r>
      <w:r w:rsidR="00504C48">
        <w:rPr>
          <w:b/>
          <w:i/>
          <w:lang w:val="en-US"/>
        </w:rPr>
        <w:t>.1</w:t>
      </w:r>
      <w:r w:rsidR="00AF7A0B">
        <w:rPr>
          <w:b/>
          <w:i/>
          <w:lang w:val="en-US"/>
        </w:rPr>
        <w:t>: ART2 STM Equations</w:t>
      </w:r>
    </w:p>
    <w:p w14:paraId="6BC195BB" w14:textId="77777777" w:rsidR="00974317" w:rsidRPr="00AF7A0B" w:rsidRDefault="00974317" w:rsidP="009E5B9A">
      <w:pPr>
        <w:pStyle w:val="IEEEParagraph"/>
        <w:spacing w:line="276" w:lineRule="auto"/>
        <w:ind w:firstLine="720"/>
        <w:rPr>
          <w:b/>
          <w:i/>
          <w:lang w:val="en-US"/>
        </w:rPr>
      </w:pPr>
    </w:p>
    <w:p w14:paraId="5A24F66E" w14:textId="32CB1B0C" w:rsidR="0091713C" w:rsidRPr="00900D4C" w:rsidRDefault="00CD1039" w:rsidP="003C3F43">
      <w:pPr>
        <w:pStyle w:val="IEEEParagraph"/>
        <w:spacing w:line="276" w:lineRule="auto"/>
        <w:ind w:firstLine="215"/>
        <w:rPr>
          <w:lang w:val="en-US"/>
        </w:rPr>
      </w:pPr>
      <w:r w:rsidRPr="00900D4C">
        <w:rPr>
          <w:lang w:val="en-US"/>
        </w:rPr>
        <w:t xml:space="preserve">The only exceptions to this are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oMath>
      <w:r w:rsidRPr="00900D4C">
        <w:rPr>
          <w:lang w:val="en-US"/>
        </w:rPr>
        <w:t xml:space="preserve"> and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oMath>
      <w:r w:rsidRPr="00900D4C">
        <w:rPr>
          <w:lang w:val="en-US"/>
        </w:rPr>
        <w:t xml:space="preserve">, which feedback to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sidRPr="00900D4C">
        <w:rPr>
          <w:lang w:val="en-US"/>
        </w:rPr>
        <w:t xml:space="preserve"> and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w:r w:rsidRPr="00900D4C">
        <w:rPr>
          <w:lang w:val="en-US"/>
        </w:rPr>
        <w:t xml:space="preserve"> respectively.</w:t>
      </w:r>
      <w:r w:rsidR="00335471" w:rsidRPr="00900D4C">
        <w:rPr>
          <w:lang w:val="en-US"/>
        </w:rPr>
        <w:t xml:space="preserve"> </w:t>
      </w:r>
      <w:r w:rsidR="00FD308C" w:rsidRPr="00900D4C">
        <w:rPr>
          <w:lang w:val="en-US"/>
        </w:rPr>
        <w:t>Each of the other letters represent a specific function</w:t>
      </w:r>
      <w:r w:rsidR="007D0B4E" w:rsidRPr="00900D4C">
        <w:rPr>
          <w:lang w:val="en-US"/>
        </w:rPr>
        <w:t xml:space="preserve"> on</w:t>
      </w:r>
      <w:r w:rsidR="00FD308C" w:rsidRPr="00900D4C">
        <w:rPr>
          <w:lang w:val="en-US"/>
        </w:rPr>
        <w:t xml:space="preserve"> the </w:t>
      </w:r>
      <w:r w:rsidR="00CF5D0B" w:rsidRPr="00900D4C">
        <w:rPr>
          <w:lang w:val="en-US"/>
        </w:rPr>
        <w:t>prior</w:t>
      </w:r>
      <w:r w:rsidR="00FD308C" w:rsidRPr="00900D4C">
        <w:rPr>
          <w:lang w:val="en-US"/>
        </w:rPr>
        <w:t xml:space="preserve"> function’s output for that specific neuron. </w:t>
      </w:r>
      <w:r w:rsidR="00067BDC" w:rsidRPr="00900D4C">
        <w:rPr>
          <w:lang w:val="en-US"/>
        </w:rPr>
        <w:t xml:space="preserve">For three of these equations – denoted as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sidR="00067BDC" w:rsidRPr="00900D4C">
        <w:rPr>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w:r w:rsidR="00067BDC" w:rsidRPr="00900D4C">
        <w:rPr>
          <w:lang w:val="en-US"/>
        </w:rPr>
        <w:t xml:space="preserve">, and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00295503" w:rsidRPr="00900D4C">
        <w:rPr>
          <w:lang w:val="en-US"/>
        </w:rPr>
        <w:t xml:space="preserve"> – the </w:t>
      </w:r>
      <w:r w:rsidRPr="00900D4C">
        <w:rPr>
          <w:lang w:val="en-US"/>
        </w:rPr>
        <w:t xml:space="preserve">values passed to the next function are simply a normalization of the previous function’s output. Node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Pr="00900D4C">
        <w:rPr>
          <w:lang w:val="en-US"/>
        </w:rPr>
        <w:t xml:space="preserve"> is the only point at which the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sidRPr="00900D4C">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w:r w:rsidRPr="00900D4C">
        <w:rPr>
          <w:lang w:val="en-US"/>
        </w:rPr>
        <w:t xml:space="preserve"> layers are allowed to interact.</w:t>
      </w:r>
    </w:p>
    <w:p w14:paraId="19E3D443" w14:textId="4F0CAAEB" w:rsidR="00965D72" w:rsidRPr="00900D4C" w:rsidRDefault="00C1298E" w:rsidP="00965D72">
      <w:pPr>
        <w:pStyle w:val="IEEEParagraph"/>
        <w:numPr>
          <w:ilvl w:val="1"/>
          <w:numId w:val="2"/>
        </w:numPr>
        <w:spacing w:before="120" w:after="120" w:line="276" w:lineRule="auto"/>
        <w:rPr>
          <w:i/>
          <w:lang w:val="en-US"/>
        </w:rPr>
      </w:pPr>
      <w:r w:rsidRPr="00900D4C">
        <w:rPr>
          <w:i/>
          <w:lang w:val="en-US"/>
        </w:rPr>
        <w:t xml:space="preserve">The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w:r w:rsidRPr="00900D4C">
        <w:rPr>
          <w:i/>
          <w:lang w:val="en-US"/>
        </w:rPr>
        <w:t xml:space="preserve"> Fiel</w:t>
      </w:r>
      <w:r w:rsidR="00965D72" w:rsidRPr="00900D4C">
        <w:rPr>
          <w:i/>
          <w:lang w:val="en-US"/>
        </w:rPr>
        <w:t>d</w:t>
      </w:r>
    </w:p>
    <w:p w14:paraId="38837063" w14:textId="4D07F195" w:rsidR="00FB3F89" w:rsidRPr="00900D4C" w:rsidRDefault="0015574C" w:rsidP="000868C9">
      <w:pPr>
        <w:pStyle w:val="IEEEParagraph"/>
        <w:spacing w:before="120" w:after="120" w:line="276" w:lineRule="auto"/>
        <w:ind w:firstLine="215"/>
        <w:rPr>
          <w:lang w:val="en-US"/>
        </w:rPr>
      </w:pPr>
      <w:r w:rsidRPr="00900D4C">
        <w:rPr>
          <w:lang w:val="en-US"/>
        </w:rPr>
        <w:t xml:space="preserve">Also </w:t>
      </w:r>
      <w:r w:rsidR="00931271" w:rsidRPr="00900D4C">
        <w:rPr>
          <w:lang w:val="en-US"/>
        </w:rPr>
        <w:t xml:space="preserve">known as </w:t>
      </w:r>
      <w:r w:rsidR="00F4767E" w:rsidRPr="00900D4C">
        <w:rPr>
          <w:lang w:val="en-US"/>
        </w:rPr>
        <w:t xml:space="preserve">the </w:t>
      </w:r>
      <w:r w:rsidR="00F4767E" w:rsidRPr="00900D4C">
        <w:rPr>
          <w:i/>
          <w:lang w:val="en-US"/>
        </w:rPr>
        <w:t>long-term memory</w:t>
      </w:r>
      <w:r w:rsidR="00F4767E" w:rsidRPr="00900D4C">
        <w:rPr>
          <w:lang w:val="en-US"/>
        </w:rPr>
        <w:t xml:space="preserve"> for the system, this field stores all learned recognition categories and uncommitted categorization nodes.</w:t>
      </w:r>
      <w:r w:rsidR="00FD3519" w:rsidRPr="00900D4C">
        <w:rPr>
          <w:lang w:val="en-US"/>
        </w:rPr>
        <w:t xml:space="preserve"> Nodes in this field – the number of which is prescribed by the programmer – learn pattern</w:t>
      </w:r>
      <w:r w:rsidR="00727AB5" w:rsidRPr="00900D4C">
        <w:rPr>
          <w:lang w:val="en-US"/>
        </w:rPr>
        <w:t xml:space="preserve"> representations</w:t>
      </w:r>
      <w:r w:rsidR="00FD3519" w:rsidRPr="00900D4C">
        <w:rPr>
          <w:lang w:val="en-US"/>
        </w:rPr>
        <w:t xml:space="preserve"> fed up by the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00FD3519" w:rsidRPr="00900D4C">
        <w:rPr>
          <w:lang w:val="en-US"/>
        </w:rPr>
        <w:t xml:space="preserve"> node </w:t>
      </w:r>
      <w:r w:rsidR="00DC059D" w:rsidRPr="00900D4C">
        <w:rPr>
          <w:lang w:val="en-US"/>
        </w:rPr>
        <w:t>of a specific neuron in</w:t>
      </w:r>
      <w:r w:rsidR="00FD3519" w:rsidRPr="00900D4C">
        <w:rPr>
          <w:lang w:val="en-US"/>
        </w:rPr>
        <w:t xml:space="preserve"> the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sidR="00FD3519" w:rsidRPr="00900D4C">
        <w:rPr>
          <w:lang w:val="en-US"/>
        </w:rPr>
        <w:t xml:space="preserve"> field through a matrix of bottom-up weights.</w:t>
      </w:r>
      <w:r w:rsidR="00393520" w:rsidRPr="00900D4C">
        <w:rPr>
          <w:lang w:val="en-US"/>
        </w:rPr>
        <w:t xml:space="preserve"> Until a categorization node is chosen, </w:t>
      </w:r>
      <w:r w:rsidR="002823DC" w:rsidRPr="00900D4C">
        <w:rPr>
          <w:lang w:val="en-US"/>
        </w:rPr>
        <w:t>a parallel search is run to find a category in which the pattern can be classified – this is decided by the orienting subsystem, which will be detailed in section III-E.</w:t>
      </w:r>
      <w:r w:rsidR="00C206D4" w:rsidRPr="00900D4C">
        <w:rPr>
          <w:lang w:val="en-US"/>
        </w:rPr>
        <w:t xml:space="preserve"> </w:t>
      </w:r>
    </w:p>
    <w:p w14:paraId="1EE8AFA6" w14:textId="2FDBB579" w:rsidR="00766BED" w:rsidRPr="00900D4C" w:rsidRDefault="00766BED" w:rsidP="00766BED">
      <w:pPr>
        <w:pStyle w:val="IEEEParagraph"/>
        <w:numPr>
          <w:ilvl w:val="1"/>
          <w:numId w:val="2"/>
        </w:numPr>
        <w:spacing w:before="120" w:after="120" w:line="276" w:lineRule="auto"/>
        <w:rPr>
          <w:i/>
          <w:lang w:val="en-US"/>
        </w:rPr>
      </w:pPr>
      <w:r w:rsidRPr="00900D4C">
        <w:rPr>
          <w:i/>
          <w:lang w:val="en-US"/>
        </w:rPr>
        <w:t>LTM Traces</w:t>
      </w:r>
    </w:p>
    <w:p w14:paraId="3DF86361" w14:textId="77777777" w:rsidR="00706D3B" w:rsidRPr="00900D4C" w:rsidRDefault="00CF06FA" w:rsidP="00706D3B">
      <w:pPr>
        <w:pStyle w:val="IEEEParagraph"/>
        <w:spacing w:line="276" w:lineRule="auto"/>
        <w:ind w:firstLine="215"/>
        <w:rPr>
          <w:lang w:val="en-US"/>
        </w:rPr>
      </w:pPr>
      <w:r w:rsidRPr="00900D4C">
        <w:rPr>
          <w:lang w:val="en-US"/>
        </w:rPr>
        <w:t xml:space="preserve">Long-Term Memory Traces (LTM) are the weights on the pathways between the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sidRPr="00900D4C">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w:r w:rsidRPr="00900D4C">
        <w:rPr>
          <w:lang w:val="en-US"/>
        </w:rPr>
        <w:t xml:space="preserve"> fields. These </w:t>
      </w:r>
      <w:r w:rsidR="00FB3F89" w:rsidRPr="00900D4C">
        <w:rPr>
          <w:lang w:val="en-US"/>
        </w:rPr>
        <w:t xml:space="preserve">weights change and adapt as new recognition categories are </w:t>
      </w:r>
      <w:r w:rsidR="00B609DB" w:rsidRPr="00900D4C">
        <w:rPr>
          <w:lang w:val="en-US"/>
        </w:rPr>
        <w:t>learned and strengthen through category recognition.</w:t>
      </w:r>
      <w:r w:rsidR="004F1ACC" w:rsidRPr="00900D4C">
        <w:rPr>
          <w:lang w:val="en-US"/>
        </w:rPr>
        <w:t xml:space="preserve"> </w:t>
      </w:r>
    </w:p>
    <w:p w14:paraId="59EF3F66" w14:textId="754E68AC" w:rsidR="00946033" w:rsidRPr="00900D4C" w:rsidRDefault="004F1ACC" w:rsidP="00706D3B">
      <w:pPr>
        <w:pStyle w:val="IEEEParagraph"/>
        <w:spacing w:line="276" w:lineRule="auto"/>
        <w:ind w:firstLine="215"/>
        <w:rPr>
          <w:lang w:val="en-US"/>
        </w:rPr>
      </w:pPr>
      <w:r w:rsidRPr="00900D4C">
        <w:rPr>
          <w:lang w:val="en-US"/>
        </w:rPr>
        <w:t xml:space="preserve">The LTM Trace field is composed of two </w:t>
      </w:r>
      <w:r w:rsidR="007506B3" w:rsidRPr="00900D4C">
        <w:rPr>
          <w:lang w:val="en-US"/>
        </w:rPr>
        <w:t>sets of weights – the top-down (TD) and bottom-up (BU) weights.</w:t>
      </w:r>
      <w:r w:rsidR="00706D3B" w:rsidRPr="00900D4C">
        <w:rPr>
          <w:lang w:val="en-US"/>
        </w:rPr>
        <w:t xml:space="preserve"> Top-down weights act upon the returning signals from the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w:r w:rsidR="00706D3B" w:rsidRPr="00900D4C">
        <w:rPr>
          <w:lang w:val="en-US"/>
        </w:rPr>
        <w:t xml:space="preserve"> field back to the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sidR="00706D3B" w:rsidRPr="00900D4C">
        <w:rPr>
          <w:lang w:val="en-US"/>
        </w:rPr>
        <w:t xml:space="preserve"> field in the case of proper category matches. Bottom-up weights act upon the signals originating from the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00706D3B" w:rsidRPr="00900D4C">
        <w:rPr>
          <w:lang w:val="en-US"/>
        </w:rPr>
        <w:t xml:space="preserve"> nodes in the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sidR="00706D3B" w:rsidRPr="00900D4C">
        <w:rPr>
          <w:lang w:val="en-US"/>
        </w:rPr>
        <w:t xml:space="preserve"> layer that are passed up to the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w:r w:rsidR="00706D3B" w:rsidRPr="00900D4C">
        <w:rPr>
          <w:lang w:val="en-US"/>
        </w:rPr>
        <w:t xml:space="preserve"> field for category recognition.</w:t>
      </w:r>
    </w:p>
    <w:p w14:paraId="12D5D1BB" w14:textId="1ACDA1D3" w:rsidR="00766BED" w:rsidRPr="00900D4C" w:rsidRDefault="00766BED" w:rsidP="00766BED">
      <w:pPr>
        <w:pStyle w:val="IEEEParagraph"/>
        <w:numPr>
          <w:ilvl w:val="1"/>
          <w:numId w:val="2"/>
        </w:numPr>
        <w:spacing w:before="120" w:after="120" w:line="276" w:lineRule="auto"/>
        <w:rPr>
          <w:i/>
          <w:lang w:val="en-US"/>
        </w:rPr>
      </w:pPr>
      <w:r w:rsidRPr="00900D4C">
        <w:rPr>
          <w:i/>
          <w:lang w:val="en-US"/>
        </w:rPr>
        <w:t>Orienting Subsystem</w:t>
      </w:r>
    </w:p>
    <w:p w14:paraId="38EF3A1F" w14:textId="77777777" w:rsidR="00371304" w:rsidRPr="00900D4C" w:rsidRDefault="001C13E5" w:rsidP="001C13E5">
      <w:pPr>
        <w:pStyle w:val="IEEEParagraph"/>
        <w:spacing w:line="276" w:lineRule="auto"/>
        <w:ind w:firstLine="215"/>
        <w:rPr>
          <w:lang w:val="en-US"/>
        </w:rPr>
      </w:pPr>
      <w:r w:rsidRPr="00900D4C">
        <w:rPr>
          <w:lang w:val="en-US"/>
        </w:rPr>
        <w:t>The orienting subsystem of the ART2 network</w:t>
      </w:r>
      <w:r w:rsidR="007113C7" w:rsidRPr="00900D4C">
        <w:rPr>
          <w:lang w:val="en-US"/>
        </w:rPr>
        <w:t xml:space="preserve"> handles cases </w:t>
      </w:r>
      <w:r w:rsidR="00BA010A" w:rsidRPr="00900D4C">
        <w:rPr>
          <w:lang w:val="en-US"/>
        </w:rPr>
        <w:t xml:space="preserve">of mismatch between the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sidR="00BA010A" w:rsidRPr="00900D4C">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w:r w:rsidR="00BA010A" w:rsidRPr="00900D4C">
        <w:rPr>
          <w:lang w:val="en-US"/>
        </w:rPr>
        <w:t xml:space="preserve"> fields.</w:t>
      </w:r>
      <w:r w:rsidR="0060706B" w:rsidRPr="00900D4C">
        <w:rPr>
          <w:lang w:val="en-US"/>
        </w:rPr>
        <w:t xml:space="preserve"> This feature is absent from the previous ART1 network, since binary patterns may be </w:t>
      </w:r>
      <w:r w:rsidR="0060706B" w:rsidRPr="00900D4C">
        <w:rPr>
          <w:lang w:val="en-US"/>
        </w:rPr>
        <w:lastRenderedPageBreak/>
        <w:t>compared through bitwise comparisons.</w:t>
      </w:r>
      <w:r w:rsidR="00E9273A" w:rsidRPr="00900D4C">
        <w:rPr>
          <w:lang w:val="en-US"/>
        </w:rPr>
        <w:t xml:space="preserve"> For continuous-valued parameters, such as is seen in ART2 and future ART implementations, a match function is defined to determine the degree of match between a selected category representation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w:r w:rsidR="00E9273A" w:rsidRPr="00900D4C">
        <w:rPr>
          <w:lang w:val="en-US"/>
        </w:rPr>
        <w:t xml:space="preserve"> neuron) and an input category (from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sidR="00E9273A" w:rsidRPr="00900D4C">
        <w:rPr>
          <w:lang w:val="en-US"/>
        </w:rPr>
        <w:t>)</w:t>
      </w:r>
      <w:r w:rsidR="00371304" w:rsidRPr="00900D4C">
        <w:rPr>
          <w:lang w:val="en-US"/>
        </w:rPr>
        <w:t>.</w:t>
      </w:r>
    </w:p>
    <w:p w14:paraId="598BC37B" w14:textId="6939BF09" w:rsidR="000F5335" w:rsidRPr="00900D4C" w:rsidRDefault="00E17264" w:rsidP="000F5335">
      <w:pPr>
        <w:pStyle w:val="IEEEParagraph"/>
        <w:spacing w:line="276" w:lineRule="auto"/>
        <w:ind w:firstLine="215"/>
        <w:rPr>
          <w:lang w:val="en-US"/>
        </w:rPr>
      </w:pPr>
      <w:r w:rsidRPr="00900D4C">
        <w:rPr>
          <w:lang w:val="en-US"/>
        </w:rPr>
        <w:t xml:space="preserve">In the parallel search of the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w:r w:rsidRPr="00900D4C">
        <w:rPr>
          <w:lang w:val="en-US"/>
        </w:rPr>
        <w:t xml:space="preserve"> field for a given input from the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sidRPr="00900D4C">
        <w:rPr>
          <w:lang w:val="en-US"/>
        </w:rPr>
        <w:t xml:space="preserve"> field, </w:t>
      </w:r>
      <w:r w:rsidR="00371304" w:rsidRPr="00900D4C">
        <w:rPr>
          <w:lang w:val="en-US"/>
        </w:rPr>
        <w:t xml:space="preserve">the degree of </w:t>
      </w:r>
      <w:r w:rsidRPr="00900D4C">
        <w:rPr>
          <w:lang w:val="en-US"/>
        </w:rPr>
        <w:t xml:space="preserve">match between the two is compared against a programmer-defined constant </w:t>
      </w:r>
      <m:oMath>
        <m:r>
          <w:rPr>
            <w:rFonts w:ascii="Cambria Math" w:hAnsi="Cambria Math"/>
            <w:lang w:val="en-US"/>
          </w:rPr>
          <m:t>ρ</m:t>
        </m:r>
      </m:oMath>
      <w:r w:rsidRPr="00900D4C">
        <w:rPr>
          <w:lang w:val="en-US"/>
        </w:rPr>
        <w:t xml:space="preserve">. </w:t>
      </w:r>
      <w:r w:rsidR="0013369F" w:rsidRPr="00900D4C">
        <w:rPr>
          <w:lang w:val="en-US"/>
        </w:rPr>
        <w:t xml:space="preserve">Should the degree of match, denoted as </w:t>
      </w:r>
      <w:r w:rsidR="00B75763">
        <w:rPr>
          <w:lang w:val="en-US"/>
        </w:rPr>
        <w:t xml:space="preserve">the magnitude of the vector </w:t>
      </w:r>
      <m:oMath>
        <m:acc>
          <m:accPr>
            <m:chr m:val="⃗"/>
            <m:ctrlPr>
              <w:rPr>
                <w:rFonts w:ascii="Cambria Math" w:hAnsi="Cambria Math"/>
                <w:i/>
                <w:lang w:val="en-US"/>
              </w:rPr>
            </m:ctrlPr>
          </m:accPr>
          <m:e>
            <m:r>
              <w:rPr>
                <w:rFonts w:ascii="Cambria Math" w:hAnsi="Cambria Math"/>
                <w:lang w:val="en-US"/>
              </w:rPr>
              <m:t>r</m:t>
            </m:r>
          </m:e>
        </m:acc>
      </m:oMath>
      <w:r w:rsidR="0013369F" w:rsidRPr="00900D4C">
        <w:rPr>
          <w:lang w:val="en-US"/>
        </w:rPr>
        <w:t xml:space="preserve">, fall below the </w:t>
      </w:r>
      <w:r w:rsidR="0060706B" w:rsidRPr="00900D4C">
        <w:rPr>
          <w:i/>
          <w:lang w:val="en-US"/>
        </w:rPr>
        <w:t>vigilance parameter</w:t>
      </w:r>
      <w:r w:rsidR="0060706B" w:rsidRPr="00900D4C">
        <w:rPr>
          <w:lang w:val="en-US"/>
        </w:rPr>
        <w:t xml:space="preserve"> </w:t>
      </w:r>
      <m:oMath>
        <m:r>
          <w:rPr>
            <w:rFonts w:ascii="Cambria Math" w:hAnsi="Cambria Math"/>
            <w:lang w:val="en-US"/>
          </w:rPr>
          <m:t>ρ</m:t>
        </m:r>
      </m:oMath>
      <w:r w:rsidR="0060706B" w:rsidRPr="00900D4C">
        <w:rPr>
          <w:lang w:val="en-US"/>
        </w:rPr>
        <w:t xml:space="preserve">, a mismatch is said to occur. This triggers a </w:t>
      </w:r>
      <w:r w:rsidR="00A7651F" w:rsidRPr="00900D4C">
        <w:rPr>
          <w:lang w:val="en-US"/>
        </w:rPr>
        <w:t xml:space="preserve">reset of the </w:t>
      </w:r>
      <w:r w:rsidR="007B0181">
        <w:rPr>
          <w:lang w:val="en-US"/>
        </w:rPr>
        <w:t xml:space="preserve">active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w:r w:rsidR="007B0181">
        <w:rPr>
          <w:lang w:val="en-US"/>
        </w:rPr>
        <w:t xml:space="preserve"> category node</w:t>
      </w:r>
      <w:r w:rsidR="00BA0289">
        <w:rPr>
          <w:lang w:val="en-US"/>
        </w:rPr>
        <w:t xml:space="preserve"> and signals for the continuation of the parallel search for a proper categorical match for the input data.</w:t>
      </w:r>
    </w:p>
    <w:p w14:paraId="3320437D" w14:textId="710537CB" w:rsidR="00E33DDD" w:rsidRPr="00900D4C" w:rsidRDefault="00E33DDD" w:rsidP="00613955">
      <w:pPr>
        <w:pStyle w:val="IEEEParagraph"/>
        <w:spacing w:line="276" w:lineRule="auto"/>
        <w:ind w:firstLine="215"/>
        <w:rPr>
          <w:lang w:val="en-US"/>
        </w:rPr>
      </w:pPr>
    </w:p>
    <w:p w14:paraId="77C9CE33" w14:textId="2FAD929B" w:rsidR="00E33DDD" w:rsidRPr="00900D4C" w:rsidRDefault="009347A9" w:rsidP="0027574C">
      <w:pPr>
        <w:pStyle w:val="IEEEHeading1"/>
        <w:spacing w:line="276" w:lineRule="auto"/>
        <w:rPr>
          <w:lang w:val="en-US"/>
        </w:rPr>
      </w:pPr>
      <w:r w:rsidRPr="00900D4C">
        <w:rPr>
          <w:lang w:val="en-US"/>
        </w:rPr>
        <w:t>ARTMAP</w:t>
      </w:r>
    </w:p>
    <w:p w14:paraId="13F878C9" w14:textId="77777777" w:rsidR="006E4E82" w:rsidRPr="00900D4C" w:rsidRDefault="006E4E82" w:rsidP="0027574C">
      <w:pPr>
        <w:pStyle w:val="IEEEParagraph"/>
        <w:spacing w:line="276" w:lineRule="auto"/>
        <w:rPr>
          <w:lang w:val="en-US"/>
        </w:rPr>
      </w:pPr>
    </w:p>
    <w:p w14:paraId="737F2318" w14:textId="0F3D24D0" w:rsidR="001260F2" w:rsidRDefault="008C1125" w:rsidP="001260F2">
      <w:pPr>
        <w:pStyle w:val="IEEEParagraph"/>
        <w:spacing w:line="276" w:lineRule="auto"/>
        <w:rPr>
          <w:lang w:val="en-US"/>
        </w:rPr>
      </w:pPr>
      <w:r>
        <w:rPr>
          <w:lang w:val="en-US"/>
        </w:rPr>
        <w:t xml:space="preserve">Unlike other models in the ART family, </w:t>
      </w:r>
      <w:r w:rsidR="0073750B">
        <w:rPr>
          <w:lang w:val="en-US"/>
        </w:rPr>
        <w:t>the ARTMAP subcategory represents a set of supervised learning algorithms which</w:t>
      </w:r>
      <w:r w:rsidR="002A7D20">
        <w:rPr>
          <w:lang w:val="en-US"/>
        </w:rPr>
        <w:t xml:space="preserve"> also</w:t>
      </w:r>
      <w:r w:rsidR="0073750B">
        <w:rPr>
          <w:lang w:val="en-US"/>
        </w:rPr>
        <w:t xml:space="preserve"> implement the Adaptive Resonance architecture.</w:t>
      </w:r>
      <w:r w:rsidR="001260F2">
        <w:rPr>
          <w:lang w:val="en-US"/>
        </w:rPr>
        <w:t xml:space="preserve"> This is done not by directly modifying the methodology by which ART networks learn, but instead by implementing a pair of adaptive resonance networks. </w:t>
      </w:r>
    </w:p>
    <w:p w14:paraId="48E050D3" w14:textId="77777777" w:rsidR="003E26C6" w:rsidRDefault="003E26C6" w:rsidP="001260F2">
      <w:pPr>
        <w:pStyle w:val="IEEEParagraph"/>
        <w:spacing w:line="276" w:lineRule="auto"/>
        <w:rPr>
          <w:lang w:val="en-US"/>
        </w:rPr>
      </w:pPr>
    </w:p>
    <w:p w14:paraId="0E88C342" w14:textId="2B94EEE5" w:rsidR="003E26C6" w:rsidRDefault="003E26C6" w:rsidP="004B60ED">
      <w:pPr>
        <w:pStyle w:val="IEEEParagraph"/>
        <w:spacing w:line="276" w:lineRule="auto"/>
        <w:jc w:val="center"/>
        <w:rPr>
          <w:lang w:val="en-US"/>
        </w:rPr>
      </w:pPr>
      <w:r>
        <w:rPr>
          <w:rFonts w:ascii="Helvetica" w:eastAsia="Times New Roman" w:hAnsi="Helvetica" w:cs="Helvetica"/>
          <w:noProof/>
          <w:lang w:val="en-GB" w:eastAsia="en-GB"/>
        </w:rPr>
        <w:drawing>
          <wp:inline distT="0" distB="0" distL="0" distR="0" wp14:anchorId="774E28BD" wp14:editId="2E0C46D2">
            <wp:extent cx="3201670" cy="18585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1670" cy="1858539"/>
                    </a:xfrm>
                    <a:prstGeom prst="rect">
                      <a:avLst/>
                    </a:prstGeom>
                    <a:noFill/>
                    <a:ln>
                      <a:noFill/>
                    </a:ln>
                  </pic:spPr>
                </pic:pic>
              </a:graphicData>
            </a:graphic>
          </wp:inline>
        </w:drawing>
      </w:r>
    </w:p>
    <w:p w14:paraId="5E4331C5" w14:textId="412E3B02" w:rsidR="000E3F73" w:rsidRDefault="001260F2" w:rsidP="0018270D">
      <w:pPr>
        <w:pStyle w:val="IEEEParagraph"/>
        <w:numPr>
          <w:ilvl w:val="1"/>
          <w:numId w:val="2"/>
        </w:numPr>
        <w:spacing w:before="120" w:after="120" w:line="276" w:lineRule="auto"/>
        <w:rPr>
          <w:i/>
          <w:lang w:val="en-US"/>
        </w:rPr>
      </w:pPr>
      <w:r w:rsidRPr="001260F2">
        <w:rPr>
          <w:i/>
          <w:lang w:val="en-US"/>
        </w:rPr>
        <w:t>Structure</w:t>
      </w:r>
    </w:p>
    <w:p w14:paraId="264E4C71" w14:textId="424480FE" w:rsidR="000A75B0" w:rsidRPr="000A75B0" w:rsidRDefault="008E0DDB" w:rsidP="00CE6C98">
      <w:pPr>
        <w:pStyle w:val="IEEEParagraph"/>
        <w:spacing w:line="276" w:lineRule="auto"/>
        <w:ind w:firstLine="215"/>
        <w:rPr>
          <w:lang w:val="en-US"/>
        </w:rPr>
      </w:pPr>
      <w:r>
        <w:rPr>
          <w:lang w:val="en-US"/>
        </w:rPr>
        <w:t xml:space="preserve">Rather than being an entirely new structure in and of itself, </w:t>
      </w:r>
      <w:r w:rsidR="001916D4">
        <w:rPr>
          <w:lang w:val="en-US"/>
        </w:rPr>
        <w:t>ARTMAP works on the same principle as ART, but uses a pair of ART modules to provide supervised learning capabilities.</w:t>
      </w:r>
      <w:r w:rsidR="007618D3">
        <w:rPr>
          <w:lang w:val="en-US"/>
        </w:rPr>
        <w:t xml:space="preserve"> </w:t>
      </w:r>
      <w:r w:rsidR="00CB72E5">
        <w:rPr>
          <w:lang w:val="en-US"/>
        </w:rPr>
        <w:t xml:space="preserve">These modules work in conjunction through an inter-ART layer, which provides an interface between the separate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w:r w:rsidR="00CB72E5">
        <w:rPr>
          <w:lang w:val="en-US"/>
        </w:rPr>
        <w:t xml:space="preserve"> fields of each module. </w:t>
      </w:r>
    </w:p>
    <w:p w14:paraId="259A9112" w14:textId="263DADB0" w:rsidR="000E3F73" w:rsidRDefault="00234D3A" w:rsidP="0018270D">
      <w:pPr>
        <w:pStyle w:val="IEEEParagraph"/>
        <w:numPr>
          <w:ilvl w:val="2"/>
          <w:numId w:val="2"/>
        </w:numPr>
        <w:spacing w:before="120" w:after="120" w:line="276" w:lineRule="auto"/>
        <w:rPr>
          <w:i/>
          <w:lang w:val="en-US"/>
        </w:rPr>
      </w:pPr>
      <w:r>
        <w:rPr>
          <w:i/>
          <w:lang w:val="en-US"/>
        </w:rPr>
        <w:t>Sub-ART Modules</w:t>
      </w:r>
    </w:p>
    <w:p w14:paraId="65D6B248" w14:textId="7785359C" w:rsidR="00C47632" w:rsidRDefault="004455F8" w:rsidP="00874DB8">
      <w:pPr>
        <w:pStyle w:val="IEEEParagraph"/>
        <w:spacing w:line="276" w:lineRule="auto"/>
        <w:ind w:firstLine="215"/>
        <w:rPr>
          <w:lang w:val="en-US"/>
        </w:rPr>
      </w:pPr>
      <w:r>
        <w:rPr>
          <w:lang w:val="en-US"/>
        </w:rPr>
        <w:t>Each of the constituent ART modules in ART map is, on its own, a fully functiona</w:t>
      </w:r>
      <w:r w:rsidR="00874DB8">
        <w:rPr>
          <w:lang w:val="en-US"/>
        </w:rPr>
        <w:t xml:space="preserve">l unsupervised learning machine. </w:t>
      </w:r>
      <w:r>
        <w:rPr>
          <w:lang w:val="en-US"/>
        </w:rPr>
        <w:t xml:space="preserve">As such, if disconnected, each module will self-learn and self-categorize its given input data. </w:t>
      </w:r>
      <w:r w:rsidR="00874DB8">
        <w:rPr>
          <w:lang w:val="en-US"/>
        </w:rPr>
        <w:t>This allows the core facets of the Adaptive Resonance Theory to remain fully in play for all learning scenarios, as at its core ART is a wholly unsupervised learning algorithm.</w:t>
      </w:r>
    </w:p>
    <w:p w14:paraId="456A6165" w14:textId="21683AD3" w:rsidR="00874DB8" w:rsidRPr="00C47632" w:rsidRDefault="00874DB8" w:rsidP="00874DB8">
      <w:pPr>
        <w:pStyle w:val="IEEEParagraph"/>
        <w:spacing w:line="276" w:lineRule="auto"/>
        <w:ind w:firstLine="215"/>
        <w:rPr>
          <w:lang w:val="en-US"/>
        </w:rPr>
      </w:pPr>
      <w:r>
        <w:rPr>
          <w:lang w:val="en-US"/>
        </w:rPr>
        <w:lastRenderedPageBreak/>
        <w:t xml:space="preserve">Instead of </w:t>
      </w:r>
      <w:r w:rsidR="00F44E63">
        <w:rPr>
          <w:lang w:val="en-US"/>
        </w:rPr>
        <w:t xml:space="preserve">modifying an ART module to force supervised learning, ARTMAP implements an inter-ART layer. This layer is external to the two self-contained ART systems, and provides an interface between the categorical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w:r w:rsidR="00F44E63">
        <w:rPr>
          <w:lang w:val="en-US"/>
        </w:rPr>
        <w:t xml:space="preserve"> layer of each. As categorical recognition data is stored in the nodes of the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w:r w:rsidR="00F44E63">
        <w:rPr>
          <w:lang w:val="en-US"/>
        </w:rPr>
        <w:t xml:space="preserve"> layer</w:t>
      </w:r>
      <w:r w:rsidR="00CD315F">
        <w:rPr>
          <w:lang w:val="en-US"/>
        </w:rPr>
        <w:t xml:space="preserve"> for each ART </w:t>
      </w:r>
      <w:r w:rsidR="00CB2F74">
        <w:rPr>
          <w:lang w:val="en-US"/>
        </w:rPr>
        <w:t>module, this layer provides an indirect interface in which the learned categories of each may compare with each other without direct influence on the other’s categories.</w:t>
      </w:r>
    </w:p>
    <w:p w14:paraId="39A71E28" w14:textId="44C2CC36" w:rsidR="000B7611" w:rsidRDefault="006117CC" w:rsidP="00C47632">
      <w:pPr>
        <w:pStyle w:val="IEEEParagraph"/>
        <w:numPr>
          <w:ilvl w:val="2"/>
          <w:numId w:val="2"/>
        </w:numPr>
        <w:spacing w:before="120" w:after="120" w:line="276" w:lineRule="auto"/>
        <w:rPr>
          <w:i/>
          <w:lang w:val="en-US"/>
        </w:rPr>
      </w:pPr>
      <w:r>
        <w:rPr>
          <w:i/>
          <w:lang w:val="en-US"/>
        </w:rPr>
        <w:t>Supervised Learning with Sub-ART Modules</w:t>
      </w:r>
    </w:p>
    <w:p w14:paraId="1CDC6991" w14:textId="11CB75A9" w:rsidR="00B9620D" w:rsidRDefault="000B716B" w:rsidP="00B9620D">
      <w:pPr>
        <w:pStyle w:val="IEEEParagraph"/>
        <w:spacing w:line="276" w:lineRule="auto"/>
        <w:ind w:firstLine="215"/>
        <w:rPr>
          <w:lang w:val="en-US"/>
        </w:rPr>
      </w:pPr>
      <w:r>
        <w:rPr>
          <w:lang w:val="en-US"/>
        </w:rPr>
        <w:t>To implement supervised learning in ARTMAP, each sub-ART is presented with</w:t>
      </w:r>
      <w:r w:rsidR="00632697">
        <w:rPr>
          <w:lang w:val="en-US"/>
        </w:rPr>
        <w:t xml:space="preserve"> roughly</w:t>
      </w:r>
      <w:r>
        <w:rPr>
          <w:lang w:val="en-US"/>
        </w:rPr>
        <w:t xml:space="preserve"> the same input data. The only difference is the second sub-ART, denoted </w:t>
      </w:r>
      <m:oMath>
        <m:r>
          <w:rPr>
            <w:rFonts w:ascii="Cambria Math" w:hAnsi="Cambria Math"/>
            <w:lang w:val="en-US"/>
          </w:rPr>
          <m:t>AR</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b</m:t>
            </m:r>
          </m:sub>
        </m:sSub>
      </m:oMath>
      <w:r>
        <w:rPr>
          <w:lang w:val="en-US"/>
        </w:rPr>
        <w:t xml:space="preserve">, </w:t>
      </w:r>
      <w:r w:rsidR="00754CB9">
        <w:rPr>
          <w:lang w:val="en-US"/>
        </w:rPr>
        <w:t>is given the correct expected categorization data</w:t>
      </w:r>
      <w:r w:rsidR="00E203D1">
        <w:rPr>
          <w:lang w:val="en-US"/>
        </w:rPr>
        <w:t xml:space="preserve"> alongside the original data vector</w:t>
      </w:r>
      <w:r w:rsidR="00754CB9">
        <w:rPr>
          <w:lang w:val="en-US"/>
        </w:rPr>
        <w:t xml:space="preserve">. Given there exists a direct and non-adaptive pathway between this </w:t>
      </w:r>
      <m:oMath>
        <m:r>
          <w:rPr>
            <w:rFonts w:ascii="Cambria Math" w:hAnsi="Cambria Math"/>
            <w:lang w:val="en-US"/>
          </w:rPr>
          <m:t>AR</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b</m:t>
            </m:r>
          </m:sub>
        </m:sSub>
      </m:oMath>
      <w:r w:rsidR="00754CB9">
        <w:rPr>
          <w:lang w:val="en-US"/>
        </w:rPr>
        <w:t xml:space="preserve"> module and the inter-ART category field, category choice is not so much decided as it is prescribed.</w:t>
      </w:r>
      <w:r w:rsidR="00F9606F">
        <w:rPr>
          <w:lang w:val="en-US"/>
        </w:rPr>
        <w:t xml:space="preserve"> However, learning still occurs just as is found in a typical ART module.</w:t>
      </w:r>
    </w:p>
    <w:p w14:paraId="23F1CD59" w14:textId="00045850" w:rsidR="00F9606F" w:rsidRDefault="002E4D1D" w:rsidP="00B9620D">
      <w:pPr>
        <w:pStyle w:val="IEEEParagraph"/>
        <w:spacing w:line="276" w:lineRule="auto"/>
        <w:ind w:firstLine="215"/>
        <w:rPr>
          <w:lang w:val="en-US"/>
        </w:rPr>
      </w:pPr>
      <w:r>
        <w:rPr>
          <w:lang w:val="en-US"/>
        </w:rPr>
        <w:t xml:space="preserve">On the other side of the inter-ART field, there exists another ART module, denoted here as </w:t>
      </w:r>
      <m:oMath>
        <m:r>
          <w:rPr>
            <w:rFonts w:ascii="Cambria Math" w:hAnsi="Cambria Math"/>
            <w:lang w:val="en-US"/>
          </w:rPr>
          <m:t>AR</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oMath>
      <w:r>
        <w:rPr>
          <w:lang w:val="en-US"/>
        </w:rPr>
        <w:t xml:space="preserve">. </w:t>
      </w:r>
      <w:r w:rsidR="006C43D5">
        <w:rPr>
          <w:lang w:val="en-US"/>
        </w:rPr>
        <w:t xml:space="preserve">This module </w:t>
      </w:r>
      <w:r w:rsidR="00D076B3">
        <w:rPr>
          <w:lang w:val="en-US"/>
        </w:rPr>
        <w:t xml:space="preserve">is a standard ART module that learns and categorizes as usual, but with an additional step. After categorization, a comparison occurs between the </w:t>
      </w: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2</m:t>
            </m:r>
          </m:sub>
          <m:sup>
            <m:r>
              <w:rPr>
                <w:rFonts w:ascii="Cambria Math" w:hAnsi="Cambria Math"/>
                <w:lang w:val="en-US"/>
              </w:rPr>
              <m:t>a</m:t>
            </m:r>
          </m:sup>
        </m:sSubSup>
      </m:oMath>
      <w:r w:rsidR="00D076B3">
        <w:rPr>
          <w:lang w:val="en-US"/>
        </w:rPr>
        <w:t xml:space="preserve"> field (the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w:r w:rsidR="00D076B3">
        <w:rPr>
          <w:lang w:val="en-US"/>
        </w:rPr>
        <w:t xml:space="preserve"> field of </w:t>
      </w:r>
      <m:oMath>
        <m:r>
          <w:rPr>
            <w:rFonts w:ascii="Cambria Math" w:hAnsi="Cambria Math"/>
            <w:lang w:val="en-US"/>
          </w:rPr>
          <m:t>AR</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oMath>
      <w:r w:rsidR="00D076B3">
        <w:rPr>
          <w:lang w:val="en-US"/>
        </w:rPr>
        <w:t xml:space="preserve">) and the inter-ART system. As stated previously, this field </w:t>
      </w:r>
      <w:r w:rsidR="00FF5691">
        <w:rPr>
          <w:lang w:val="en-US"/>
        </w:rPr>
        <w:t xml:space="preserve">takes values from </w:t>
      </w:r>
      <w:r w:rsidR="00DB2E30">
        <w:rPr>
          <w:lang w:val="en-US"/>
        </w:rPr>
        <w:t xml:space="preserve">each sub-ART and compares between. As </w:t>
      </w:r>
      <m:oMath>
        <m:r>
          <w:rPr>
            <w:rFonts w:ascii="Cambria Math" w:hAnsi="Cambria Math"/>
            <w:lang w:val="en-US"/>
          </w:rPr>
          <m:t>AR</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b</m:t>
            </m:r>
          </m:sub>
        </m:sSub>
      </m:oMath>
      <w:r w:rsidR="00DB2E30">
        <w:rPr>
          <w:lang w:val="en-US"/>
        </w:rPr>
        <w:t xml:space="preserve"> contains the correct categorization data, this allows for the ARTMAP system to determine whether the correct categorization has occurred for a given input pattern.</w:t>
      </w:r>
      <w:r w:rsidR="00BF34C2">
        <w:rPr>
          <w:lang w:val="en-US"/>
        </w:rPr>
        <w:t xml:space="preserve"> </w:t>
      </w:r>
    </w:p>
    <w:p w14:paraId="41BCB4AD" w14:textId="032A063B" w:rsidR="00BF34C2" w:rsidRPr="000E3F73" w:rsidRDefault="00BF34C2" w:rsidP="00B9620D">
      <w:pPr>
        <w:pStyle w:val="IEEEParagraph"/>
        <w:spacing w:line="276" w:lineRule="auto"/>
        <w:ind w:firstLine="215"/>
        <w:rPr>
          <w:i/>
          <w:lang w:val="en-US"/>
        </w:rPr>
      </w:pPr>
      <w:r>
        <w:rPr>
          <w:lang w:val="en-US"/>
        </w:rPr>
        <w:t xml:space="preserve">When both </w:t>
      </w: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2</m:t>
            </m:r>
          </m:sub>
          <m:sup>
            <m:r>
              <w:rPr>
                <w:rFonts w:ascii="Cambria Math" w:hAnsi="Cambria Math"/>
                <w:lang w:val="en-US"/>
              </w:rPr>
              <m:t>a</m:t>
            </m:r>
          </m:sup>
        </m:sSubSup>
      </m:oMath>
      <w:r>
        <w:rPr>
          <w:lang w:val="en-US"/>
        </w:rPr>
        <w:t xml:space="preserve"> and </w:t>
      </w: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2</m:t>
            </m:r>
          </m:sub>
          <m:sup>
            <m:r>
              <w:rPr>
                <w:rFonts w:ascii="Cambria Math" w:hAnsi="Cambria Math"/>
                <w:lang w:val="en-US"/>
              </w:rPr>
              <m:t>b</m:t>
            </m:r>
          </m:sup>
        </m:sSubSup>
      </m:oMath>
      <w:r>
        <w:rPr>
          <w:lang w:val="en-US"/>
        </w:rPr>
        <w:t xml:space="preserve"> are active, learning occurs within the inter-ART field. This is where the true category recognition of ARTMAP occurs, as having both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w:r>
        <w:rPr>
          <w:lang w:val="en-US"/>
        </w:rPr>
        <w:t xml:space="preserve"> fields active means that the selected </w:t>
      </w: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2</m:t>
            </m:r>
          </m:sub>
          <m:sup>
            <m:r>
              <w:rPr>
                <w:rFonts w:ascii="Cambria Math" w:hAnsi="Cambria Math"/>
                <w:lang w:val="en-US"/>
              </w:rPr>
              <m:t>a</m:t>
            </m:r>
          </m:sup>
        </m:sSubSup>
      </m:oMath>
      <w:r>
        <w:rPr>
          <w:lang w:val="en-US"/>
        </w:rPr>
        <w:t xml:space="preserve"> category matched the correct </w:t>
      </w: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2</m:t>
            </m:r>
          </m:sub>
          <m:sup>
            <m:r>
              <w:rPr>
                <w:rFonts w:ascii="Cambria Math" w:hAnsi="Cambria Math"/>
                <w:lang w:val="en-US"/>
              </w:rPr>
              <m:t>b</m:t>
            </m:r>
          </m:sup>
        </m:sSubSup>
      </m:oMath>
      <w:r>
        <w:rPr>
          <w:lang w:val="en-US"/>
        </w:rPr>
        <w:t xml:space="preserve"> category – thus, </w:t>
      </w:r>
      <m:oMath>
        <m:r>
          <w:rPr>
            <w:rFonts w:ascii="Cambria Math" w:hAnsi="Cambria Math"/>
            <w:lang w:val="en-US"/>
          </w:rPr>
          <m:t>AR</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oMath>
      <w:r>
        <w:rPr>
          <w:lang w:val="en-US"/>
        </w:rPr>
        <w:t xml:space="preserve"> is shown to have correctly categorized its input data. </w:t>
      </w:r>
    </w:p>
    <w:p w14:paraId="55B986D4" w14:textId="23ABA345" w:rsidR="001260F2" w:rsidRDefault="00393A78" w:rsidP="00B9620D">
      <w:pPr>
        <w:pStyle w:val="IEEEParagraph"/>
        <w:numPr>
          <w:ilvl w:val="1"/>
          <w:numId w:val="2"/>
        </w:numPr>
        <w:spacing w:before="120" w:after="120" w:line="276" w:lineRule="auto"/>
        <w:rPr>
          <w:i/>
          <w:lang w:val="en-US"/>
        </w:rPr>
      </w:pPr>
      <w:r>
        <w:rPr>
          <w:i/>
          <w:lang w:val="en-US"/>
        </w:rPr>
        <w:t>Inter-ART Field</w:t>
      </w:r>
    </w:p>
    <w:p w14:paraId="12E4CE7F" w14:textId="0E6FD255" w:rsidR="00D01A3F" w:rsidRPr="00D01A3F" w:rsidRDefault="00D01A3F" w:rsidP="00D01A3F">
      <w:pPr>
        <w:pStyle w:val="IEEEParagraph"/>
        <w:spacing w:before="120" w:after="120" w:line="276" w:lineRule="auto"/>
        <w:ind w:firstLine="215"/>
        <w:rPr>
          <w:lang w:val="en-US"/>
        </w:rPr>
      </w:pPr>
      <w:r>
        <w:rPr>
          <w:lang w:val="en-US"/>
        </w:rPr>
        <w:t xml:space="preserve">The key feature of the ARTMAP algorithm is the </w:t>
      </w:r>
      <w:r>
        <w:rPr>
          <w:i/>
          <w:lang w:val="en-US"/>
        </w:rPr>
        <w:t>inter-ART field</w:t>
      </w:r>
      <w:r>
        <w:rPr>
          <w:lang w:val="en-US"/>
        </w:rPr>
        <w:t xml:space="preserve">, which allows for recognition category comparisons to happen between the expected </w:t>
      </w: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2</m:t>
            </m:r>
          </m:sub>
          <m:sup>
            <m:r>
              <w:rPr>
                <w:rFonts w:ascii="Cambria Math" w:hAnsi="Cambria Math"/>
                <w:lang w:val="en-US"/>
              </w:rPr>
              <m:t>b</m:t>
            </m:r>
          </m:sup>
        </m:sSubSup>
      </m:oMath>
      <w:r>
        <w:rPr>
          <w:lang w:val="en-US"/>
        </w:rPr>
        <w:t xml:space="preserve"> categories and the projected </w:t>
      </w: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2</m:t>
            </m:r>
          </m:sub>
          <m:sup>
            <m:r>
              <w:rPr>
                <w:rFonts w:ascii="Cambria Math" w:hAnsi="Cambria Math"/>
                <w:lang w:val="en-US"/>
              </w:rPr>
              <m:t>a</m:t>
            </m:r>
          </m:sup>
        </m:sSubSup>
      </m:oMath>
      <w:r>
        <w:rPr>
          <w:lang w:val="en-US"/>
        </w:rPr>
        <w:t xml:space="preserve"> categories. As this field is external to either of the two </w:t>
      </w:r>
      <w:r w:rsidR="003165D6">
        <w:rPr>
          <w:lang w:val="en-US"/>
        </w:rPr>
        <w:t>constituent ART modules making up ARTMAP, this allows Adaptive Resonance Theory to work as originally intended within these models whilst being able to compare externally against each other to enforce supervised learning.</w:t>
      </w:r>
      <w:r>
        <w:rPr>
          <w:lang w:val="en-US"/>
        </w:rPr>
        <w:t xml:space="preserve"> </w:t>
      </w:r>
    </w:p>
    <w:p w14:paraId="08F947E4" w14:textId="43E6D21B" w:rsidR="00393A78" w:rsidRDefault="00393A78" w:rsidP="00C47632">
      <w:pPr>
        <w:pStyle w:val="IEEEParagraph"/>
        <w:numPr>
          <w:ilvl w:val="2"/>
          <w:numId w:val="2"/>
        </w:numPr>
        <w:spacing w:before="120" w:after="120" w:line="276" w:lineRule="auto"/>
        <w:rPr>
          <w:i/>
          <w:lang w:val="en-US"/>
        </w:rPr>
      </w:pPr>
      <w:r>
        <w:rPr>
          <w:i/>
          <w:lang w:val="en-US"/>
        </w:rPr>
        <w:t>Map Field</w:t>
      </w:r>
    </w:p>
    <w:p w14:paraId="00AAFA3A" w14:textId="52F048E8" w:rsidR="003979E4" w:rsidRPr="00CF524A" w:rsidRDefault="003979E4" w:rsidP="003979E4">
      <w:pPr>
        <w:pStyle w:val="IEEEParagraph"/>
        <w:spacing w:before="120" w:after="120" w:line="276" w:lineRule="auto"/>
        <w:ind w:firstLine="215"/>
        <w:rPr>
          <w:lang w:val="en-US"/>
        </w:rPr>
      </w:pPr>
      <w:r>
        <w:rPr>
          <w:lang w:val="en-US"/>
        </w:rPr>
        <w:t xml:space="preserve">The </w:t>
      </w:r>
      <w:r>
        <w:rPr>
          <w:i/>
          <w:lang w:val="en-US"/>
        </w:rPr>
        <w:t>Map Field</w:t>
      </w:r>
      <w:r>
        <w:rPr>
          <w:lang w:val="en-US"/>
        </w:rPr>
        <w:t xml:space="preserve"> in ARTMAP in the location where all categorical learning takes place within the inter-ART module. Connected via a bidirectional non-adaptive pathway </w:t>
      </w:r>
      <w:r w:rsidR="00CF524A">
        <w:rPr>
          <w:lang w:val="en-US"/>
        </w:rPr>
        <w:t xml:space="preserve">to </w:t>
      </w:r>
      <m:oMath>
        <m:r>
          <w:rPr>
            <w:rFonts w:ascii="Cambria Math" w:hAnsi="Cambria Math"/>
            <w:lang w:val="en-US"/>
          </w:rPr>
          <m:t>AR</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b</m:t>
            </m:r>
          </m:sub>
        </m:sSub>
      </m:oMath>
      <w:r w:rsidR="00CF524A">
        <w:rPr>
          <w:lang w:val="en-US"/>
        </w:rPr>
        <w:t xml:space="preserve"> and a bidirectional adaptive pathway to </w:t>
      </w:r>
      <m:oMath>
        <m:r>
          <w:rPr>
            <w:rFonts w:ascii="Cambria Math" w:hAnsi="Cambria Math"/>
            <w:lang w:val="en-US"/>
          </w:rPr>
          <m:t>AR</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oMath>
      <w:r w:rsidR="00CF524A">
        <w:rPr>
          <w:lang w:val="en-US"/>
        </w:rPr>
        <w:t xml:space="preserve">, this field compares and combines compressed, symbolic categorical representations when allowed by the </w:t>
      </w:r>
      <w:r w:rsidR="00CF524A">
        <w:rPr>
          <w:i/>
          <w:lang w:val="en-US"/>
        </w:rPr>
        <w:t>Gain Control Signal</w:t>
      </w:r>
      <w:r w:rsidR="00CF524A">
        <w:rPr>
          <w:lang w:val="en-US"/>
        </w:rPr>
        <w:t>.</w:t>
      </w:r>
    </w:p>
    <w:p w14:paraId="6BFD073E" w14:textId="4873BB95" w:rsidR="00393A78" w:rsidRDefault="00393A78" w:rsidP="00C47632">
      <w:pPr>
        <w:pStyle w:val="IEEEParagraph"/>
        <w:numPr>
          <w:ilvl w:val="2"/>
          <w:numId w:val="2"/>
        </w:numPr>
        <w:spacing w:before="120" w:after="120" w:line="276" w:lineRule="auto"/>
        <w:rPr>
          <w:i/>
          <w:lang w:val="en-US"/>
        </w:rPr>
      </w:pPr>
      <w:r>
        <w:rPr>
          <w:i/>
          <w:lang w:val="en-US"/>
        </w:rPr>
        <w:lastRenderedPageBreak/>
        <w:t>Map Field Gain Control</w:t>
      </w:r>
    </w:p>
    <w:p w14:paraId="6729C9A4" w14:textId="070C9B70" w:rsidR="00CF524A" w:rsidRDefault="00CF524A" w:rsidP="00CF524A">
      <w:pPr>
        <w:pStyle w:val="IEEEParagraph"/>
        <w:spacing w:before="120" w:after="120" w:line="276" w:lineRule="auto"/>
        <w:ind w:firstLine="215"/>
        <w:rPr>
          <w:lang w:val="en-US"/>
        </w:rPr>
      </w:pPr>
      <w:r>
        <w:rPr>
          <w:lang w:val="en-US"/>
        </w:rPr>
        <w:t xml:space="preserve">The </w:t>
      </w:r>
      <w:r>
        <w:rPr>
          <w:i/>
          <w:lang w:val="en-US"/>
        </w:rPr>
        <w:t xml:space="preserve">Map Field Gain Control </w:t>
      </w:r>
      <w:r>
        <w:rPr>
          <w:lang w:val="en-US"/>
        </w:rPr>
        <w:t>subsystem emits a constant signal into the Map Field</w:t>
      </w:r>
      <w:r w:rsidR="00E2191E">
        <w:rPr>
          <w:lang w:val="en-US"/>
        </w:rPr>
        <w:t xml:space="preserve">, preventing Map Field categorical representations from being learned </w:t>
      </w:r>
      <w:r w:rsidR="00997EF4">
        <w:rPr>
          <w:lang w:val="en-US"/>
        </w:rPr>
        <w:t xml:space="preserve">when the projected </w:t>
      </w:r>
      <m:oMath>
        <m:r>
          <w:rPr>
            <w:rFonts w:ascii="Cambria Math" w:hAnsi="Cambria Math"/>
            <w:lang w:val="en-US"/>
          </w:rPr>
          <m:t>AR</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oMath>
      <w:r w:rsidR="00997EF4">
        <w:rPr>
          <w:lang w:val="en-US"/>
        </w:rPr>
        <w:t xml:space="preserve"> categorical choice differs from the expected </w:t>
      </w:r>
      <m:oMath>
        <m:r>
          <w:rPr>
            <w:rFonts w:ascii="Cambria Math" w:hAnsi="Cambria Math"/>
            <w:lang w:val="en-US"/>
          </w:rPr>
          <m:t>AR</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b</m:t>
            </m:r>
          </m:sub>
        </m:sSub>
      </m:oMath>
      <w:r w:rsidR="00997EF4">
        <w:rPr>
          <w:lang w:val="en-US"/>
        </w:rPr>
        <w:t xml:space="preserve"> category. However, this signal is removed when these categories are matched, removing the inhibitory signal feeding into the Map Field and allowing pattern recognitions to be learned for that specific Map Field node.</w:t>
      </w:r>
    </w:p>
    <w:p w14:paraId="69FF9A3F" w14:textId="77777777" w:rsidR="00601BDB" w:rsidRPr="00CF524A" w:rsidRDefault="00601BDB" w:rsidP="00CF524A">
      <w:pPr>
        <w:pStyle w:val="IEEEParagraph"/>
        <w:spacing w:before="120" w:after="120" w:line="276" w:lineRule="auto"/>
        <w:ind w:firstLine="215"/>
        <w:rPr>
          <w:lang w:val="en-US"/>
        </w:rPr>
      </w:pPr>
    </w:p>
    <w:p w14:paraId="350D089C" w14:textId="15597527" w:rsidR="00393A78" w:rsidRDefault="00393A78" w:rsidP="00C47632">
      <w:pPr>
        <w:pStyle w:val="IEEEParagraph"/>
        <w:numPr>
          <w:ilvl w:val="2"/>
          <w:numId w:val="2"/>
        </w:numPr>
        <w:spacing w:before="120" w:after="120" w:line="276" w:lineRule="auto"/>
        <w:rPr>
          <w:i/>
          <w:lang w:val="en-US"/>
        </w:rPr>
      </w:pPr>
      <w:r>
        <w:rPr>
          <w:i/>
          <w:lang w:val="en-US"/>
        </w:rPr>
        <w:t>Map Field Orienting Subsystem</w:t>
      </w:r>
    </w:p>
    <w:p w14:paraId="16407601" w14:textId="3799DD5C" w:rsidR="00601BDB" w:rsidRPr="00B44FAB" w:rsidRDefault="00073243" w:rsidP="00601BDB">
      <w:pPr>
        <w:pStyle w:val="IEEEParagraph"/>
        <w:spacing w:before="120" w:after="120" w:line="276" w:lineRule="auto"/>
        <w:ind w:firstLine="215"/>
        <w:rPr>
          <w:lang w:val="en-US"/>
        </w:rPr>
      </w:pPr>
      <w:r>
        <w:rPr>
          <w:lang w:val="en-US"/>
        </w:rPr>
        <w:t xml:space="preserve">Each component of the ARTMAP system has its own vigilance parameter </w:t>
      </w:r>
      <m:oMath>
        <m:r>
          <w:rPr>
            <w:rFonts w:ascii="Cambria Math" w:hAnsi="Cambria Math"/>
            <w:lang w:val="en-US"/>
          </w:rPr>
          <m:t>ρ</m:t>
        </m:r>
      </m:oMath>
      <w:r>
        <w:rPr>
          <w:lang w:val="en-US"/>
        </w:rPr>
        <w:t xml:space="preserve"> – </w:t>
      </w: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a</m:t>
            </m:r>
          </m:sub>
        </m:sSub>
      </m:oMath>
      <w:r>
        <w:rPr>
          <w:lang w:val="en-US"/>
        </w:rPr>
        <w:t xml:space="preserve"> for </w:t>
      </w:r>
      <m:oMath>
        <m:r>
          <w:rPr>
            <w:rFonts w:ascii="Cambria Math" w:hAnsi="Cambria Math"/>
            <w:lang w:val="en-US"/>
          </w:rPr>
          <m:t>AR</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oMath>
      <w:r>
        <w:rPr>
          <w:lang w:val="en-US"/>
        </w:rPr>
        <w:t xml:space="preserve">, </w:t>
      </w: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b</m:t>
            </m:r>
          </m:sub>
        </m:sSub>
      </m:oMath>
      <w:r>
        <w:rPr>
          <w:lang w:val="en-US"/>
        </w:rPr>
        <w:t xml:space="preserve"> for </w:t>
      </w:r>
      <m:oMath>
        <m:r>
          <w:rPr>
            <w:rFonts w:ascii="Cambria Math" w:hAnsi="Cambria Math"/>
            <w:lang w:val="en-US"/>
          </w:rPr>
          <m:t>AR</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b</m:t>
            </m:r>
          </m:sub>
        </m:sSub>
      </m:oMath>
      <w:r>
        <w:rPr>
          <w:lang w:val="en-US"/>
        </w:rPr>
        <w:t xml:space="preserve">, and </w:t>
      </w:r>
      <m:oMath>
        <m:r>
          <w:rPr>
            <w:rFonts w:ascii="Cambria Math" w:hAnsi="Cambria Math"/>
            <w:lang w:val="en-US"/>
          </w:rPr>
          <m:t>ρ</m:t>
        </m:r>
      </m:oMath>
      <w:r>
        <w:rPr>
          <w:lang w:val="en-US"/>
        </w:rPr>
        <w:t xml:space="preserve"> for the inter-ART module.</w:t>
      </w:r>
      <w:r w:rsidR="00B44FAB">
        <w:rPr>
          <w:lang w:val="en-US"/>
        </w:rPr>
        <w:t xml:space="preserve"> In the case of a categorical mismatch between </w:t>
      </w: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2</m:t>
            </m:r>
          </m:sub>
          <m:sup>
            <m:r>
              <w:rPr>
                <w:rFonts w:ascii="Cambria Math" w:hAnsi="Cambria Math"/>
                <w:lang w:val="en-US"/>
              </w:rPr>
              <m:t>a</m:t>
            </m:r>
          </m:sup>
        </m:sSubSup>
      </m:oMath>
      <w:r w:rsidR="00B44FAB">
        <w:rPr>
          <w:lang w:val="en-US"/>
        </w:rPr>
        <w:t xml:space="preserve"> and </w:t>
      </w: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2</m:t>
            </m:r>
          </m:sub>
          <m:sup>
            <m:r>
              <w:rPr>
                <w:rFonts w:ascii="Cambria Math" w:hAnsi="Cambria Math"/>
                <w:lang w:val="en-US"/>
              </w:rPr>
              <m:t>b</m:t>
            </m:r>
          </m:sup>
        </m:sSubSup>
      </m:oMath>
      <w:r w:rsidR="00B44FAB">
        <w:rPr>
          <w:lang w:val="en-US"/>
        </w:rPr>
        <w:t>, the Map Field Orienting Subsystem implements a feature known as ‘</w:t>
      </w:r>
      <w:r w:rsidR="00B44FAB">
        <w:rPr>
          <w:i/>
          <w:lang w:val="en-US"/>
        </w:rPr>
        <w:t>match tracking’</w:t>
      </w:r>
      <w:r w:rsidR="00B44FAB">
        <w:rPr>
          <w:lang w:val="en-US"/>
        </w:rPr>
        <w:t>.</w:t>
      </w:r>
      <w:r w:rsidR="000D5CE7">
        <w:rPr>
          <w:lang w:val="en-US"/>
        </w:rPr>
        <w:t xml:space="preserve"> This allows the ARTMAP system to differentiate very similar input vector values into separate values if separate </w:t>
      </w:r>
      <w:r w:rsidR="00DA31C4">
        <w:rPr>
          <w:lang w:val="en-US"/>
        </w:rPr>
        <w:t xml:space="preserve">expected categories </w:t>
      </w:r>
      <w:r w:rsidR="000D5CE7">
        <w:rPr>
          <w:lang w:val="en-US"/>
        </w:rPr>
        <w:t>are</w:t>
      </w:r>
      <w:r w:rsidR="00886004">
        <w:rPr>
          <w:lang w:val="en-US"/>
        </w:rPr>
        <w:t xml:space="preserve"> given.</w:t>
      </w:r>
      <w:r w:rsidR="000D5CE7">
        <w:rPr>
          <w:lang w:val="en-US"/>
        </w:rPr>
        <w:t xml:space="preserve"> </w:t>
      </w:r>
      <w:r w:rsidR="00DA31C4">
        <w:rPr>
          <w:lang w:val="en-US"/>
        </w:rPr>
        <w:t xml:space="preserve">This also allows ARTMAP to </w:t>
      </w:r>
      <w:r w:rsidR="00983198">
        <w:rPr>
          <w:lang w:val="en-US"/>
        </w:rPr>
        <w:t xml:space="preserve">categorize very different input vectors if their expected category choices </w:t>
      </w:r>
      <w:r w:rsidR="00F809F5">
        <w:rPr>
          <w:lang w:val="en-US"/>
        </w:rPr>
        <w:t xml:space="preserve">are the same. When a mismatch occurs, match tracking allows the Map Field Orienting Subsystem to slightly modulate the value of </w:t>
      </w: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a</m:t>
            </m:r>
          </m:sub>
        </m:sSub>
      </m:oMath>
      <w:r w:rsidR="00F809F5">
        <w:rPr>
          <w:lang w:val="en-US"/>
        </w:rPr>
        <w:t>, keeping the system from repeating its mistakes.</w:t>
      </w:r>
    </w:p>
    <w:p w14:paraId="41FBB6CA" w14:textId="41A37A5B" w:rsidR="00601BDB" w:rsidRPr="00601BDB" w:rsidRDefault="009347A9" w:rsidP="00601BDB">
      <w:pPr>
        <w:pStyle w:val="IEEEHeading1"/>
        <w:spacing w:line="276" w:lineRule="auto"/>
        <w:rPr>
          <w:lang w:val="en-US"/>
        </w:rPr>
      </w:pPr>
      <w:r w:rsidRPr="00900D4C">
        <w:rPr>
          <w:lang w:val="en-US"/>
        </w:rPr>
        <w:t>Experimental Details</w:t>
      </w:r>
    </w:p>
    <w:p w14:paraId="12EBA0C2" w14:textId="77777777" w:rsidR="00003C19" w:rsidRPr="00900D4C" w:rsidRDefault="00003C19" w:rsidP="00003C19">
      <w:pPr>
        <w:pStyle w:val="IEEEParagraph"/>
        <w:rPr>
          <w:lang w:val="en-US"/>
        </w:rPr>
      </w:pPr>
    </w:p>
    <w:p w14:paraId="55EB7BD7" w14:textId="77777777" w:rsidR="000D777E" w:rsidRDefault="00003C19" w:rsidP="00003C19">
      <w:pPr>
        <w:pStyle w:val="IEEEParagraph"/>
        <w:rPr>
          <w:lang w:val="en-US"/>
        </w:rPr>
      </w:pPr>
      <w:r w:rsidRPr="00900D4C">
        <w:rPr>
          <w:lang w:val="en-US"/>
        </w:rPr>
        <w:t>Utilizing biomedical data from 31 separate patients, the algorithms described above were applied to classify said patients into one of two categorizations.</w:t>
      </w:r>
      <w:r w:rsidR="00571099" w:rsidRPr="00900D4C">
        <w:rPr>
          <w:lang w:val="en-US"/>
        </w:rPr>
        <w:t xml:space="preserve"> Voice measurement data from vocal samples provided by these individuals was analy</w:t>
      </w:r>
      <w:r w:rsidR="00A060DB" w:rsidRPr="00900D4C">
        <w:rPr>
          <w:lang w:val="en-US"/>
        </w:rPr>
        <w:t>zed</w:t>
      </w:r>
      <w:r w:rsidR="004864AC" w:rsidRPr="00900D4C">
        <w:rPr>
          <w:lang w:val="en-US"/>
        </w:rPr>
        <w:t xml:space="preserve"> </w:t>
      </w:r>
      <w:r w:rsidR="000D777E" w:rsidRPr="00900D4C">
        <w:rPr>
          <w:lang w:val="en-US"/>
        </w:rPr>
        <w:t>to determine if the patient in question was a sufferer of Parkinson’s disease. This categorization could then be applied to subjects outside of the original dataset to determine whether another patient is, within a degree of uncertainty, afflicted by such as well.</w:t>
      </w:r>
    </w:p>
    <w:p w14:paraId="4042054B" w14:textId="77777777" w:rsidR="000B3645" w:rsidRDefault="000B3645" w:rsidP="00003C19">
      <w:pPr>
        <w:pStyle w:val="IEEEParagraph"/>
        <w:rPr>
          <w:lang w:val="en-US"/>
        </w:rPr>
      </w:pPr>
    </w:p>
    <w:p w14:paraId="0706D6C3" w14:textId="3FD1F559" w:rsidR="000B3645" w:rsidRPr="00900D4C" w:rsidRDefault="000B3645" w:rsidP="000B3645">
      <w:pPr>
        <w:pStyle w:val="IEEEParagraph"/>
        <w:numPr>
          <w:ilvl w:val="1"/>
          <w:numId w:val="2"/>
        </w:numPr>
        <w:spacing w:before="120" w:after="120"/>
        <w:rPr>
          <w:lang w:val="en-US"/>
        </w:rPr>
      </w:pPr>
      <w:r>
        <w:rPr>
          <w:i/>
          <w:lang w:val="en-US"/>
        </w:rPr>
        <w:t>Data Representation</w:t>
      </w:r>
    </w:p>
    <w:p w14:paraId="5741B7E1" w14:textId="77777777" w:rsidR="00574F8F" w:rsidRDefault="000D777E" w:rsidP="00003C19">
      <w:pPr>
        <w:pStyle w:val="IEEEParagraph"/>
        <w:rPr>
          <w:lang w:val="en-US"/>
        </w:rPr>
      </w:pPr>
      <w:r w:rsidRPr="00900D4C">
        <w:rPr>
          <w:lang w:val="en-US"/>
        </w:rPr>
        <w:t>The data provided was gathered from 31 patients, 23 of whom were confirmed to have Parkinson’s disease. The remaining 8 patients were, conversely, confirmed to not be afflicted by Parkinson’s.</w:t>
      </w:r>
      <w:r w:rsidR="008325B2" w:rsidRPr="00900D4C">
        <w:rPr>
          <w:lang w:val="en-US"/>
        </w:rPr>
        <w:t xml:space="preserve"> Each patient provided between 5 to 7 samples, with the average by far being 6 samples per patient. </w:t>
      </w:r>
    </w:p>
    <w:p w14:paraId="00871D71" w14:textId="3DCBA32C" w:rsidR="00402774" w:rsidRDefault="00900D4C" w:rsidP="00807CB3">
      <w:pPr>
        <w:pStyle w:val="IEEEParagraph"/>
        <w:rPr>
          <w:lang w:val="en-US"/>
        </w:rPr>
      </w:pPr>
      <w:r w:rsidRPr="00900D4C">
        <w:rPr>
          <w:lang w:val="en-US"/>
        </w:rPr>
        <w:t xml:space="preserve">Each sample for each patient was then analyzed, giving </w:t>
      </w:r>
      <w:r>
        <w:rPr>
          <w:lang w:val="en-US"/>
        </w:rPr>
        <w:t xml:space="preserve">rise to 22 elements representing features or groups of features of the given sample. Some of these features include: frequency in hertz, jitter and shimmer measurements, noise-to-tonal components, and fundamental frequency variation, amongst others. A number of these, such as frequency, was further </w:t>
      </w:r>
      <w:r w:rsidR="002110E2">
        <w:rPr>
          <w:lang w:val="en-US"/>
        </w:rPr>
        <w:t xml:space="preserve">separated, giving rise to categories such as: </w:t>
      </w:r>
      <w:r w:rsidR="007870C7">
        <w:rPr>
          <w:lang w:val="en-US"/>
        </w:rPr>
        <w:t xml:space="preserve">average frequency, maximal frequency, and minimal frequency. </w:t>
      </w:r>
      <w:r w:rsidR="00621B5D" w:rsidRPr="000B1FB7">
        <w:rPr>
          <w:lang w:val="en-US"/>
        </w:rPr>
        <w:t xml:space="preserve">A full list of all </w:t>
      </w:r>
      <w:r w:rsidR="00617A06" w:rsidRPr="000B1FB7">
        <w:rPr>
          <w:lang w:val="en-US"/>
        </w:rPr>
        <w:t>features is available in Appendix A.</w:t>
      </w:r>
    </w:p>
    <w:p w14:paraId="1C86203D" w14:textId="0BDACE36" w:rsidR="00B94B65" w:rsidRPr="00B94B65" w:rsidRDefault="00B94B65" w:rsidP="00B94B65">
      <w:pPr>
        <w:pStyle w:val="IEEEParagraph"/>
        <w:numPr>
          <w:ilvl w:val="1"/>
          <w:numId w:val="2"/>
        </w:numPr>
        <w:spacing w:before="120" w:after="120"/>
        <w:rPr>
          <w:lang w:val="en-US"/>
        </w:rPr>
      </w:pPr>
      <w:r>
        <w:rPr>
          <w:i/>
          <w:lang w:val="en-US"/>
        </w:rPr>
        <w:lastRenderedPageBreak/>
        <w:t>Data Input</w:t>
      </w:r>
    </w:p>
    <w:p w14:paraId="44EE7A68" w14:textId="61A80F0E" w:rsidR="00B94B65" w:rsidRDefault="00B94B65" w:rsidP="006F60A0">
      <w:pPr>
        <w:pStyle w:val="IEEEParagraph"/>
        <w:ind w:firstLine="215"/>
        <w:rPr>
          <w:lang w:val="en-US"/>
        </w:rPr>
      </w:pPr>
      <w:r>
        <w:rPr>
          <w:lang w:val="en-US"/>
        </w:rPr>
        <w:t>Each input vector was presented to the networks in randomized order</w:t>
      </w:r>
      <w:r w:rsidR="00A860CD">
        <w:rPr>
          <w:lang w:val="en-US"/>
        </w:rPr>
        <w:t xml:space="preserve">. This was done to minimize the </w:t>
      </w:r>
      <w:r w:rsidR="00925923">
        <w:rPr>
          <w:lang w:val="en-US"/>
        </w:rPr>
        <w:t>probability</w:t>
      </w:r>
      <w:r w:rsidR="00A860CD">
        <w:rPr>
          <w:lang w:val="en-US"/>
        </w:rPr>
        <w:t xml:space="preserve"> of the networks learning specific patterns or categorizations based solely on presentation order, rather than by the vector components as was desired.</w:t>
      </w:r>
      <w:r w:rsidR="009B1D73">
        <w:rPr>
          <w:lang w:val="en-US"/>
        </w:rPr>
        <w:t xml:space="preserve"> </w:t>
      </w:r>
      <w:r w:rsidR="00055DD5">
        <w:rPr>
          <w:lang w:val="en-US"/>
        </w:rPr>
        <w:t>As all samples provided by a single patient were originally clustered together in the data set, this also prevented the network from learning on a per patient basis.</w:t>
      </w:r>
    </w:p>
    <w:p w14:paraId="3C434D33" w14:textId="77777777" w:rsidR="001832EF" w:rsidRDefault="00A47806" w:rsidP="006F60A0">
      <w:pPr>
        <w:pStyle w:val="IEEEParagraph"/>
        <w:ind w:firstLine="215"/>
        <w:rPr>
          <w:lang w:val="en-US"/>
        </w:rPr>
      </w:pPr>
      <w:r>
        <w:rPr>
          <w:lang w:val="en-US"/>
        </w:rPr>
        <w:t>ART2</w:t>
      </w:r>
      <w:r w:rsidR="006F60A0">
        <w:rPr>
          <w:lang w:val="en-US"/>
        </w:rPr>
        <w:t xml:space="preserve">, being an unsupervised learning algorithm was provided with the entirety of the </w:t>
      </w:r>
      <w:r w:rsidR="00815719">
        <w:rPr>
          <w:lang w:val="en-US"/>
        </w:rPr>
        <w:t>data set</w:t>
      </w:r>
      <w:r w:rsidR="001832EF">
        <w:rPr>
          <w:lang w:val="en-US"/>
        </w:rPr>
        <w:t xml:space="preserve"> for classification. As ARTMAP is a supervised learning model, 85 vectors out of the 195 provided were used as a training set. After training, the network was then provided with the entirety of the dataset for classification.</w:t>
      </w:r>
    </w:p>
    <w:p w14:paraId="3A73B709" w14:textId="77777777" w:rsidR="001832EF" w:rsidRPr="001832EF" w:rsidRDefault="001832EF" w:rsidP="001832EF">
      <w:pPr>
        <w:pStyle w:val="IEEEParagraph"/>
        <w:numPr>
          <w:ilvl w:val="1"/>
          <w:numId w:val="2"/>
        </w:numPr>
        <w:spacing w:before="120" w:after="120"/>
        <w:rPr>
          <w:lang w:val="en-US"/>
        </w:rPr>
      </w:pPr>
      <w:r>
        <w:rPr>
          <w:i/>
          <w:lang w:val="en-US"/>
        </w:rPr>
        <w:t>Experimental Parameters</w:t>
      </w:r>
    </w:p>
    <w:p w14:paraId="2009EAC4" w14:textId="193641C1" w:rsidR="007A46FE" w:rsidRDefault="004419C4" w:rsidP="007A46FE">
      <w:pPr>
        <w:pStyle w:val="IEEEParagraph"/>
        <w:ind w:firstLine="215"/>
        <w:rPr>
          <w:lang w:val="en-US"/>
        </w:rPr>
      </w:pPr>
      <w:r>
        <w:rPr>
          <w:lang w:val="en-US"/>
        </w:rPr>
        <w:t>For the ART modules presented, the</w:t>
      </w:r>
      <w:r w:rsidR="00794F6B">
        <w:rPr>
          <w:lang w:val="en-US"/>
        </w:rPr>
        <w:t xml:space="preserve"> overlapping</w:t>
      </w:r>
      <w:r>
        <w:rPr>
          <w:lang w:val="en-US"/>
        </w:rPr>
        <w:t xml:space="preserve"> programmer-provided parameters and constants </w:t>
      </w:r>
      <w:r w:rsidR="00794F6B">
        <w:rPr>
          <w:lang w:val="en-US"/>
        </w:rPr>
        <w:t>retained the same functionality for both ART2 and ARTMAP.</w:t>
      </w:r>
      <w:r w:rsidR="00B13A39">
        <w:rPr>
          <w:lang w:val="en-US"/>
        </w:rPr>
        <w:t xml:space="preserve"> However, the </w:t>
      </w:r>
      <w:r w:rsidR="00E17541">
        <w:rPr>
          <w:lang w:val="en-US"/>
        </w:rPr>
        <w:t>values given were varied through testing to find parameters that best fit each individual model.</w:t>
      </w:r>
      <w:r w:rsidR="0085455B">
        <w:rPr>
          <w:lang w:val="en-US"/>
        </w:rPr>
        <w:t xml:space="preserve"> The parameters prescribed to each algorithm ar</w:t>
      </w:r>
      <w:r w:rsidR="007A46FE">
        <w:rPr>
          <w:lang w:val="en-US"/>
        </w:rPr>
        <w:t>e presented in the tables below.</w:t>
      </w:r>
    </w:p>
    <w:p w14:paraId="065D571B" w14:textId="7E25AA6B" w:rsidR="007A46FE" w:rsidRDefault="007A46FE" w:rsidP="001832EF">
      <w:pPr>
        <w:pStyle w:val="IEEEParagraph"/>
        <w:ind w:firstLine="215"/>
        <w:rPr>
          <w:lang w:val="en-US"/>
        </w:rPr>
      </w:pPr>
      <w:r>
        <w:rPr>
          <w:lang w:val="en-US"/>
        </w:rPr>
        <w:t xml:space="preserve">For the orienting subsystem, </w:t>
      </w:r>
      <m:oMath>
        <m:r>
          <w:rPr>
            <w:rFonts w:ascii="Cambria Math" w:hAnsi="Cambria Math"/>
            <w:lang w:val="en-US"/>
          </w:rPr>
          <m:t>ρ</m:t>
        </m:r>
      </m:oMath>
      <w:r>
        <w:rPr>
          <w:lang w:val="en-US"/>
        </w:rPr>
        <w:t xml:space="preserve"> dictates the degree of match that a given input pattern must not fall beneath to be allowed to select that category as its ‘winner’ node.</w:t>
      </w:r>
      <w:r w:rsidR="00D83E00">
        <w:rPr>
          <w:lang w:val="en-US"/>
        </w:rPr>
        <w:t xml:space="preserve"> </w:t>
      </w:r>
      <m:oMath>
        <m:r>
          <w:rPr>
            <w:rFonts w:ascii="Cambria Math" w:hAnsi="Cambria Math"/>
            <w:lang w:val="en-US"/>
          </w:rPr>
          <m:t>θ</m:t>
        </m:r>
      </m:oMath>
      <w:r w:rsidR="00D83E00">
        <w:rPr>
          <w:lang w:val="en-US"/>
        </w:rPr>
        <w:t xml:space="preserve"> is a signal threshold</w:t>
      </w:r>
      <w:r w:rsidR="00E8109E">
        <w:rPr>
          <w:lang w:val="en-US"/>
        </w:rPr>
        <w:t xml:space="preserve"> element present in the piecewise-linear signal activation function found in </w:t>
      </w:r>
      <w:r w:rsidR="00243EC7">
        <w:rPr>
          <w:i/>
          <w:lang w:val="en-US"/>
        </w:rPr>
        <w:t>F</w:t>
      </w:r>
      <w:r w:rsidR="00E8109E">
        <w:rPr>
          <w:i/>
          <w:lang w:val="en-US"/>
        </w:rPr>
        <w:t xml:space="preserve">igure </w:t>
      </w:r>
      <w:proofErr w:type="gramStart"/>
      <w:r w:rsidR="00E8109E">
        <w:rPr>
          <w:i/>
          <w:lang w:val="en-US"/>
        </w:rPr>
        <w:t>3.1</w:t>
      </w:r>
      <w:r w:rsidR="00E8109E">
        <w:rPr>
          <w:lang w:val="en-US"/>
        </w:rPr>
        <w:t>.</w:t>
      </w:r>
      <w:proofErr w:type="gramEnd"/>
      <w:r w:rsidR="00CF1280">
        <w:rPr>
          <w:lang w:val="en-US"/>
        </w:rPr>
        <w:t xml:space="preserve"> Parameters </w:t>
      </w:r>
      <m:oMath>
        <m:r>
          <w:rPr>
            <w:rFonts w:ascii="Cambria Math" w:hAnsi="Cambria Math"/>
            <w:lang w:val="en-US"/>
          </w:rPr>
          <m:t>a</m:t>
        </m:r>
      </m:oMath>
      <w:r w:rsidR="00CF1280">
        <w:rPr>
          <w:lang w:val="en-US"/>
        </w:rPr>
        <w:t xml:space="preserve"> and </w:t>
      </w:r>
      <m:oMath>
        <m:r>
          <w:rPr>
            <w:rFonts w:ascii="Cambria Math" w:hAnsi="Cambria Math"/>
            <w:lang w:val="en-US"/>
          </w:rPr>
          <m:t>b</m:t>
        </m:r>
      </m:oMath>
      <w:r w:rsidR="00CF1280">
        <w:rPr>
          <w:lang w:val="en-US"/>
        </w:rPr>
        <w:t xml:space="preserve"> (also sometimes denoted as </w:t>
      </w:r>
      <m:oMath>
        <m:r>
          <w:rPr>
            <w:rFonts w:ascii="Cambria Math" w:hAnsi="Cambria Math"/>
            <w:lang w:val="en-US"/>
          </w:rPr>
          <m:t>α</m:t>
        </m:r>
      </m:oMath>
      <w:r w:rsidR="00CF1280">
        <w:rPr>
          <w:lang w:val="en-US"/>
        </w:rPr>
        <w:t xml:space="preserve"> and </w:t>
      </w:r>
      <m:oMath>
        <m:r>
          <w:rPr>
            <w:rFonts w:ascii="Cambria Math" w:hAnsi="Cambria Math"/>
            <w:lang w:val="en-US"/>
          </w:rPr>
          <m:t>β</m:t>
        </m:r>
      </m:oMath>
      <w:r w:rsidR="00CF1280">
        <w:rPr>
          <w:lang w:val="en-US"/>
        </w:rPr>
        <w:t>) are weighting constants also found in functions seen in the aforementioned figure.</w:t>
      </w:r>
      <w:r w:rsidR="00DD4793">
        <w:rPr>
          <w:lang w:val="en-US"/>
        </w:rPr>
        <w:t xml:space="preserve"> The final two values, </w:t>
      </w:r>
      <m:oMath>
        <m:r>
          <w:rPr>
            <w:rFonts w:ascii="Cambria Math" w:hAnsi="Cambria Math"/>
            <w:lang w:val="en-US"/>
          </w:rPr>
          <m:t>c</m:t>
        </m:r>
      </m:oMath>
      <w:r w:rsidR="00DD4793">
        <w:rPr>
          <w:lang w:val="en-US"/>
        </w:rPr>
        <w:t xml:space="preserve"> and </w:t>
      </w:r>
      <m:oMath>
        <m:r>
          <w:rPr>
            <w:rFonts w:ascii="Cambria Math" w:hAnsi="Cambria Math"/>
            <w:lang w:val="en-US"/>
          </w:rPr>
          <m:t>d</m:t>
        </m:r>
      </m:oMath>
      <w:r w:rsidR="00DD4793">
        <w:rPr>
          <w:lang w:val="en-US"/>
        </w:rPr>
        <w:t>, are used throughout the LTM Trace equations, as well as in mismatch sensitivity calculations.</w:t>
      </w:r>
    </w:p>
    <w:p w14:paraId="45E35AF5" w14:textId="77777777" w:rsidR="007A46FE" w:rsidRDefault="007A46FE" w:rsidP="001832EF">
      <w:pPr>
        <w:pStyle w:val="IEEEParagraph"/>
        <w:ind w:firstLine="215"/>
        <w:rPr>
          <w:lang w:val="en-US"/>
        </w:rPr>
      </w:pPr>
    </w:p>
    <w:tbl>
      <w:tblPr>
        <w:tblW w:w="4251" w:type="dxa"/>
        <w:jc w:val="center"/>
        <w:tblCellMar>
          <w:left w:w="0" w:type="dxa"/>
          <w:right w:w="0" w:type="dxa"/>
        </w:tblCellMar>
        <w:tblLook w:val="0420" w:firstRow="1" w:lastRow="0" w:firstColumn="0" w:lastColumn="0" w:noHBand="0" w:noVBand="1"/>
      </w:tblPr>
      <w:tblGrid>
        <w:gridCol w:w="1417"/>
        <w:gridCol w:w="1417"/>
        <w:gridCol w:w="1417"/>
      </w:tblGrid>
      <w:tr w:rsidR="0085455B" w:rsidRPr="0085455B" w14:paraId="1615F6F9" w14:textId="77777777" w:rsidTr="00E556E1">
        <w:trPr>
          <w:trHeight w:val="20"/>
          <w:jc w:val="center"/>
        </w:trPr>
        <w:tc>
          <w:tcPr>
            <w:tcW w:w="1417" w:type="dxa"/>
            <w:tcBorders>
              <w:top w:val="single" w:sz="8" w:space="0" w:color="FFFFFF"/>
              <w:left w:val="single" w:sz="8" w:space="0" w:color="FFFFFF"/>
              <w:bottom w:val="single" w:sz="24" w:space="0" w:color="FFFFFF"/>
              <w:right w:val="single" w:sz="8" w:space="0" w:color="FFFFFF"/>
            </w:tcBorders>
            <w:shd w:val="clear" w:color="auto" w:fill="6F6F74"/>
            <w:tcMar>
              <w:top w:w="72" w:type="dxa"/>
              <w:left w:w="144" w:type="dxa"/>
              <w:bottom w:w="72" w:type="dxa"/>
              <w:right w:w="144" w:type="dxa"/>
            </w:tcMar>
            <w:hideMark/>
          </w:tcPr>
          <w:p w14:paraId="4E3A377B" w14:textId="470B453D" w:rsidR="0085455B" w:rsidRPr="0085455B" w:rsidRDefault="0085455B" w:rsidP="0085455B">
            <w:pPr>
              <w:pStyle w:val="IEEEParagraph"/>
              <w:ind w:firstLine="215"/>
              <w:rPr>
                <w:lang w:val="en-GB"/>
              </w:rPr>
            </w:pPr>
            <m:oMathPara>
              <m:oMathParaPr>
                <m:jc m:val="centerGroup"/>
              </m:oMathParaPr>
              <m:oMath>
                <m:r>
                  <m:rPr>
                    <m:sty m:val="bi"/>
                  </m:rPr>
                  <w:rPr>
                    <w:rFonts w:ascii="Cambria Math" w:hAnsi="Cambria Math"/>
                    <w:lang w:val="en-US"/>
                  </w:rPr>
                  <m:t>ρ=0.99</m:t>
                </m:r>
              </m:oMath>
            </m:oMathPara>
          </w:p>
        </w:tc>
        <w:tc>
          <w:tcPr>
            <w:tcW w:w="1417" w:type="dxa"/>
            <w:tcBorders>
              <w:top w:val="single" w:sz="8" w:space="0" w:color="FFFFFF"/>
              <w:left w:val="single" w:sz="8" w:space="0" w:color="FFFFFF"/>
              <w:bottom w:val="single" w:sz="24" w:space="0" w:color="FFFFFF"/>
              <w:right w:val="single" w:sz="8" w:space="0" w:color="FFFFFF"/>
            </w:tcBorders>
            <w:shd w:val="clear" w:color="auto" w:fill="6F6F74"/>
            <w:tcMar>
              <w:top w:w="72" w:type="dxa"/>
              <w:left w:w="144" w:type="dxa"/>
              <w:bottom w:w="72" w:type="dxa"/>
              <w:right w:w="144" w:type="dxa"/>
            </w:tcMar>
            <w:hideMark/>
          </w:tcPr>
          <w:p w14:paraId="2A6F3A02" w14:textId="68EDEE44" w:rsidR="0085455B" w:rsidRPr="0085455B" w:rsidRDefault="0085455B" w:rsidP="0085455B">
            <w:pPr>
              <w:pStyle w:val="IEEEParagraph"/>
              <w:ind w:firstLine="215"/>
              <w:rPr>
                <w:lang w:val="en-GB"/>
              </w:rPr>
            </w:pPr>
            <m:oMathPara>
              <m:oMathParaPr>
                <m:jc m:val="centerGroup"/>
              </m:oMathParaPr>
              <m:oMath>
                <m:r>
                  <m:rPr>
                    <m:sty m:val="bi"/>
                  </m:rPr>
                  <w:rPr>
                    <w:rFonts w:ascii="Cambria Math" w:hAnsi="Cambria Math"/>
                    <w:lang w:val="en-US"/>
                  </w:rPr>
                  <m:t>θ=0.3</m:t>
                </m:r>
              </m:oMath>
            </m:oMathPara>
          </w:p>
        </w:tc>
        <w:tc>
          <w:tcPr>
            <w:tcW w:w="1417" w:type="dxa"/>
            <w:tcBorders>
              <w:top w:val="single" w:sz="8" w:space="0" w:color="FFFFFF"/>
              <w:left w:val="single" w:sz="8" w:space="0" w:color="FFFFFF"/>
              <w:bottom w:val="single" w:sz="24" w:space="0" w:color="FFFFFF"/>
              <w:right w:val="single" w:sz="8" w:space="0" w:color="FFFFFF"/>
            </w:tcBorders>
            <w:shd w:val="clear" w:color="auto" w:fill="6F6F74"/>
            <w:tcMar>
              <w:top w:w="72" w:type="dxa"/>
              <w:left w:w="144" w:type="dxa"/>
              <w:bottom w:w="72" w:type="dxa"/>
              <w:right w:w="144" w:type="dxa"/>
            </w:tcMar>
            <w:hideMark/>
          </w:tcPr>
          <w:p w14:paraId="08112DC8" w14:textId="5C14E96C" w:rsidR="0085455B" w:rsidRPr="0085455B" w:rsidRDefault="0085455B" w:rsidP="0085455B">
            <w:pPr>
              <w:pStyle w:val="IEEEParagraph"/>
              <w:ind w:firstLine="215"/>
              <w:rPr>
                <w:lang w:val="en-GB"/>
              </w:rPr>
            </w:pPr>
            <m:oMathPara>
              <m:oMathParaPr>
                <m:jc m:val="centerGroup"/>
              </m:oMathParaPr>
              <m:oMath>
                <m:r>
                  <m:rPr>
                    <m:sty m:val="bi"/>
                  </m:rPr>
                  <w:rPr>
                    <w:rFonts w:ascii="Cambria Math" w:hAnsi="Cambria Math"/>
                    <w:lang w:val="en-US"/>
                  </w:rPr>
                  <m:t>α=β=10</m:t>
                </m:r>
              </m:oMath>
            </m:oMathPara>
          </w:p>
        </w:tc>
      </w:tr>
      <w:tr w:rsidR="0085455B" w:rsidRPr="0085455B" w14:paraId="04E02CB9" w14:textId="77777777" w:rsidTr="00E556E1">
        <w:trPr>
          <w:trHeight w:val="23"/>
          <w:jc w:val="center"/>
        </w:trPr>
        <w:tc>
          <w:tcPr>
            <w:tcW w:w="1417" w:type="dxa"/>
            <w:tcBorders>
              <w:top w:val="single" w:sz="24" w:space="0" w:color="FFFFFF"/>
              <w:left w:val="single" w:sz="8" w:space="0" w:color="FFFFFF"/>
              <w:bottom w:val="single" w:sz="8" w:space="0" w:color="FFFFFF"/>
              <w:right w:val="single" w:sz="8" w:space="0" w:color="FFFFFF"/>
            </w:tcBorders>
            <w:shd w:val="clear" w:color="auto" w:fill="D5D5D6"/>
            <w:tcMar>
              <w:top w:w="72" w:type="dxa"/>
              <w:left w:w="144" w:type="dxa"/>
              <w:bottom w:w="72" w:type="dxa"/>
              <w:right w:w="144" w:type="dxa"/>
            </w:tcMar>
            <w:hideMark/>
          </w:tcPr>
          <w:p w14:paraId="63B07377" w14:textId="1B3D6503" w:rsidR="0085455B" w:rsidRPr="00D80692" w:rsidRDefault="00D80692" w:rsidP="0085455B">
            <w:pPr>
              <w:pStyle w:val="IEEEParagraph"/>
              <w:ind w:firstLine="215"/>
              <w:rPr>
                <w:b/>
                <w:lang w:val="en-GB"/>
              </w:rPr>
            </w:pPr>
            <m:oMathPara>
              <m:oMathParaPr>
                <m:jc m:val="centerGroup"/>
              </m:oMathParaPr>
              <m:oMath>
                <m:r>
                  <m:rPr>
                    <m:sty m:val="bi"/>
                  </m:rPr>
                  <w:rPr>
                    <w:rFonts w:ascii="Cambria Math" w:hAnsi="Cambria Math"/>
                    <w:lang w:val="en-US"/>
                  </w:rPr>
                  <m:t>c=0.1</m:t>
                </m:r>
              </m:oMath>
            </m:oMathPara>
          </w:p>
        </w:tc>
        <w:tc>
          <w:tcPr>
            <w:tcW w:w="1417" w:type="dxa"/>
            <w:tcBorders>
              <w:top w:val="single" w:sz="24" w:space="0" w:color="FFFFFF"/>
              <w:left w:val="single" w:sz="8" w:space="0" w:color="FFFFFF"/>
              <w:bottom w:val="single" w:sz="8" w:space="0" w:color="FFFFFF"/>
              <w:right w:val="single" w:sz="8" w:space="0" w:color="FFFFFF"/>
            </w:tcBorders>
            <w:shd w:val="clear" w:color="auto" w:fill="D5D5D6"/>
            <w:tcMar>
              <w:top w:w="72" w:type="dxa"/>
              <w:left w:w="144" w:type="dxa"/>
              <w:bottom w:w="72" w:type="dxa"/>
              <w:right w:w="144" w:type="dxa"/>
            </w:tcMar>
            <w:hideMark/>
          </w:tcPr>
          <w:p w14:paraId="034A813D" w14:textId="6F5D9BA0" w:rsidR="0085455B" w:rsidRPr="00D80692" w:rsidRDefault="00D80692" w:rsidP="0085455B">
            <w:pPr>
              <w:pStyle w:val="IEEEParagraph"/>
              <w:ind w:firstLine="215"/>
              <w:rPr>
                <w:b/>
                <w:lang w:val="en-GB"/>
              </w:rPr>
            </w:pPr>
            <m:oMathPara>
              <m:oMathParaPr>
                <m:jc m:val="centerGroup"/>
              </m:oMathParaPr>
              <m:oMath>
                <m:r>
                  <m:rPr>
                    <m:sty m:val="bi"/>
                  </m:rPr>
                  <w:rPr>
                    <w:rFonts w:ascii="Cambria Math" w:hAnsi="Cambria Math"/>
                    <w:lang w:val="en-US"/>
                  </w:rPr>
                  <m:t>d=0.9</m:t>
                </m:r>
              </m:oMath>
            </m:oMathPara>
          </w:p>
        </w:tc>
        <w:tc>
          <w:tcPr>
            <w:tcW w:w="1417" w:type="dxa"/>
            <w:tcBorders>
              <w:top w:val="single" w:sz="24" w:space="0" w:color="FFFFFF"/>
              <w:left w:val="single" w:sz="8" w:space="0" w:color="FFFFFF"/>
              <w:bottom w:val="single" w:sz="8" w:space="0" w:color="FFFFFF"/>
              <w:right w:val="single" w:sz="8" w:space="0" w:color="FFFFFF"/>
            </w:tcBorders>
            <w:shd w:val="clear" w:color="auto" w:fill="D5D5D6"/>
            <w:tcMar>
              <w:top w:w="72" w:type="dxa"/>
              <w:left w:w="144" w:type="dxa"/>
              <w:bottom w:w="72" w:type="dxa"/>
              <w:right w:w="144" w:type="dxa"/>
            </w:tcMar>
            <w:hideMark/>
          </w:tcPr>
          <w:p w14:paraId="5C4CAEF1" w14:textId="458A0229" w:rsidR="0085455B" w:rsidRPr="00D80692" w:rsidRDefault="00D80692" w:rsidP="0085455B">
            <w:pPr>
              <w:pStyle w:val="IEEEParagraph"/>
              <w:ind w:firstLine="215"/>
              <w:rPr>
                <w:b/>
                <w:lang w:val="en-GB"/>
              </w:rPr>
            </w:pPr>
            <m:oMathPara>
              <m:oMathParaPr>
                <m:jc m:val="centerGroup"/>
              </m:oMathParaPr>
              <m:oMath>
                <m:r>
                  <m:rPr>
                    <m:sty m:val="bi"/>
                  </m:rPr>
                  <w:rPr>
                    <w:rFonts w:ascii="Cambria Math" w:hAnsi="Cambria Math"/>
                    <w:lang w:val="en-US"/>
                  </w:rPr>
                  <m:t>M=22</m:t>
                </m:r>
              </m:oMath>
            </m:oMathPara>
          </w:p>
        </w:tc>
      </w:tr>
    </w:tbl>
    <w:p w14:paraId="0976ADFB" w14:textId="08453ED8" w:rsidR="00E556E1" w:rsidRDefault="00E556E1" w:rsidP="00E556E1">
      <w:pPr>
        <w:pStyle w:val="IEEEParagraph"/>
        <w:ind w:firstLine="215"/>
        <w:jc w:val="center"/>
        <w:rPr>
          <w:b/>
          <w:lang w:val="en-US"/>
        </w:rPr>
      </w:pPr>
      <w:r>
        <w:rPr>
          <w:b/>
          <w:lang w:val="en-US"/>
        </w:rPr>
        <w:t>Fig. 5.1: ART2 Parameters</w:t>
      </w:r>
    </w:p>
    <w:p w14:paraId="28FD210C" w14:textId="77777777" w:rsidR="00E556E1" w:rsidRDefault="00E556E1" w:rsidP="00E556E1">
      <w:pPr>
        <w:pStyle w:val="IEEEParagraph"/>
        <w:ind w:firstLine="215"/>
        <w:jc w:val="center"/>
        <w:rPr>
          <w:b/>
          <w:lang w:val="en-US"/>
        </w:rPr>
      </w:pPr>
    </w:p>
    <w:tbl>
      <w:tblPr>
        <w:tblW w:w="4251" w:type="dxa"/>
        <w:jc w:val="center"/>
        <w:tblCellMar>
          <w:left w:w="0" w:type="dxa"/>
          <w:right w:w="0" w:type="dxa"/>
        </w:tblCellMar>
        <w:tblLook w:val="0420" w:firstRow="1" w:lastRow="0" w:firstColumn="0" w:lastColumn="0" w:noHBand="0" w:noVBand="1"/>
      </w:tblPr>
      <w:tblGrid>
        <w:gridCol w:w="1417"/>
        <w:gridCol w:w="1417"/>
        <w:gridCol w:w="1417"/>
      </w:tblGrid>
      <w:tr w:rsidR="00E556E1" w:rsidRPr="0085455B" w14:paraId="00EE7D25" w14:textId="77777777" w:rsidTr="00FC7231">
        <w:trPr>
          <w:trHeight w:val="20"/>
          <w:jc w:val="center"/>
        </w:trPr>
        <w:tc>
          <w:tcPr>
            <w:tcW w:w="1417" w:type="dxa"/>
            <w:tcBorders>
              <w:top w:val="single" w:sz="8" w:space="0" w:color="FFFFFF"/>
              <w:left w:val="single" w:sz="8" w:space="0" w:color="FFFFFF"/>
              <w:bottom w:val="single" w:sz="24" w:space="0" w:color="FFFFFF"/>
              <w:right w:val="single" w:sz="8" w:space="0" w:color="FFFFFF"/>
            </w:tcBorders>
            <w:shd w:val="clear" w:color="auto" w:fill="6F6F74"/>
            <w:tcMar>
              <w:top w:w="72" w:type="dxa"/>
              <w:left w:w="144" w:type="dxa"/>
              <w:bottom w:w="72" w:type="dxa"/>
              <w:right w:w="144" w:type="dxa"/>
            </w:tcMar>
            <w:hideMark/>
          </w:tcPr>
          <w:p w14:paraId="180A88A7" w14:textId="30139821" w:rsidR="00E556E1" w:rsidRPr="00D80692" w:rsidRDefault="00E556E1" w:rsidP="00FC7231">
            <w:pPr>
              <w:pStyle w:val="IEEEParagraph"/>
              <w:ind w:firstLine="215"/>
              <w:rPr>
                <w:color w:val="FFFFFF" w:themeColor="background1"/>
                <w:lang w:val="en-GB"/>
              </w:rPr>
            </w:pPr>
            <m:oMathPara>
              <m:oMathParaPr>
                <m:jc m:val="centerGroup"/>
              </m:oMathParaPr>
              <m:oMath>
                <m:r>
                  <m:rPr>
                    <m:sty m:val="bi"/>
                  </m:rPr>
                  <w:rPr>
                    <w:rFonts w:ascii="Cambria Math" w:hAnsi="Cambria Math"/>
                    <w:color w:val="FFFFFF" w:themeColor="background1"/>
                    <w:lang w:val="en-US"/>
                  </w:rPr>
                  <m:t>ρ=0.</m:t>
                </m:r>
                <m:r>
                  <m:rPr>
                    <m:sty m:val="bi"/>
                  </m:rPr>
                  <w:rPr>
                    <w:rFonts w:ascii="Cambria Math" w:hAnsi="Cambria Math"/>
                    <w:color w:val="FFFFFF" w:themeColor="background1"/>
                    <w:lang w:val="en-US"/>
                  </w:rPr>
                  <m:t>10</m:t>
                </m:r>
              </m:oMath>
            </m:oMathPara>
          </w:p>
        </w:tc>
        <w:tc>
          <w:tcPr>
            <w:tcW w:w="1417" w:type="dxa"/>
            <w:tcBorders>
              <w:top w:val="single" w:sz="8" w:space="0" w:color="FFFFFF"/>
              <w:left w:val="single" w:sz="8" w:space="0" w:color="FFFFFF"/>
              <w:bottom w:val="single" w:sz="24" w:space="0" w:color="FFFFFF"/>
              <w:right w:val="single" w:sz="8" w:space="0" w:color="FFFFFF"/>
            </w:tcBorders>
            <w:shd w:val="clear" w:color="auto" w:fill="6F6F74"/>
            <w:tcMar>
              <w:top w:w="72" w:type="dxa"/>
              <w:left w:w="144" w:type="dxa"/>
              <w:bottom w:w="72" w:type="dxa"/>
              <w:right w:w="144" w:type="dxa"/>
            </w:tcMar>
            <w:hideMark/>
          </w:tcPr>
          <w:p w14:paraId="6729394B" w14:textId="2FA8387F" w:rsidR="00E556E1" w:rsidRPr="00D80692" w:rsidRDefault="00E556E1" w:rsidP="00FC7231">
            <w:pPr>
              <w:pStyle w:val="IEEEParagraph"/>
              <w:ind w:firstLine="215"/>
              <w:rPr>
                <w:color w:val="FFFFFF" w:themeColor="background1"/>
                <w:lang w:val="en-GB"/>
              </w:rPr>
            </w:pPr>
            <m:oMathPara>
              <m:oMathParaPr>
                <m:jc m:val="centerGroup"/>
              </m:oMathParaPr>
              <m:oMath>
                <m:r>
                  <m:rPr>
                    <m:sty m:val="bi"/>
                  </m:rPr>
                  <w:rPr>
                    <w:rFonts w:ascii="Cambria Math" w:hAnsi="Cambria Math"/>
                    <w:color w:val="FFFFFF" w:themeColor="background1"/>
                    <w:lang w:val="en-US"/>
                  </w:rPr>
                  <m:t>θ=0.</m:t>
                </m:r>
                <m:r>
                  <m:rPr>
                    <m:sty m:val="bi"/>
                  </m:rPr>
                  <w:rPr>
                    <w:rFonts w:ascii="Cambria Math" w:hAnsi="Cambria Math"/>
                    <w:color w:val="FFFFFF" w:themeColor="background1"/>
                    <w:lang w:val="en-US"/>
                  </w:rPr>
                  <m:t>2</m:t>
                </m:r>
              </m:oMath>
            </m:oMathPara>
          </w:p>
        </w:tc>
        <w:tc>
          <w:tcPr>
            <w:tcW w:w="1417" w:type="dxa"/>
            <w:tcBorders>
              <w:top w:val="single" w:sz="8" w:space="0" w:color="FFFFFF"/>
              <w:left w:val="single" w:sz="8" w:space="0" w:color="FFFFFF"/>
              <w:bottom w:val="single" w:sz="24" w:space="0" w:color="FFFFFF"/>
              <w:right w:val="single" w:sz="8" w:space="0" w:color="FFFFFF"/>
            </w:tcBorders>
            <w:shd w:val="clear" w:color="auto" w:fill="6F6F74"/>
            <w:tcMar>
              <w:top w:w="72" w:type="dxa"/>
              <w:left w:w="144" w:type="dxa"/>
              <w:bottom w:w="72" w:type="dxa"/>
              <w:right w:w="144" w:type="dxa"/>
            </w:tcMar>
            <w:hideMark/>
          </w:tcPr>
          <w:p w14:paraId="3387EF27" w14:textId="638C2897" w:rsidR="00E556E1" w:rsidRPr="00D80692" w:rsidRDefault="00E556E1" w:rsidP="00FC7231">
            <w:pPr>
              <w:pStyle w:val="IEEEParagraph"/>
              <w:ind w:firstLine="215"/>
              <w:rPr>
                <w:color w:val="FFFFFF" w:themeColor="background1"/>
                <w:lang w:val="en-GB"/>
              </w:rPr>
            </w:pPr>
            <m:oMathPara>
              <m:oMathParaPr>
                <m:jc m:val="centerGroup"/>
              </m:oMathParaPr>
              <m:oMath>
                <m:r>
                  <m:rPr>
                    <m:sty m:val="bi"/>
                  </m:rPr>
                  <w:rPr>
                    <w:rFonts w:ascii="Cambria Math" w:hAnsi="Cambria Math"/>
                    <w:color w:val="FFFFFF" w:themeColor="background1"/>
                    <w:lang w:val="en-US"/>
                  </w:rPr>
                  <m:t>α=β=1</m:t>
                </m:r>
              </m:oMath>
            </m:oMathPara>
          </w:p>
        </w:tc>
      </w:tr>
      <w:tr w:rsidR="00E556E1" w:rsidRPr="0085455B" w14:paraId="759229CC" w14:textId="77777777" w:rsidTr="00FC7231">
        <w:trPr>
          <w:trHeight w:val="23"/>
          <w:jc w:val="center"/>
        </w:trPr>
        <w:tc>
          <w:tcPr>
            <w:tcW w:w="1417" w:type="dxa"/>
            <w:tcBorders>
              <w:top w:val="single" w:sz="24" w:space="0" w:color="FFFFFF"/>
              <w:left w:val="single" w:sz="8" w:space="0" w:color="FFFFFF"/>
              <w:bottom w:val="single" w:sz="8" w:space="0" w:color="FFFFFF"/>
              <w:right w:val="single" w:sz="8" w:space="0" w:color="FFFFFF"/>
            </w:tcBorders>
            <w:shd w:val="clear" w:color="auto" w:fill="D5D5D6"/>
            <w:tcMar>
              <w:top w:w="72" w:type="dxa"/>
              <w:left w:w="144" w:type="dxa"/>
              <w:bottom w:w="72" w:type="dxa"/>
              <w:right w:w="144" w:type="dxa"/>
            </w:tcMar>
            <w:hideMark/>
          </w:tcPr>
          <w:p w14:paraId="58439CFA" w14:textId="5CD9ED82" w:rsidR="00E556E1" w:rsidRPr="00D80692" w:rsidRDefault="00D80692" w:rsidP="00FC7231">
            <w:pPr>
              <w:pStyle w:val="IEEEParagraph"/>
              <w:ind w:firstLine="215"/>
              <w:rPr>
                <w:b/>
                <w:lang w:val="en-GB"/>
              </w:rPr>
            </w:pPr>
            <m:oMathPara>
              <m:oMathParaPr>
                <m:jc m:val="centerGroup"/>
              </m:oMathParaPr>
              <m:oMath>
                <m:r>
                  <m:rPr>
                    <m:sty m:val="bi"/>
                  </m:rPr>
                  <w:rPr>
                    <w:rFonts w:ascii="Cambria Math" w:hAnsi="Cambria Math"/>
                    <w:lang w:val="en-US"/>
                  </w:rPr>
                  <m:t>c=0.1</m:t>
                </m:r>
              </m:oMath>
            </m:oMathPara>
          </w:p>
        </w:tc>
        <w:tc>
          <w:tcPr>
            <w:tcW w:w="1417" w:type="dxa"/>
            <w:tcBorders>
              <w:top w:val="single" w:sz="24" w:space="0" w:color="FFFFFF"/>
              <w:left w:val="single" w:sz="8" w:space="0" w:color="FFFFFF"/>
              <w:bottom w:val="single" w:sz="8" w:space="0" w:color="FFFFFF"/>
              <w:right w:val="single" w:sz="8" w:space="0" w:color="FFFFFF"/>
            </w:tcBorders>
            <w:shd w:val="clear" w:color="auto" w:fill="D5D5D6"/>
            <w:tcMar>
              <w:top w:w="72" w:type="dxa"/>
              <w:left w:w="144" w:type="dxa"/>
              <w:bottom w:w="72" w:type="dxa"/>
              <w:right w:w="144" w:type="dxa"/>
            </w:tcMar>
            <w:hideMark/>
          </w:tcPr>
          <w:p w14:paraId="34EA06ED" w14:textId="0531BFD1" w:rsidR="00E556E1" w:rsidRPr="00D80692" w:rsidRDefault="00D80692" w:rsidP="00FC7231">
            <w:pPr>
              <w:pStyle w:val="IEEEParagraph"/>
              <w:ind w:firstLine="215"/>
              <w:rPr>
                <w:b/>
                <w:lang w:val="en-GB"/>
              </w:rPr>
            </w:pPr>
            <m:oMathPara>
              <m:oMathParaPr>
                <m:jc m:val="centerGroup"/>
              </m:oMathParaPr>
              <m:oMath>
                <m:r>
                  <m:rPr>
                    <m:sty m:val="bi"/>
                  </m:rPr>
                  <w:rPr>
                    <w:rFonts w:ascii="Cambria Math" w:hAnsi="Cambria Math"/>
                    <w:lang w:val="en-US"/>
                  </w:rPr>
                  <m:t>d=0.9</m:t>
                </m:r>
              </m:oMath>
            </m:oMathPara>
          </w:p>
        </w:tc>
        <w:tc>
          <w:tcPr>
            <w:tcW w:w="1417" w:type="dxa"/>
            <w:tcBorders>
              <w:top w:val="single" w:sz="24" w:space="0" w:color="FFFFFF"/>
              <w:left w:val="single" w:sz="8" w:space="0" w:color="FFFFFF"/>
              <w:bottom w:val="single" w:sz="8" w:space="0" w:color="FFFFFF"/>
              <w:right w:val="single" w:sz="8" w:space="0" w:color="FFFFFF"/>
            </w:tcBorders>
            <w:shd w:val="clear" w:color="auto" w:fill="D5D5D6"/>
            <w:tcMar>
              <w:top w:w="72" w:type="dxa"/>
              <w:left w:w="144" w:type="dxa"/>
              <w:bottom w:w="72" w:type="dxa"/>
              <w:right w:w="144" w:type="dxa"/>
            </w:tcMar>
            <w:hideMark/>
          </w:tcPr>
          <w:p w14:paraId="11188AD1" w14:textId="7A240A91" w:rsidR="00E556E1" w:rsidRPr="00D80692" w:rsidRDefault="00D80692" w:rsidP="00FC7231">
            <w:pPr>
              <w:pStyle w:val="IEEEParagraph"/>
              <w:ind w:firstLine="215"/>
              <w:rPr>
                <w:b/>
                <w:lang w:val="en-GB"/>
              </w:rPr>
            </w:pPr>
            <m:oMathPara>
              <m:oMathParaPr>
                <m:jc m:val="centerGroup"/>
              </m:oMathParaPr>
              <m:oMath>
                <m:r>
                  <m:rPr>
                    <m:sty m:val="bi"/>
                  </m:rPr>
                  <w:rPr>
                    <w:rFonts w:ascii="Cambria Math" w:hAnsi="Cambria Math"/>
                    <w:lang w:val="en-US"/>
                  </w:rPr>
                  <m:t>M=22</m:t>
                </m:r>
              </m:oMath>
            </m:oMathPara>
          </w:p>
        </w:tc>
      </w:tr>
    </w:tbl>
    <w:p w14:paraId="4A1B6550" w14:textId="035A67F5" w:rsidR="00E556E1" w:rsidRDefault="00E556E1" w:rsidP="00E556E1">
      <w:pPr>
        <w:pStyle w:val="IEEEParagraph"/>
        <w:ind w:firstLine="215"/>
        <w:jc w:val="center"/>
        <w:rPr>
          <w:b/>
          <w:lang w:val="en-US"/>
        </w:rPr>
      </w:pPr>
      <w:r>
        <w:rPr>
          <w:b/>
          <w:lang w:val="en-US"/>
        </w:rPr>
        <w:t>Fig. 5.2: ARTMAP Parameters</w:t>
      </w:r>
    </w:p>
    <w:p w14:paraId="1B32C145" w14:textId="77777777" w:rsidR="00D3747D" w:rsidRPr="00E556E1" w:rsidRDefault="00D3747D" w:rsidP="00E556E1">
      <w:pPr>
        <w:pStyle w:val="IEEEParagraph"/>
        <w:ind w:firstLine="215"/>
        <w:jc w:val="center"/>
        <w:rPr>
          <w:b/>
          <w:lang w:val="en-US"/>
        </w:rPr>
      </w:pPr>
    </w:p>
    <w:p w14:paraId="29AEBD5D" w14:textId="62C14E93" w:rsidR="00820D07" w:rsidRDefault="009347A9" w:rsidP="00D3747D">
      <w:pPr>
        <w:pStyle w:val="IEEEHeading1"/>
        <w:spacing w:line="276" w:lineRule="auto"/>
        <w:rPr>
          <w:lang w:val="en-US"/>
        </w:rPr>
      </w:pPr>
      <w:r w:rsidRPr="00900D4C">
        <w:rPr>
          <w:lang w:val="en-US"/>
        </w:rPr>
        <w:t>Results and Comparisons</w:t>
      </w:r>
    </w:p>
    <w:p w14:paraId="2CF0567D" w14:textId="77777777" w:rsidR="00D3747D" w:rsidRPr="00D3747D" w:rsidRDefault="00D3747D" w:rsidP="00D3747D">
      <w:pPr>
        <w:pStyle w:val="IEEEParagraph"/>
        <w:rPr>
          <w:lang w:val="en-US"/>
        </w:rPr>
      </w:pPr>
    </w:p>
    <w:p w14:paraId="2FA35A33" w14:textId="54517F5D" w:rsidR="003730D9" w:rsidRPr="00900D4C" w:rsidRDefault="00532934" w:rsidP="00D30769">
      <w:pPr>
        <w:pStyle w:val="IEEEParagraph"/>
        <w:spacing w:line="276" w:lineRule="auto"/>
        <w:jc w:val="left"/>
        <w:rPr>
          <w:lang w:val="en-US"/>
        </w:rPr>
      </w:pPr>
      <w:r>
        <w:rPr>
          <w:bCs/>
          <w:lang w:val="en-US"/>
        </w:rPr>
        <w:t xml:space="preserve">For the given data set, the supervised ARTMAP proved to me much more efficient than the unsupervised ART2 system. This is as was expected, as ARTMAP was given negative feedback from its </w:t>
      </w:r>
      <w:r w:rsidR="00544D0D">
        <w:rPr>
          <w:bCs/>
          <w:lang w:val="en-US"/>
        </w:rPr>
        <w:t xml:space="preserve">expected </w:t>
      </w:r>
      <m:oMath>
        <m:r>
          <w:rPr>
            <w:rFonts w:ascii="Cambria Math" w:hAnsi="Cambria Math"/>
            <w:lang w:val="en-US"/>
          </w:rPr>
          <m:t>AR</m:t>
        </m:r>
        <m:sSub>
          <m:sSubPr>
            <m:ctrlPr>
              <w:rPr>
                <w:rFonts w:ascii="Cambria Math" w:hAnsi="Cambria Math"/>
                <w:bCs/>
                <w:i/>
                <w:lang w:val="en-US"/>
              </w:rPr>
            </m:ctrlPr>
          </m:sSubPr>
          <m:e>
            <m:r>
              <w:rPr>
                <w:rFonts w:ascii="Cambria Math" w:hAnsi="Cambria Math"/>
                <w:lang w:val="en-US"/>
              </w:rPr>
              <m:t>T</m:t>
            </m:r>
          </m:e>
          <m:sub>
            <m:r>
              <w:rPr>
                <w:rFonts w:ascii="Cambria Math" w:hAnsi="Cambria Math"/>
                <w:lang w:val="en-US"/>
              </w:rPr>
              <m:t>b</m:t>
            </m:r>
          </m:sub>
        </m:sSub>
      </m:oMath>
      <w:r w:rsidR="00544D0D">
        <w:rPr>
          <w:bCs/>
          <w:lang w:val="en-US"/>
        </w:rPr>
        <w:t xml:space="preserve"> subsystem in the case of a mismatch. This allowed the ARTMAP algorithm to learn categorization components that may have not been clearly present in an unsupervised scenario, where categorization may have been based off an entirely different set of parameters.</w:t>
      </w:r>
    </w:p>
    <w:p w14:paraId="56615FA1" w14:textId="15778C65" w:rsidR="00584318" w:rsidRPr="00900D4C" w:rsidRDefault="00125B48" w:rsidP="0027574C">
      <w:pPr>
        <w:pStyle w:val="IEEEParagraph"/>
        <w:spacing w:line="276" w:lineRule="auto"/>
        <w:rPr>
          <w:lang w:val="en-US"/>
        </w:rPr>
      </w:pPr>
      <w:r>
        <w:rPr>
          <w:lang w:val="en-US"/>
        </w:rPr>
        <w:lastRenderedPageBreak/>
        <w:t xml:space="preserve">For specific figures, </w:t>
      </w:r>
      <w:r w:rsidR="006E2BD9">
        <w:rPr>
          <w:lang w:val="en-US"/>
        </w:rPr>
        <w:t>ARTMAP classified 77</w:t>
      </w:r>
      <w:r w:rsidR="00E27EC0">
        <w:rPr>
          <w:lang w:val="en-US"/>
        </w:rPr>
        <w:t xml:space="preserve">.95% of patients correctly whereas </w:t>
      </w:r>
      <w:r>
        <w:rPr>
          <w:lang w:val="en-US"/>
        </w:rPr>
        <w:t xml:space="preserve">ART2 was </w:t>
      </w:r>
      <w:r w:rsidR="00E27EC0">
        <w:rPr>
          <w:lang w:val="en-US"/>
        </w:rPr>
        <w:t xml:space="preserve">only able </w:t>
      </w:r>
      <w:r>
        <w:rPr>
          <w:lang w:val="en-US"/>
        </w:rPr>
        <w:t>to classify 59.27% of the presented 195 patient samples</w:t>
      </w:r>
      <w:r w:rsidR="006E2BD9">
        <w:rPr>
          <w:lang w:val="en-US"/>
        </w:rPr>
        <w:t xml:space="preserve"> into the correct category</w:t>
      </w:r>
      <w:r w:rsidR="00644D2E">
        <w:rPr>
          <w:lang w:val="en-US"/>
        </w:rPr>
        <w:t xml:space="preserve">. However, the results returned by ART2 could be interpreted either way since, being entirely unsupervised, the ART system only ends up classifying patients it believes to be similar with no regard for human interpretation. This means that either the first or second node in the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w:r w:rsidR="00644D2E">
        <w:rPr>
          <w:lang w:val="en-US"/>
        </w:rPr>
        <w:t xml:space="preserve"> layer could represent the presence of Parkinson’s – disregarding the readability provided by ARTMAP, which classified the presence of Parkinson’s into the second node in the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w:r w:rsidR="00644D2E">
        <w:rPr>
          <w:lang w:val="en-US"/>
        </w:rPr>
        <w:t xml:space="preserve"> layer with absence being in the first. These categories can then be read out as category 0 being the absence and category 1 as being the presence of Parkinson’s, which matches with Boolean truth values, thus removing ambiguity from the returned results.</w:t>
      </w:r>
    </w:p>
    <w:p w14:paraId="709E8784" w14:textId="1353A099" w:rsidR="00660252" w:rsidRPr="00900D4C" w:rsidRDefault="00D71E17" w:rsidP="0027574C">
      <w:pPr>
        <w:pStyle w:val="IEEEHeading1"/>
        <w:spacing w:line="276" w:lineRule="auto"/>
        <w:rPr>
          <w:lang w:val="en-US"/>
        </w:rPr>
      </w:pPr>
      <w:r>
        <w:rPr>
          <w:lang w:val="en-US"/>
        </w:rPr>
        <w:lastRenderedPageBreak/>
        <w:t>Appendix A</w:t>
      </w:r>
    </w:p>
    <w:p w14:paraId="0CC1BF9A" w14:textId="77777777" w:rsidR="00536566" w:rsidRPr="00900D4C" w:rsidRDefault="00536566" w:rsidP="0027574C">
      <w:pPr>
        <w:pStyle w:val="IEEEParagraph"/>
        <w:spacing w:line="276" w:lineRule="auto"/>
        <w:rPr>
          <w:lang w:val="en-US"/>
        </w:rPr>
      </w:pPr>
    </w:p>
    <w:p w14:paraId="7FE0391A" w14:textId="4597D02F" w:rsidR="00536566" w:rsidRDefault="0038285C" w:rsidP="0038285C">
      <w:pPr>
        <w:pStyle w:val="IEEEParagraph"/>
        <w:numPr>
          <w:ilvl w:val="1"/>
          <w:numId w:val="2"/>
        </w:numPr>
        <w:spacing w:line="276" w:lineRule="auto"/>
        <w:rPr>
          <w:lang w:val="en-US"/>
        </w:rPr>
      </w:pPr>
      <w:r>
        <w:rPr>
          <w:i/>
          <w:lang w:val="en-US"/>
        </w:rPr>
        <w:t>Experimental Variables</w:t>
      </w:r>
    </w:p>
    <w:p w14:paraId="11433756" w14:textId="77777777" w:rsidR="00000000" w:rsidRPr="0038285C" w:rsidRDefault="00E126EA" w:rsidP="0038285C">
      <w:pPr>
        <w:pStyle w:val="IEEEParagraph"/>
        <w:numPr>
          <w:ilvl w:val="0"/>
          <w:numId w:val="22"/>
        </w:numPr>
        <w:spacing w:line="276" w:lineRule="auto"/>
        <w:rPr>
          <w:lang w:val="en-GB"/>
        </w:rPr>
      </w:pPr>
      <w:r w:rsidRPr="0038285C">
        <w:rPr>
          <w:lang w:val="en-US"/>
        </w:rPr>
        <w:t xml:space="preserve">MDVP: </w:t>
      </w:r>
      <w:proofErr w:type="spellStart"/>
      <w:r w:rsidRPr="0038285C">
        <w:rPr>
          <w:lang w:val="en-US"/>
        </w:rPr>
        <w:t>Fo</w:t>
      </w:r>
      <w:proofErr w:type="spellEnd"/>
      <w:r w:rsidRPr="0038285C">
        <w:rPr>
          <w:lang w:val="en-US"/>
        </w:rPr>
        <w:t>(Hz)</w:t>
      </w:r>
    </w:p>
    <w:p w14:paraId="5AAE90AB" w14:textId="77777777" w:rsidR="00000000" w:rsidRPr="0038285C" w:rsidRDefault="00E126EA" w:rsidP="0038285C">
      <w:pPr>
        <w:pStyle w:val="IEEEParagraph"/>
        <w:numPr>
          <w:ilvl w:val="1"/>
          <w:numId w:val="22"/>
        </w:numPr>
        <w:spacing w:line="276" w:lineRule="auto"/>
        <w:rPr>
          <w:lang w:val="en-GB"/>
        </w:rPr>
      </w:pPr>
      <w:r w:rsidRPr="0038285C">
        <w:rPr>
          <w:lang w:val="en-US"/>
        </w:rPr>
        <w:t xml:space="preserve">Average vocal fundamental frequency </w:t>
      </w:r>
    </w:p>
    <w:p w14:paraId="75F0D353" w14:textId="77777777" w:rsidR="00000000" w:rsidRPr="0038285C" w:rsidRDefault="00E126EA" w:rsidP="0038285C">
      <w:pPr>
        <w:pStyle w:val="IEEEParagraph"/>
        <w:numPr>
          <w:ilvl w:val="0"/>
          <w:numId w:val="22"/>
        </w:numPr>
        <w:spacing w:line="276" w:lineRule="auto"/>
        <w:rPr>
          <w:lang w:val="en-GB"/>
        </w:rPr>
      </w:pPr>
      <w:r w:rsidRPr="0038285C">
        <w:rPr>
          <w:lang w:val="en-US"/>
        </w:rPr>
        <w:t xml:space="preserve">MDVP: </w:t>
      </w:r>
      <w:proofErr w:type="spellStart"/>
      <w:r w:rsidRPr="0038285C">
        <w:rPr>
          <w:lang w:val="en-US"/>
        </w:rPr>
        <w:t>Fhi</w:t>
      </w:r>
      <w:proofErr w:type="spellEnd"/>
      <w:r w:rsidRPr="0038285C">
        <w:rPr>
          <w:lang w:val="en-US"/>
        </w:rPr>
        <w:t>(Hz)</w:t>
      </w:r>
    </w:p>
    <w:p w14:paraId="32E803E0" w14:textId="77777777" w:rsidR="00000000" w:rsidRPr="0038285C" w:rsidRDefault="00E126EA" w:rsidP="0038285C">
      <w:pPr>
        <w:pStyle w:val="IEEEParagraph"/>
        <w:numPr>
          <w:ilvl w:val="1"/>
          <w:numId w:val="22"/>
        </w:numPr>
        <w:spacing w:line="276" w:lineRule="auto"/>
        <w:rPr>
          <w:lang w:val="en-GB"/>
        </w:rPr>
      </w:pPr>
      <w:r w:rsidRPr="0038285C">
        <w:rPr>
          <w:lang w:val="en-US"/>
        </w:rPr>
        <w:t xml:space="preserve">Maximum vocal fundamental frequency </w:t>
      </w:r>
    </w:p>
    <w:p w14:paraId="09E9716F" w14:textId="77777777" w:rsidR="00000000" w:rsidRPr="0038285C" w:rsidRDefault="00E126EA" w:rsidP="0038285C">
      <w:pPr>
        <w:pStyle w:val="IEEEParagraph"/>
        <w:numPr>
          <w:ilvl w:val="0"/>
          <w:numId w:val="22"/>
        </w:numPr>
        <w:spacing w:line="276" w:lineRule="auto"/>
        <w:rPr>
          <w:lang w:val="en-GB"/>
        </w:rPr>
      </w:pPr>
      <w:r w:rsidRPr="0038285C">
        <w:rPr>
          <w:lang w:val="en-US"/>
        </w:rPr>
        <w:t>MDVP: Flo(Hz)</w:t>
      </w:r>
    </w:p>
    <w:p w14:paraId="5BB1669F" w14:textId="77777777" w:rsidR="00000000" w:rsidRPr="0038285C" w:rsidRDefault="00E126EA" w:rsidP="0038285C">
      <w:pPr>
        <w:pStyle w:val="IEEEParagraph"/>
        <w:numPr>
          <w:ilvl w:val="1"/>
          <w:numId w:val="22"/>
        </w:numPr>
        <w:spacing w:line="276" w:lineRule="auto"/>
        <w:rPr>
          <w:lang w:val="en-GB"/>
        </w:rPr>
      </w:pPr>
      <w:r w:rsidRPr="0038285C">
        <w:rPr>
          <w:lang w:val="en-US"/>
        </w:rPr>
        <w:t xml:space="preserve">Minimum vocal fundamental frequency </w:t>
      </w:r>
    </w:p>
    <w:p w14:paraId="3FBABD8D" w14:textId="77777777" w:rsidR="00000000" w:rsidRPr="0038285C" w:rsidRDefault="00E126EA" w:rsidP="0038285C">
      <w:pPr>
        <w:pStyle w:val="IEEEParagraph"/>
        <w:numPr>
          <w:ilvl w:val="0"/>
          <w:numId w:val="22"/>
        </w:numPr>
        <w:spacing w:line="276" w:lineRule="auto"/>
        <w:rPr>
          <w:lang w:val="en-GB"/>
        </w:rPr>
      </w:pPr>
      <w:r w:rsidRPr="0038285C">
        <w:rPr>
          <w:lang w:val="en-US"/>
        </w:rPr>
        <w:t xml:space="preserve">MDVP: </w:t>
      </w:r>
      <w:proofErr w:type="gramStart"/>
      <w:r w:rsidRPr="0038285C">
        <w:rPr>
          <w:lang w:val="en-US"/>
        </w:rPr>
        <w:t>Jitter(</w:t>
      </w:r>
      <w:proofErr w:type="gramEnd"/>
      <w:r w:rsidRPr="0038285C">
        <w:rPr>
          <w:lang w:val="en-US"/>
        </w:rPr>
        <w:t xml:space="preserve">%), </w:t>
      </w:r>
      <w:proofErr w:type="spellStart"/>
      <w:r w:rsidRPr="0038285C">
        <w:rPr>
          <w:lang w:val="en-US"/>
        </w:rPr>
        <w:t>Jitter</w:t>
      </w:r>
      <w:proofErr w:type="spellEnd"/>
      <w:r w:rsidRPr="0038285C">
        <w:rPr>
          <w:lang w:val="en-US"/>
        </w:rPr>
        <w:t>(Abs), RAP, PPQ, Jitter: DDP</w:t>
      </w:r>
    </w:p>
    <w:p w14:paraId="7A069140" w14:textId="77777777" w:rsidR="00000000" w:rsidRPr="0038285C" w:rsidRDefault="00E126EA" w:rsidP="0038285C">
      <w:pPr>
        <w:pStyle w:val="IEEEParagraph"/>
        <w:numPr>
          <w:ilvl w:val="1"/>
          <w:numId w:val="22"/>
        </w:numPr>
        <w:spacing w:line="276" w:lineRule="auto"/>
        <w:rPr>
          <w:lang w:val="en-GB"/>
        </w:rPr>
      </w:pPr>
      <w:r w:rsidRPr="0038285C">
        <w:rPr>
          <w:lang w:val="en-US"/>
        </w:rPr>
        <w:t xml:space="preserve">Several measures of variation in fundamental frequency </w:t>
      </w:r>
    </w:p>
    <w:p w14:paraId="68FF4BF1" w14:textId="77777777" w:rsidR="00000000" w:rsidRPr="0038285C" w:rsidRDefault="00E126EA" w:rsidP="0038285C">
      <w:pPr>
        <w:pStyle w:val="IEEEParagraph"/>
        <w:numPr>
          <w:ilvl w:val="0"/>
          <w:numId w:val="22"/>
        </w:numPr>
        <w:spacing w:line="276" w:lineRule="auto"/>
        <w:rPr>
          <w:lang w:val="en-GB"/>
        </w:rPr>
      </w:pPr>
      <w:r w:rsidRPr="0038285C">
        <w:rPr>
          <w:lang w:val="en-US"/>
        </w:rPr>
        <w:t xml:space="preserve">MDVP: Shimmer, (dB), APQ3, APQ5, </w:t>
      </w:r>
      <w:proofErr w:type="spellStart"/>
      <w:proofErr w:type="gramStart"/>
      <w:r w:rsidRPr="0038285C">
        <w:rPr>
          <w:lang w:val="en-US"/>
        </w:rPr>
        <w:t>APQ,Shimme</w:t>
      </w:r>
      <w:r w:rsidRPr="0038285C">
        <w:rPr>
          <w:lang w:val="en-US"/>
        </w:rPr>
        <w:t>r</w:t>
      </w:r>
      <w:proofErr w:type="spellEnd"/>
      <w:proofErr w:type="gramEnd"/>
      <w:r w:rsidRPr="0038285C">
        <w:rPr>
          <w:lang w:val="en-US"/>
        </w:rPr>
        <w:t>: DDA</w:t>
      </w:r>
    </w:p>
    <w:p w14:paraId="643642FE" w14:textId="19770D99" w:rsidR="007851F8" w:rsidRPr="000150C6" w:rsidRDefault="00E126EA" w:rsidP="000150C6">
      <w:pPr>
        <w:pStyle w:val="IEEEParagraph"/>
        <w:numPr>
          <w:ilvl w:val="1"/>
          <w:numId w:val="22"/>
        </w:numPr>
        <w:spacing w:line="276" w:lineRule="auto"/>
        <w:rPr>
          <w:lang w:val="en-GB"/>
        </w:rPr>
        <w:sectPr w:rsidR="007851F8" w:rsidRPr="000150C6" w:rsidSect="000A2F75">
          <w:headerReference w:type="even" r:id="rId12"/>
          <w:headerReference w:type="first" r:id="rId13"/>
          <w:footnotePr>
            <w:pos w:val="beneathText"/>
          </w:footnotePr>
          <w:type w:val="continuous"/>
          <w:pgSz w:w="12240" w:h="15840" w:code="1"/>
          <w:pgMar w:top="1008" w:right="936" w:bottom="1008" w:left="936" w:header="706" w:footer="720" w:gutter="0"/>
          <w:cols w:num="2" w:space="284"/>
          <w:docGrid w:linePitch="360"/>
        </w:sectPr>
      </w:pPr>
      <w:r w:rsidRPr="0038285C">
        <w:rPr>
          <w:lang w:val="en-US"/>
        </w:rPr>
        <w:t>Several measures of variation in amplitude</w:t>
      </w:r>
      <w:bookmarkStart w:id="0" w:name="_GoBack"/>
      <w:bookmarkEnd w:id="0"/>
    </w:p>
    <w:p w14:paraId="10B4E56D" w14:textId="77777777" w:rsidR="007851F8" w:rsidRPr="00900D4C" w:rsidRDefault="007851F8" w:rsidP="00BC4D9A">
      <w:pPr>
        <w:pStyle w:val="IEEEParagraph"/>
        <w:spacing w:line="276" w:lineRule="auto"/>
        <w:rPr>
          <w:lang w:val="en-US"/>
        </w:rPr>
      </w:pPr>
    </w:p>
    <w:sectPr w:rsidR="007851F8" w:rsidRPr="00900D4C" w:rsidSect="000A2F75">
      <w:headerReference w:type="even" r:id="rId14"/>
      <w:headerReference w:type="default" r:id="rId15"/>
      <w:headerReference w:type="first" r:id="rId16"/>
      <w:footnotePr>
        <w:pos w:val="beneathText"/>
      </w:footnotePr>
      <w:type w:val="continuous"/>
      <w:pgSz w:w="12240" w:h="15840" w:code="1"/>
      <w:pgMar w:top="1276" w:right="868" w:bottom="1871" w:left="868" w:header="709"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6C24B" w14:textId="77777777" w:rsidR="00E126EA" w:rsidRDefault="00E126EA">
      <w:r>
        <w:separator/>
      </w:r>
    </w:p>
  </w:endnote>
  <w:endnote w:type="continuationSeparator" w:id="0">
    <w:p w14:paraId="48CDF947" w14:textId="77777777" w:rsidR="00E126EA" w:rsidRDefault="00E126EA">
      <w:r>
        <w:continuationSeparator/>
      </w:r>
    </w:p>
  </w:endnote>
  <w:endnote w:type="continuationNotice" w:id="1">
    <w:p w14:paraId="7183DA1D" w14:textId="77777777" w:rsidR="00E126EA" w:rsidRDefault="00E126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DejaVu Sans">
    <w:charset w:val="00"/>
    <w:family w:val="swiss"/>
    <w:pitch w:val="variable"/>
    <w:sig w:usb0="E7002EFF" w:usb1="5200FDFF" w:usb2="0A042021" w:usb3="00000000" w:csb0="0000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41C6D" w14:textId="77777777" w:rsidR="00E126EA" w:rsidRDefault="00E126EA">
      <w:r>
        <w:separator/>
      </w:r>
    </w:p>
  </w:footnote>
  <w:footnote w:type="continuationSeparator" w:id="0">
    <w:p w14:paraId="0677AF84" w14:textId="77777777" w:rsidR="00E126EA" w:rsidRDefault="00E126EA">
      <w:r>
        <w:continuationSeparator/>
      </w:r>
    </w:p>
  </w:footnote>
  <w:footnote w:type="continuationNotice" w:id="1">
    <w:p w14:paraId="477D18F9" w14:textId="77777777" w:rsidR="00E126EA" w:rsidRDefault="00E126E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25B11" w14:textId="46DA0B1B" w:rsidR="00FC7231" w:rsidRDefault="00FC7231" w:rsidP="00E77A20">
    <w:pPr>
      <w:pStyle w:val="Header"/>
      <w:rPr>
        <w:iCs/>
        <w:caps/>
        <w:sz w:val="16"/>
        <w:szCs w:val="16"/>
        <w:lang w:val="en-GB"/>
      </w:rPr>
    </w:pPr>
    <w:r w:rsidRPr="55ABE79D">
      <w:rPr>
        <w:caps/>
        <w:sz w:val="16"/>
        <w:szCs w:val="16"/>
        <w:lang w:val="en-GB"/>
      </w:rPr>
      <w:t xml:space="preserve">University of North Carolina Wilmington </w:t>
    </w:r>
    <w:r>
      <w:rPr>
        <w:caps/>
        <w:sz w:val="16"/>
        <w:szCs w:val="16"/>
        <w:lang w:val="en-GB"/>
      </w:rPr>
      <w:t>–</w:t>
    </w:r>
    <w:r w:rsidRPr="55ABE79D">
      <w:rPr>
        <w:caps/>
        <w:sz w:val="16"/>
        <w:szCs w:val="16"/>
        <w:lang w:val="en-GB"/>
      </w:rPr>
      <w:t xml:space="preserve"> </w:t>
    </w:r>
    <w:r w:rsidR="00DE63F1">
      <w:rPr>
        <w:caps/>
        <w:sz w:val="16"/>
        <w:szCs w:val="16"/>
        <w:lang w:val="en-GB"/>
      </w:rPr>
      <w:t>CSC 415</w:t>
    </w:r>
    <w:r>
      <w:rPr>
        <w:caps/>
        <w:sz w:val="16"/>
        <w:szCs w:val="16"/>
        <w:lang w:val="en-GB"/>
      </w:rPr>
      <w:t>–</w:t>
    </w:r>
    <w:r w:rsidRPr="55ABE79D">
      <w:rPr>
        <w:caps/>
        <w:sz w:val="16"/>
        <w:szCs w:val="16"/>
        <w:lang w:val="en-GB"/>
      </w:rPr>
      <w:t xml:space="preserve"> </w:t>
    </w:r>
    <w:r>
      <w:rPr>
        <w:caps/>
        <w:sz w:val="16"/>
        <w:szCs w:val="16"/>
        <w:lang w:val="en-GB"/>
      </w:rPr>
      <w:t>Final Project</w:t>
    </w:r>
    <w:r w:rsidRPr="55ABE79D">
      <w:rPr>
        <w:caps/>
        <w:sz w:val="16"/>
        <w:szCs w:val="16"/>
        <w:lang w:val="en-GB"/>
      </w:rPr>
      <w:t xml:space="preserve">, </w:t>
    </w:r>
    <w:r w:rsidR="0011207C">
      <w:rPr>
        <w:caps/>
        <w:sz w:val="16"/>
        <w:szCs w:val="16"/>
        <w:lang w:val="en-GB"/>
      </w:rPr>
      <w:t>Autumn</w:t>
    </w:r>
    <w:r>
      <w:rPr>
        <w:caps/>
        <w:sz w:val="16"/>
        <w:szCs w:val="16"/>
        <w:lang w:val="en-GB"/>
      </w:rPr>
      <w:t xml:space="preserve"> 2016</w:t>
    </w:r>
  </w:p>
  <w:p w14:paraId="032C8AD3" w14:textId="77777777" w:rsidR="00FC7231" w:rsidRPr="00E77A20" w:rsidRDefault="00FC7231" w:rsidP="00E77A20">
    <w:pPr>
      <w:pStyle w:val="Header"/>
      <w:rPr>
        <w:iCs/>
        <w:caps/>
        <w:sz w:val="16"/>
        <w:szCs w:val="16"/>
        <w:lang w:val="en-GB"/>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6BF33" w14:textId="77777777" w:rsidR="00FC7231" w:rsidRPr="00E77A20" w:rsidRDefault="00FC7231" w:rsidP="00CD1834">
    <w:pPr>
      <w:pStyle w:val="Header"/>
      <w:rPr>
        <w:iCs/>
        <w:caps/>
        <w:sz w:val="16"/>
        <w:szCs w:val="16"/>
        <w:lang w:val="en-GB"/>
      </w:rPr>
    </w:pPr>
    <w:r w:rsidRPr="55ABE79D">
      <w:rPr>
        <w:caps/>
        <w:sz w:val="16"/>
        <w:szCs w:val="16"/>
        <w:lang w:val="en-GB"/>
      </w:rPr>
      <w:t>21ST International Symposium on Space Terahertz Technology, Oxford, 23-25 March, 2010</w:t>
    </w:r>
  </w:p>
  <w:p w14:paraId="0381E6B1" w14:textId="77777777" w:rsidR="00FC7231" w:rsidRPr="00CD1834" w:rsidRDefault="00FC7231">
    <w:pPr>
      <w:pStyle w:val="Header"/>
      <w:rPr>
        <w:lang w:val="en-GB"/>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A43EB" w14:textId="4682F0DB" w:rsidR="00FC7231" w:rsidRDefault="00FC7231" w:rsidP="00BC4C85">
    <w:pPr>
      <w:pStyle w:val="Header"/>
      <w:jc w:val="right"/>
      <w:rPr>
        <w:iCs/>
        <w:caps/>
        <w:sz w:val="16"/>
        <w:szCs w:val="16"/>
        <w:lang w:val="en-GB"/>
      </w:rPr>
    </w:pPr>
    <w:r w:rsidRPr="55ABE79D">
      <w:rPr>
        <w:caps/>
        <w:sz w:val="16"/>
        <w:szCs w:val="16"/>
        <w:lang w:val="en-GB"/>
      </w:rPr>
      <w:t xml:space="preserve">University of North Carolina Wilmington </w:t>
    </w:r>
    <w:r>
      <w:rPr>
        <w:caps/>
        <w:sz w:val="16"/>
        <w:szCs w:val="16"/>
        <w:lang w:val="en-GB"/>
      </w:rPr>
      <w:t>–</w:t>
    </w:r>
    <w:r w:rsidRPr="55ABE79D">
      <w:rPr>
        <w:caps/>
        <w:sz w:val="16"/>
        <w:szCs w:val="16"/>
        <w:lang w:val="en-GB"/>
      </w:rPr>
      <w:t xml:space="preserve"> </w:t>
    </w:r>
    <w:r w:rsidR="00DE63F1">
      <w:rPr>
        <w:caps/>
        <w:sz w:val="16"/>
        <w:szCs w:val="16"/>
        <w:lang w:val="en-GB"/>
      </w:rPr>
      <w:t xml:space="preserve">CSC 415 </w:t>
    </w:r>
    <w:r>
      <w:rPr>
        <w:caps/>
        <w:sz w:val="16"/>
        <w:szCs w:val="16"/>
        <w:lang w:val="en-GB"/>
      </w:rPr>
      <w:t>–</w:t>
    </w:r>
    <w:r w:rsidRPr="55ABE79D">
      <w:rPr>
        <w:caps/>
        <w:sz w:val="16"/>
        <w:szCs w:val="16"/>
        <w:lang w:val="en-GB"/>
      </w:rPr>
      <w:t xml:space="preserve"> </w:t>
    </w:r>
    <w:r>
      <w:rPr>
        <w:caps/>
        <w:sz w:val="16"/>
        <w:szCs w:val="16"/>
        <w:lang w:val="en-GB"/>
      </w:rPr>
      <w:t>Final Project</w:t>
    </w:r>
    <w:r w:rsidRPr="55ABE79D">
      <w:rPr>
        <w:caps/>
        <w:sz w:val="16"/>
        <w:szCs w:val="16"/>
        <w:lang w:val="en-GB"/>
      </w:rPr>
      <w:t xml:space="preserve">, </w:t>
    </w:r>
    <w:r w:rsidR="0011207C">
      <w:rPr>
        <w:caps/>
        <w:sz w:val="16"/>
        <w:szCs w:val="16"/>
        <w:lang w:val="en-GB"/>
      </w:rPr>
      <w:t>Autumn</w:t>
    </w:r>
    <w:r>
      <w:rPr>
        <w:caps/>
        <w:sz w:val="16"/>
        <w:szCs w:val="16"/>
        <w:lang w:val="en-GB"/>
      </w:rPr>
      <w:t xml:space="preserve"> 2016</w:t>
    </w:r>
  </w:p>
  <w:p w14:paraId="726C50D4" w14:textId="77777777" w:rsidR="00FC7231" w:rsidRPr="00E77A20" w:rsidRDefault="00FC7231" w:rsidP="00CD1834">
    <w:pPr>
      <w:pStyle w:val="Header"/>
      <w:jc w:val="right"/>
      <w:rPr>
        <w:iCs/>
        <w:caps/>
        <w:sz w:val="16"/>
        <w:szCs w:val="16"/>
        <w:lang w:val="en-GB"/>
      </w:rPr>
    </w:pPr>
  </w:p>
  <w:p w14:paraId="4065D9A4" w14:textId="77777777" w:rsidR="00FC7231" w:rsidRPr="00CD1834" w:rsidRDefault="00FC7231">
    <w:pPr>
      <w:rPr>
        <w:lang w:val="en-GB"/>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B7522" w14:textId="77777777" w:rsidR="00FC7231" w:rsidRDefault="00FC7231"/>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B2C98" w14:textId="77777777" w:rsidR="00FC7231" w:rsidRDefault="00FC7231"/>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F29A5" w14:textId="77777777" w:rsidR="00FC7231" w:rsidRDefault="00FC7231"/>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D6C8F" w14:textId="77777777" w:rsidR="00FC7231" w:rsidRDefault="00FC723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pStyle w:val="Heading3"/>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1">
    <w:nsid w:val="00000002"/>
    <w:multiLevelType w:val="multilevel"/>
    <w:tmpl w:val="FFFCEEAA"/>
    <w:name w:val="WW8Num3"/>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9"/>
        </w:tabs>
        <w:ind w:left="289" w:hanging="289"/>
      </w:pPr>
      <w:rPr>
        <w:rFonts w:ascii="Times New Roman" w:hAnsi="Times New Roman" w:hint="default"/>
        <w:b w:val="0"/>
        <w:i/>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0000003"/>
    <w:multiLevelType w:val="multilevel"/>
    <w:tmpl w:val="00000003"/>
    <w:name w:val="WW8Num19"/>
    <w:lvl w:ilvl="0">
      <w:start w:val="1"/>
      <w:numFmt w:val="decimal"/>
      <w:pStyle w:val="IEEEReferenceItem"/>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3">
    <w:nsid w:val="00000004"/>
    <w:multiLevelType w:val="multilevel"/>
    <w:tmpl w:val="00000004"/>
    <w:name w:val="WW8Num21"/>
    <w:lvl w:ilvl="0">
      <w:start w:val="1"/>
      <w:numFmt w:val="bullet"/>
      <w:lvlText w:val=""/>
      <w:lvlJc w:val="left"/>
      <w:pPr>
        <w:tabs>
          <w:tab w:val="num" w:pos="432"/>
        </w:tabs>
        <w:ind w:left="432" w:hanging="144"/>
      </w:pPr>
      <w:rPr>
        <w:rFonts w:ascii="Symbol" w:hAnsi="Symbol" w:cs="Times New Roman"/>
        <w:sz w:val="20"/>
        <w:szCs w:val="16"/>
      </w:rPr>
    </w:lvl>
    <w:lvl w:ilvl="1">
      <w:start w:val="1"/>
      <w:numFmt w:val="bullet"/>
      <w:lvlText w:val=""/>
      <w:lvlJc w:val="left"/>
      <w:pPr>
        <w:tabs>
          <w:tab w:val="num" w:pos="288"/>
        </w:tabs>
        <w:ind w:left="288" w:hanging="288"/>
      </w:pPr>
      <w:rPr>
        <w:rFonts w:ascii="Symbol"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name w:val="WW8Num32"/>
    <w:lvl w:ilvl="0">
      <w:start w:val="1"/>
      <w:numFmt w:val="upperLetter"/>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0000006"/>
    <w:multiLevelType w:val="multilevel"/>
    <w:tmpl w:val="00000006"/>
    <w:name w:val="WW8Num42"/>
    <w:lvl w:ilvl="0">
      <w:start w:val="1"/>
      <w:numFmt w:val="decimal"/>
      <w:pStyle w:val="IEEEHeading3"/>
      <w:suff w:val="nothing"/>
      <w:lvlText w:val="%1)  "/>
      <w:lvlJc w:val="left"/>
      <w:pPr>
        <w:tabs>
          <w:tab w:val="num" w:pos="0"/>
        </w:tabs>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6">
    <w:nsid w:val="00000007"/>
    <w:multiLevelType w:val="multilevel"/>
    <w:tmpl w:val="00000007"/>
    <w:lvl w:ilvl="0">
      <w:start w:val="1"/>
      <w:numFmt w:val="upperLetter"/>
      <w:pStyle w:val="IEEEHeading2"/>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0F137236"/>
    <w:multiLevelType w:val="multilevel"/>
    <w:tmpl w:val="0F629F40"/>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firstLine="1"/>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00D5B95"/>
    <w:multiLevelType w:val="multilevel"/>
    <w:tmpl w:val="C39A5E78"/>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9"/>
        </w:tabs>
        <w:ind w:left="289" w:hanging="289"/>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50D1D2A"/>
    <w:multiLevelType w:val="multilevel"/>
    <w:tmpl w:val="FFFCEEAA"/>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9"/>
        </w:tabs>
        <w:ind w:left="289" w:hanging="289"/>
      </w:pPr>
      <w:rPr>
        <w:rFonts w:ascii="Times New Roman" w:hAnsi="Times New Roman" w:hint="default"/>
        <w:b w:val="0"/>
        <w:i/>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6F007D2"/>
    <w:multiLevelType w:val="hybridMultilevel"/>
    <w:tmpl w:val="E2E632F2"/>
    <w:lvl w:ilvl="0" w:tplc="0AF498DE">
      <w:start w:val="1"/>
      <w:numFmt w:val="lowerLetter"/>
      <w:lvlText w:val="%1."/>
      <w:lvlJc w:val="left"/>
      <w:pPr>
        <w:ind w:left="576" w:hanging="360"/>
      </w:pPr>
      <w:rPr>
        <w:rFonts w:hint="default"/>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abstractNum w:abstractNumId="11">
    <w:nsid w:val="321F1347"/>
    <w:multiLevelType w:val="hybridMultilevel"/>
    <w:tmpl w:val="23EEE7E8"/>
    <w:lvl w:ilvl="0" w:tplc="08090019">
      <w:start w:val="3"/>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77D7DB0"/>
    <w:multiLevelType w:val="hybridMultilevel"/>
    <w:tmpl w:val="1792AA04"/>
    <w:lvl w:ilvl="0" w:tplc="C4A21BFE">
      <w:start w:val="1"/>
      <w:numFmt w:val="bullet"/>
      <w:lvlText w:val=""/>
      <w:lvlJc w:val="left"/>
      <w:pPr>
        <w:tabs>
          <w:tab w:val="num" w:pos="720"/>
        </w:tabs>
        <w:ind w:left="720" w:hanging="360"/>
      </w:pPr>
      <w:rPr>
        <w:rFonts w:ascii="Wingdings 2" w:hAnsi="Wingdings 2" w:hint="default"/>
      </w:rPr>
    </w:lvl>
    <w:lvl w:ilvl="1" w:tplc="3D764F1E">
      <w:start w:val="1"/>
      <w:numFmt w:val="bullet"/>
      <w:lvlText w:val=""/>
      <w:lvlJc w:val="left"/>
      <w:pPr>
        <w:tabs>
          <w:tab w:val="num" w:pos="1440"/>
        </w:tabs>
        <w:ind w:left="1440" w:hanging="360"/>
      </w:pPr>
      <w:rPr>
        <w:rFonts w:ascii="Wingdings 2" w:hAnsi="Wingdings 2" w:hint="default"/>
      </w:rPr>
    </w:lvl>
    <w:lvl w:ilvl="2" w:tplc="9CF4C6DE" w:tentative="1">
      <w:start w:val="1"/>
      <w:numFmt w:val="bullet"/>
      <w:lvlText w:val=""/>
      <w:lvlJc w:val="left"/>
      <w:pPr>
        <w:tabs>
          <w:tab w:val="num" w:pos="2160"/>
        </w:tabs>
        <w:ind w:left="2160" w:hanging="360"/>
      </w:pPr>
      <w:rPr>
        <w:rFonts w:ascii="Wingdings 2" w:hAnsi="Wingdings 2" w:hint="default"/>
      </w:rPr>
    </w:lvl>
    <w:lvl w:ilvl="3" w:tplc="CC684FB6" w:tentative="1">
      <w:start w:val="1"/>
      <w:numFmt w:val="bullet"/>
      <w:lvlText w:val=""/>
      <w:lvlJc w:val="left"/>
      <w:pPr>
        <w:tabs>
          <w:tab w:val="num" w:pos="2880"/>
        </w:tabs>
        <w:ind w:left="2880" w:hanging="360"/>
      </w:pPr>
      <w:rPr>
        <w:rFonts w:ascii="Wingdings 2" w:hAnsi="Wingdings 2" w:hint="default"/>
      </w:rPr>
    </w:lvl>
    <w:lvl w:ilvl="4" w:tplc="5DB21288" w:tentative="1">
      <w:start w:val="1"/>
      <w:numFmt w:val="bullet"/>
      <w:lvlText w:val=""/>
      <w:lvlJc w:val="left"/>
      <w:pPr>
        <w:tabs>
          <w:tab w:val="num" w:pos="3600"/>
        </w:tabs>
        <w:ind w:left="3600" w:hanging="360"/>
      </w:pPr>
      <w:rPr>
        <w:rFonts w:ascii="Wingdings 2" w:hAnsi="Wingdings 2" w:hint="default"/>
      </w:rPr>
    </w:lvl>
    <w:lvl w:ilvl="5" w:tplc="3326933C" w:tentative="1">
      <w:start w:val="1"/>
      <w:numFmt w:val="bullet"/>
      <w:lvlText w:val=""/>
      <w:lvlJc w:val="left"/>
      <w:pPr>
        <w:tabs>
          <w:tab w:val="num" w:pos="4320"/>
        </w:tabs>
        <w:ind w:left="4320" w:hanging="360"/>
      </w:pPr>
      <w:rPr>
        <w:rFonts w:ascii="Wingdings 2" w:hAnsi="Wingdings 2" w:hint="default"/>
      </w:rPr>
    </w:lvl>
    <w:lvl w:ilvl="6" w:tplc="F10E52D2" w:tentative="1">
      <w:start w:val="1"/>
      <w:numFmt w:val="bullet"/>
      <w:lvlText w:val=""/>
      <w:lvlJc w:val="left"/>
      <w:pPr>
        <w:tabs>
          <w:tab w:val="num" w:pos="5040"/>
        </w:tabs>
        <w:ind w:left="5040" w:hanging="360"/>
      </w:pPr>
      <w:rPr>
        <w:rFonts w:ascii="Wingdings 2" w:hAnsi="Wingdings 2" w:hint="default"/>
      </w:rPr>
    </w:lvl>
    <w:lvl w:ilvl="7" w:tplc="C862E026" w:tentative="1">
      <w:start w:val="1"/>
      <w:numFmt w:val="bullet"/>
      <w:lvlText w:val=""/>
      <w:lvlJc w:val="left"/>
      <w:pPr>
        <w:tabs>
          <w:tab w:val="num" w:pos="5760"/>
        </w:tabs>
        <w:ind w:left="5760" w:hanging="360"/>
      </w:pPr>
      <w:rPr>
        <w:rFonts w:ascii="Wingdings 2" w:hAnsi="Wingdings 2" w:hint="default"/>
      </w:rPr>
    </w:lvl>
    <w:lvl w:ilvl="8" w:tplc="AB06B474" w:tentative="1">
      <w:start w:val="1"/>
      <w:numFmt w:val="bullet"/>
      <w:lvlText w:val=""/>
      <w:lvlJc w:val="left"/>
      <w:pPr>
        <w:tabs>
          <w:tab w:val="num" w:pos="6480"/>
        </w:tabs>
        <w:ind w:left="6480" w:hanging="360"/>
      </w:pPr>
      <w:rPr>
        <w:rFonts w:ascii="Wingdings 2" w:hAnsi="Wingdings 2" w:hint="default"/>
      </w:rPr>
    </w:lvl>
  </w:abstractNum>
  <w:abstractNum w:abstractNumId="13">
    <w:nsid w:val="3AD54C2E"/>
    <w:multiLevelType w:val="multilevel"/>
    <w:tmpl w:val="3484375C"/>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27" w:firstLine="62"/>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C8160DC"/>
    <w:multiLevelType w:val="multilevel"/>
    <w:tmpl w:val="34D2C76E"/>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0"/>
        </w:tabs>
        <w:ind w:left="0" w:firstLine="289"/>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CFB3B12"/>
    <w:multiLevelType w:val="multilevel"/>
    <w:tmpl w:val="3484375C"/>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27" w:firstLine="62"/>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41E35B35"/>
    <w:multiLevelType w:val="multilevel"/>
    <w:tmpl w:val="B8BEC796"/>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0"/>
        </w:tabs>
        <w:ind w:left="0" w:firstLine="289"/>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4A1F452A"/>
    <w:multiLevelType w:val="hybridMultilevel"/>
    <w:tmpl w:val="26169F7A"/>
    <w:name w:val="WW8Num33"/>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D78300E"/>
    <w:multiLevelType w:val="multilevel"/>
    <w:tmpl w:val="C39A5E78"/>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9"/>
        </w:tabs>
        <w:ind w:left="289" w:hanging="289"/>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F350526"/>
    <w:multiLevelType w:val="hybridMultilevel"/>
    <w:tmpl w:val="5B9AB556"/>
    <w:lvl w:ilvl="0" w:tplc="3C10BCD4">
      <w:start w:val="1"/>
      <w:numFmt w:val="bullet"/>
      <w:lvlText w:val="•"/>
      <w:lvlJc w:val="left"/>
      <w:pPr>
        <w:tabs>
          <w:tab w:val="num" w:pos="720"/>
        </w:tabs>
        <w:ind w:left="720" w:hanging="360"/>
      </w:pPr>
      <w:rPr>
        <w:rFonts w:ascii="Arial" w:hAnsi="Arial" w:hint="default"/>
      </w:rPr>
    </w:lvl>
    <w:lvl w:ilvl="1" w:tplc="903E0A24">
      <w:numFmt w:val="bullet"/>
      <w:lvlText w:val=""/>
      <w:lvlJc w:val="left"/>
      <w:pPr>
        <w:tabs>
          <w:tab w:val="num" w:pos="1440"/>
        </w:tabs>
        <w:ind w:left="1440" w:hanging="360"/>
      </w:pPr>
      <w:rPr>
        <w:rFonts w:ascii="Wingdings 2" w:hAnsi="Wingdings 2" w:hint="default"/>
      </w:rPr>
    </w:lvl>
    <w:lvl w:ilvl="2" w:tplc="76EE0476" w:tentative="1">
      <w:start w:val="1"/>
      <w:numFmt w:val="bullet"/>
      <w:lvlText w:val="•"/>
      <w:lvlJc w:val="left"/>
      <w:pPr>
        <w:tabs>
          <w:tab w:val="num" w:pos="2160"/>
        </w:tabs>
        <w:ind w:left="2160" w:hanging="360"/>
      </w:pPr>
      <w:rPr>
        <w:rFonts w:ascii="Arial" w:hAnsi="Arial" w:hint="default"/>
      </w:rPr>
    </w:lvl>
    <w:lvl w:ilvl="3" w:tplc="A460A4C2" w:tentative="1">
      <w:start w:val="1"/>
      <w:numFmt w:val="bullet"/>
      <w:lvlText w:val="•"/>
      <w:lvlJc w:val="left"/>
      <w:pPr>
        <w:tabs>
          <w:tab w:val="num" w:pos="2880"/>
        </w:tabs>
        <w:ind w:left="2880" w:hanging="360"/>
      </w:pPr>
      <w:rPr>
        <w:rFonts w:ascii="Arial" w:hAnsi="Arial" w:hint="default"/>
      </w:rPr>
    </w:lvl>
    <w:lvl w:ilvl="4" w:tplc="1EACEC9C" w:tentative="1">
      <w:start w:val="1"/>
      <w:numFmt w:val="bullet"/>
      <w:lvlText w:val="•"/>
      <w:lvlJc w:val="left"/>
      <w:pPr>
        <w:tabs>
          <w:tab w:val="num" w:pos="3600"/>
        </w:tabs>
        <w:ind w:left="3600" w:hanging="360"/>
      </w:pPr>
      <w:rPr>
        <w:rFonts w:ascii="Arial" w:hAnsi="Arial" w:hint="default"/>
      </w:rPr>
    </w:lvl>
    <w:lvl w:ilvl="5" w:tplc="A68A80FA" w:tentative="1">
      <w:start w:val="1"/>
      <w:numFmt w:val="bullet"/>
      <w:lvlText w:val="•"/>
      <w:lvlJc w:val="left"/>
      <w:pPr>
        <w:tabs>
          <w:tab w:val="num" w:pos="4320"/>
        </w:tabs>
        <w:ind w:left="4320" w:hanging="360"/>
      </w:pPr>
      <w:rPr>
        <w:rFonts w:ascii="Arial" w:hAnsi="Arial" w:hint="default"/>
      </w:rPr>
    </w:lvl>
    <w:lvl w:ilvl="6" w:tplc="80E673FE" w:tentative="1">
      <w:start w:val="1"/>
      <w:numFmt w:val="bullet"/>
      <w:lvlText w:val="•"/>
      <w:lvlJc w:val="left"/>
      <w:pPr>
        <w:tabs>
          <w:tab w:val="num" w:pos="5040"/>
        </w:tabs>
        <w:ind w:left="5040" w:hanging="360"/>
      </w:pPr>
      <w:rPr>
        <w:rFonts w:ascii="Arial" w:hAnsi="Arial" w:hint="default"/>
      </w:rPr>
    </w:lvl>
    <w:lvl w:ilvl="7" w:tplc="7B38A9CC" w:tentative="1">
      <w:start w:val="1"/>
      <w:numFmt w:val="bullet"/>
      <w:lvlText w:val="•"/>
      <w:lvlJc w:val="left"/>
      <w:pPr>
        <w:tabs>
          <w:tab w:val="num" w:pos="5760"/>
        </w:tabs>
        <w:ind w:left="5760" w:hanging="360"/>
      </w:pPr>
      <w:rPr>
        <w:rFonts w:ascii="Arial" w:hAnsi="Arial" w:hint="default"/>
      </w:rPr>
    </w:lvl>
    <w:lvl w:ilvl="8" w:tplc="6C985EAA" w:tentative="1">
      <w:start w:val="1"/>
      <w:numFmt w:val="bullet"/>
      <w:lvlText w:val="•"/>
      <w:lvlJc w:val="left"/>
      <w:pPr>
        <w:tabs>
          <w:tab w:val="num" w:pos="6480"/>
        </w:tabs>
        <w:ind w:left="6480" w:hanging="360"/>
      </w:pPr>
      <w:rPr>
        <w:rFonts w:ascii="Arial" w:hAnsi="Arial" w:hint="default"/>
      </w:rPr>
    </w:lvl>
  </w:abstractNum>
  <w:abstractNum w:abstractNumId="20">
    <w:nsid w:val="7032773A"/>
    <w:multiLevelType w:val="multilevel"/>
    <w:tmpl w:val="00000002"/>
    <w:lvl w:ilvl="0">
      <w:start w:val="1"/>
      <w:numFmt w:val="upperRoman"/>
      <w:lvlText w:val="%1."/>
      <w:lvlJc w:val="left"/>
      <w:pPr>
        <w:tabs>
          <w:tab w:val="num" w:pos="288"/>
        </w:tabs>
        <w:ind w:left="288" w:hanging="288"/>
      </w:pPr>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6283377"/>
    <w:multiLevelType w:val="hybridMultilevel"/>
    <w:tmpl w:val="48540E5E"/>
    <w:lvl w:ilvl="0" w:tplc="69B83600">
      <w:start w:val="1"/>
      <w:numFmt w:val="bullet"/>
      <w:lvlText w:val="•"/>
      <w:lvlJc w:val="left"/>
      <w:pPr>
        <w:tabs>
          <w:tab w:val="num" w:pos="720"/>
        </w:tabs>
        <w:ind w:left="720" w:hanging="360"/>
      </w:pPr>
      <w:rPr>
        <w:rFonts w:ascii="Arial" w:hAnsi="Arial" w:hint="default"/>
      </w:rPr>
    </w:lvl>
    <w:lvl w:ilvl="1" w:tplc="F5E26B5C">
      <w:numFmt w:val="bullet"/>
      <w:lvlText w:val=""/>
      <w:lvlJc w:val="left"/>
      <w:pPr>
        <w:tabs>
          <w:tab w:val="num" w:pos="1440"/>
        </w:tabs>
        <w:ind w:left="1440" w:hanging="360"/>
      </w:pPr>
      <w:rPr>
        <w:rFonts w:ascii="Wingdings 2" w:hAnsi="Wingdings 2" w:hint="default"/>
      </w:rPr>
    </w:lvl>
    <w:lvl w:ilvl="2" w:tplc="15D4E652" w:tentative="1">
      <w:start w:val="1"/>
      <w:numFmt w:val="bullet"/>
      <w:lvlText w:val="•"/>
      <w:lvlJc w:val="left"/>
      <w:pPr>
        <w:tabs>
          <w:tab w:val="num" w:pos="2160"/>
        </w:tabs>
        <w:ind w:left="2160" w:hanging="360"/>
      </w:pPr>
      <w:rPr>
        <w:rFonts w:ascii="Arial" w:hAnsi="Arial" w:hint="default"/>
      </w:rPr>
    </w:lvl>
    <w:lvl w:ilvl="3" w:tplc="8A6002A0" w:tentative="1">
      <w:start w:val="1"/>
      <w:numFmt w:val="bullet"/>
      <w:lvlText w:val="•"/>
      <w:lvlJc w:val="left"/>
      <w:pPr>
        <w:tabs>
          <w:tab w:val="num" w:pos="2880"/>
        </w:tabs>
        <w:ind w:left="2880" w:hanging="360"/>
      </w:pPr>
      <w:rPr>
        <w:rFonts w:ascii="Arial" w:hAnsi="Arial" w:hint="default"/>
      </w:rPr>
    </w:lvl>
    <w:lvl w:ilvl="4" w:tplc="2326C3AC" w:tentative="1">
      <w:start w:val="1"/>
      <w:numFmt w:val="bullet"/>
      <w:lvlText w:val="•"/>
      <w:lvlJc w:val="left"/>
      <w:pPr>
        <w:tabs>
          <w:tab w:val="num" w:pos="3600"/>
        </w:tabs>
        <w:ind w:left="3600" w:hanging="360"/>
      </w:pPr>
      <w:rPr>
        <w:rFonts w:ascii="Arial" w:hAnsi="Arial" w:hint="default"/>
      </w:rPr>
    </w:lvl>
    <w:lvl w:ilvl="5" w:tplc="24D2D920" w:tentative="1">
      <w:start w:val="1"/>
      <w:numFmt w:val="bullet"/>
      <w:lvlText w:val="•"/>
      <w:lvlJc w:val="left"/>
      <w:pPr>
        <w:tabs>
          <w:tab w:val="num" w:pos="4320"/>
        </w:tabs>
        <w:ind w:left="4320" w:hanging="360"/>
      </w:pPr>
      <w:rPr>
        <w:rFonts w:ascii="Arial" w:hAnsi="Arial" w:hint="default"/>
      </w:rPr>
    </w:lvl>
    <w:lvl w:ilvl="6" w:tplc="2E246DF2" w:tentative="1">
      <w:start w:val="1"/>
      <w:numFmt w:val="bullet"/>
      <w:lvlText w:val="•"/>
      <w:lvlJc w:val="left"/>
      <w:pPr>
        <w:tabs>
          <w:tab w:val="num" w:pos="5040"/>
        </w:tabs>
        <w:ind w:left="5040" w:hanging="360"/>
      </w:pPr>
      <w:rPr>
        <w:rFonts w:ascii="Arial" w:hAnsi="Arial" w:hint="default"/>
      </w:rPr>
    </w:lvl>
    <w:lvl w:ilvl="7" w:tplc="7714D008" w:tentative="1">
      <w:start w:val="1"/>
      <w:numFmt w:val="bullet"/>
      <w:lvlText w:val="•"/>
      <w:lvlJc w:val="left"/>
      <w:pPr>
        <w:tabs>
          <w:tab w:val="num" w:pos="5760"/>
        </w:tabs>
        <w:ind w:left="5760" w:hanging="360"/>
      </w:pPr>
      <w:rPr>
        <w:rFonts w:ascii="Arial" w:hAnsi="Arial" w:hint="default"/>
      </w:rPr>
    </w:lvl>
    <w:lvl w:ilvl="8" w:tplc="6EFAE7B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0"/>
  </w:num>
  <w:num w:numId="9">
    <w:abstractNumId w:val="20"/>
  </w:num>
  <w:num w:numId="10">
    <w:abstractNumId w:val="7"/>
  </w:num>
  <w:num w:numId="11">
    <w:abstractNumId w:val="15"/>
  </w:num>
  <w:num w:numId="12">
    <w:abstractNumId w:val="13"/>
  </w:num>
  <w:num w:numId="13">
    <w:abstractNumId w:val="16"/>
  </w:num>
  <w:num w:numId="14">
    <w:abstractNumId w:val="14"/>
  </w:num>
  <w:num w:numId="15">
    <w:abstractNumId w:val="8"/>
  </w:num>
  <w:num w:numId="16">
    <w:abstractNumId w:val="18"/>
  </w:num>
  <w:num w:numId="17">
    <w:abstractNumId w:val="11"/>
  </w:num>
  <w:num w:numId="18">
    <w:abstractNumId w:val="9"/>
  </w:num>
  <w:num w:numId="19">
    <w:abstractNumId w:val="12"/>
  </w:num>
  <w:num w:numId="20">
    <w:abstractNumId w:val="21"/>
  </w:num>
  <w:num w:numId="21">
    <w:abstractNumId w:val="1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322"/>
    <w:rsid w:val="00003C19"/>
    <w:rsid w:val="00003F66"/>
    <w:rsid w:val="00006DA4"/>
    <w:rsid w:val="00010C6A"/>
    <w:rsid w:val="00013A14"/>
    <w:rsid w:val="00014182"/>
    <w:rsid w:val="000150C6"/>
    <w:rsid w:val="00016C37"/>
    <w:rsid w:val="00022C62"/>
    <w:rsid w:val="0002697F"/>
    <w:rsid w:val="0002701B"/>
    <w:rsid w:val="00041C61"/>
    <w:rsid w:val="00042B6A"/>
    <w:rsid w:val="00043280"/>
    <w:rsid w:val="000531BD"/>
    <w:rsid w:val="0005512C"/>
    <w:rsid w:val="00055DD5"/>
    <w:rsid w:val="00061EA0"/>
    <w:rsid w:val="000657E2"/>
    <w:rsid w:val="00067124"/>
    <w:rsid w:val="00067BDC"/>
    <w:rsid w:val="00073243"/>
    <w:rsid w:val="000825B3"/>
    <w:rsid w:val="000866DD"/>
    <w:rsid w:val="000868C9"/>
    <w:rsid w:val="00093644"/>
    <w:rsid w:val="000A2F75"/>
    <w:rsid w:val="000A4CED"/>
    <w:rsid w:val="000A75B0"/>
    <w:rsid w:val="000A782A"/>
    <w:rsid w:val="000B1FB7"/>
    <w:rsid w:val="000B3645"/>
    <w:rsid w:val="000B716B"/>
    <w:rsid w:val="000B7611"/>
    <w:rsid w:val="000D23A7"/>
    <w:rsid w:val="000D520A"/>
    <w:rsid w:val="000D5CE7"/>
    <w:rsid w:val="000D777E"/>
    <w:rsid w:val="000E0667"/>
    <w:rsid w:val="000E3F73"/>
    <w:rsid w:val="000E44CB"/>
    <w:rsid w:val="000F1322"/>
    <w:rsid w:val="000F2894"/>
    <w:rsid w:val="000F384D"/>
    <w:rsid w:val="000F5335"/>
    <w:rsid w:val="000F54D1"/>
    <w:rsid w:val="00106BD9"/>
    <w:rsid w:val="00107D81"/>
    <w:rsid w:val="0011207C"/>
    <w:rsid w:val="00121C72"/>
    <w:rsid w:val="00122F9E"/>
    <w:rsid w:val="00125B48"/>
    <w:rsid w:val="001260F2"/>
    <w:rsid w:val="00130977"/>
    <w:rsid w:val="0013108A"/>
    <w:rsid w:val="00131308"/>
    <w:rsid w:val="00133215"/>
    <w:rsid w:val="0013369F"/>
    <w:rsid w:val="001375DB"/>
    <w:rsid w:val="00137890"/>
    <w:rsid w:val="00137C04"/>
    <w:rsid w:val="0014054B"/>
    <w:rsid w:val="001426FB"/>
    <w:rsid w:val="001501DB"/>
    <w:rsid w:val="00153B53"/>
    <w:rsid w:val="00154CD3"/>
    <w:rsid w:val="0015574C"/>
    <w:rsid w:val="00167402"/>
    <w:rsid w:val="00170C02"/>
    <w:rsid w:val="0017422B"/>
    <w:rsid w:val="00180585"/>
    <w:rsid w:val="00181E56"/>
    <w:rsid w:val="00182028"/>
    <w:rsid w:val="0018270D"/>
    <w:rsid w:val="001832EF"/>
    <w:rsid w:val="00186F02"/>
    <w:rsid w:val="001916D4"/>
    <w:rsid w:val="001919F4"/>
    <w:rsid w:val="00195563"/>
    <w:rsid w:val="00196F13"/>
    <w:rsid w:val="0019757F"/>
    <w:rsid w:val="00197ACB"/>
    <w:rsid w:val="00197BEF"/>
    <w:rsid w:val="001A28E6"/>
    <w:rsid w:val="001A2B10"/>
    <w:rsid w:val="001B69EB"/>
    <w:rsid w:val="001B774D"/>
    <w:rsid w:val="001C13E5"/>
    <w:rsid w:val="001C36B2"/>
    <w:rsid w:val="001C3766"/>
    <w:rsid w:val="001C7B8A"/>
    <w:rsid w:val="001C7C85"/>
    <w:rsid w:val="001D529D"/>
    <w:rsid w:val="001D5466"/>
    <w:rsid w:val="001E11FB"/>
    <w:rsid w:val="001E14CB"/>
    <w:rsid w:val="001F4107"/>
    <w:rsid w:val="002029E8"/>
    <w:rsid w:val="00203452"/>
    <w:rsid w:val="002041B5"/>
    <w:rsid w:val="002110E2"/>
    <w:rsid w:val="00212417"/>
    <w:rsid w:val="00223787"/>
    <w:rsid w:val="0022741A"/>
    <w:rsid w:val="00231851"/>
    <w:rsid w:val="00234D3A"/>
    <w:rsid w:val="00243A8C"/>
    <w:rsid w:val="00243EC7"/>
    <w:rsid w:val="00245F2E"/>
    <w:rsid w:val="0025058B"/>
    <w:rsid w:val="002532D6"/>
    <w:rsid w:val="00257947"/>
    <w:rsid w:val="00263406"/>
    <w:rsid w:val="00266338"/>
    <w:rsid w:val="002754AD"/>
    <w:rsid w:val="0027574C"/>
    <w:rsid w:val="00280C08"/>
    <w:rsid w:val="00281FD0"/>
    <w:rsid w:val="002823DC"/>
    <w:rsid w:val="0029182C"/>
    <w:rsid w:val="00295503"/>
    <w:rsid w:val="002A2BBB"/>
    <w:rsid w:val="002A4657"/>
    <w:rsid w:val="002A7D20"/>
    <w:rsid w:val="002B1857"/>
    <w:rsid w:val="002B319F"/>
    <w:rsid w:val="002B74A6"/>
    <w:rsid w:val="002B7F2D"/>
    <w:rsid w:val="002C1149"/>
    <w:rsid w:val="002C6C1E"/>
    <w:rsid w:val="002C6C83"/>
    <w:rsid w:val="002C779C"/>
    <w:rsid w:val="002D2DE9"/>
    <w:rsid w:val="002D5F43"/>
    <w:rsid w:val="002E1A73"/>
    <w:rsid w:val="002E4D1D"/>
    <w:rsid w:val="002E5B6B"/>
    <w:rsid w:val="002E6AAB"/>
    <w:rsid w:val="002E776D"/>
    <w:rsid w:val="002F3393"/>
    <w:rsid w:val="002F750B"/>
    <w:rsid w:val="00312C6D"/>
    <w:rsid w:val="003165D6"/>
    <w:rsid w:val="003223C1"/>
    <w:rsid w:val="00325467"/>
    <w:rsid w:val="00326D93"/>
    <w:rsid w:val="00330AAB"/>
    <w:rsid w:val="00335471"/>
    <w:rsid w:val="00346249"/>
    <w:rsid w:val="0035018D"/>
    <w:rsid w:val="00361212"/>
    <w:rsid w:val="00363104"/>
    <w:rsid w:val="0036396E"/>
    <w:rsid w:val="00371304"/>
    <w:rsid w:val="003730D9"/>
    <w:rsid w:val="00376DEF"/>
    <w:rsid w:val="00380019"/>
    <w:rsid w:val="00381715"/>
    <w:rsid w:val="00381F46"/>
    <w:rsid w:val="0038285C"/>
    <w:rsid w:val="00393520"/>
    <w:rsid w:val="00393A78"/>
    <w:rsid w:val="00393C60"/>
    <w:rsid w:val="003979E4"/>
    <w:rsid w:val="003A0127"/>
    <w:rsid w:val="003A0B53"/>
    <w:rsid w:val="003A1BBE"/>
    <w:rsid w:val="003A4587"/>
    <w:rsid w:val="003A4B2F"/>
    <w:rsid w:val="003B17E7"/>
    <w:rsid w:val="003B1B30"/>
    <w:rsid w:val="003B2E71"/>
    <w:rsid w:val="003C1643"/>
    <w:rsid w:val="003C3F43"/>
    <w:rsid w:val="003C6666"/>
    <w:rsid w:val="003C68A8"/>
    <w:rsid w:val="003D3297"/>
    <w:rsid w:val="003D483C"/>
    <w:rsid w:val="003E26C6"/>
    <w:rsid w:val="003E5262"/>
    <w:rsid w:val="003F1A4C"/>
    <w:rsid w:val="003F2D54"/>
    <w:rsid w:val="00400329"/>
    <w:rsid w:val="0040169C"/>
    <w:rsid w:val="00402774"/>
    <w:rsid w:val="00411967"/>
    <w:rsid w:val="004140D9"/>
    <w:rsid w:val="00415983"/>
    <w:rsid w:val="004208B3"/>
    <w:rsid w:val="0042097C"/>
    <w:rsid w:val="00422A5E"/>
    <w:rsid w:val="0042485C"/>
    <w:rsid w:val="00432455"/>
    <w:rsid w:val="0043346E"/>
    <w:rsid w:val="0043685F"/>
    <w:rsid w:val="004419C4"/>
    <w:rsid w:val="00443DF0"/>
    <w:rsid w:val="00444268"/>
    <w:rsid w:val="004455F8"/>
    <w:rsid w:val="00450F1F"/>
    <w:rsid w:val="00451DD4"/>
    <w:rsid w:val="00453F0D"/>
    <w:rsid w:val="00461D3D"/>
    <w:rsid w:val="00471790"/>
    <w:rsid w:val="00480DF1"/>
    <w:rsid w:val="004864AC"/>
    <w:rsid w:val="0048750B"/>
    <w:rsid w:val="004A0695"/>
    <w:rsid w:val="004A7E25"/>
    <w:rsid w:val="004B001F"/>
    <w:rsid w:val="004B5EB9"/>
    <w:rsid w:val="004B60ED"/>
    <w:rsid w:val="004B7E05"/>
    <w:rsid w:val="004C5FAB"/>
    <w:rsid w:val="004D03FF"/>
    <w:rsid w:val="004E3368"/>
    <w:rsid w:val="004F1ACC"/>
    <w:rsid w:val="004F78E3"/>
    <w:rsid w:val="00504C48"/>
    <w:rsid w:val="005144B4"/>
    <w:rsid w:val="00516151"/>
    <w:rsid w:val="00527DBD"/>
    <w:rsid w:val="005312B3"/>
    <w:rsid w:val="00531F9B"/>
    <w:rsid w:val="00532934"/>
    <w:rsid w:val="0053381C"/>
    <w:rsid w:val="0053580B"/>
    <w:rsid w:val="00536566"/>
    <w:rsid w:val="0053758C"/>
    <w:rsid w:val="00537EB2"/>
    <w:rsid w:val="00544D0D"/>
    <w:rsid w:val="005473DB"/>
    <w:rsid w:val="005541C4"/>
    <w:rsid w:val="005601B1"/>
    <w:rsid w:val="00562017"/>
    <w:rsid w:val="00562361"/>
    <w:rsid w:val="00566E45"/>
    <w:rsid w:val="00571099"/>
    <w:rsid w:val="00573FB8"/>
    <w:rsid w:val="00574F8F"/>
    <w:rsid w:val="00584318"/>
    <w:rsid w:val="00587541"/>
    <w:rsid w:val="00597261"/>
    <w:rsid w:val="005B5430"/>
    <w:rsid w:val="005C1530"/>
    <w:rsid w:val="005C6720"/>
    <w:rsid w:val="005D20D4"/>
    <w:rsid w:val="005D272F"/>
    <w:rsid w:val="005D3B6B"/>
    <w:rsid w:val="005D49EC"/>
    <w:rsid w:val="005D6A0B"/>
    <w:rsid w:val="005E4247"/>
    <w:rsid w:val="005F633D"/>
    <w:rsid w:val="00601BDB"/>
    <w:rsid w:val="0060239B"/>
    <w:rsid w:val="00605D3F"/>
    <w:rsid w:val="0060706B"/>
    <w:rsid w:val="006117CC"/>
    <w:rsid w:val="00613955"/>
    <w:rsid w:val="00615EA8"/>
    <w:rsid w:val="00617A06"/>
    <w:rsid w:val="0062016B"/>
    <w:rsid w:val="00621B5D"/>
    <w:rsid w:val="00622D4C"/>
    <w:rsid w:val="006239EB"/>
    <w:rsid w:val="006256BD"/>
    <w:rsid w:val="00627BBE"/>
    <w:rsid w:val="00632697"/>
    <w:rsid w:val="00633195"/>
    <w:rsid w:val="00644D2E"/>
    <w:rsid w:val="00660252"/>
    <w:rsid w:val="00664CCF"/>
    <w:rsid w:val="00665273"/>
    <w:rsid w:val="00671832"/>
    <w:rsid w:val="00694A41"/>
    <w:rsid w:val="006A1003"/>
    <w:rsid w:val="006B4A19"/>
    <w:rsid w:val="006C43D5"/>
    <w:rsid w:val="006C6F9C"/>
    <w:rsid w:val="006D2299"/>
    <w:rsid w:val="006D5E98"/>
    <w:rsid w:val="006D6D2E"/>
    <w:rsid w:val="006D70C0"/>
    <w:rsid w:val="006E0AC1"/>
    <w:rsid w:val="006E2BD9"/>
    <w:rsid w:val="006E38CE"/>
    <w:rsid w:val="006E4E82"/>
    <w:rsid w:val="006F35D3"/>
    <w:rsid w:val="006F5E00"/>
    <w:rsid w:val="006F60A0"/>
    <w:rsid w:val="00701BBA"/>
    <w:rsid w:val="00706D3B"/>
    <w:rsid w:val="007113C7"/>
    <w:rsid w:val="00723D9F"/>
    <w:rsid w:val="00727AB5"/>
    <w:rsid w:val="007318F6"/>
    <w:rsid w:val="007319B8"/>
    <w:rsid w:val="0073750B"/>
    <w:rsid w:val="0073766C"/>
    <w:rsid w:val="00741122"/>
    <w:rsid w:val="007506B3"/>
    <w:rsid w:val="0075441B"/>
    <w:rsid w:val="00754CB9"/>
    <w:rsid w:val="00756660"/>
    <w:rsid w:val="007618D3"/>
    <w:rsid w:val="00766BED"/>
    <w:rsid w:val="0078013D"/>
    <w:rsid w:val="0078233D"/>
    <w:rsid w:val="007851F8"/>
    <w:rsid w:val="00786059"/>
    <w:rsid w:val="007870C7"/>
    <w:rsid w:val="0079151A"/>
    <w:rsid w:val="00794878"/>
    <w:rsid w:val="00794F6B"/>
    <w:rsid w:val="007A0DC3"/>
    <w:rsid w:val="007A1F60"/>
    <w:rsid w:val="007A46FE"/>
    <w:rsid w:val="007A6440"/>
    <w:rsid w:val="007B0181"/>
    <w:rsid w:val="007B1852"/>
    <w:rsid w:val="007B32B6"/>
    <w:rsid w:val="007C76F2"/>
    <w:rsid w:val="007C7911"/>
    <w:rsid w:val="007D0B4E"/>
    <w:rsid w:val="007D2FF2"/>
    <w:rsid w:val="007D55C2"/>
    <w:rsid w:val="007D5A39"/>
    <w:rsid w:val="007E3ADD"/>
    <w:rsid w:val="007E3C14"/>
    <w:rsid w:val="00800930"/>
    <w:rsid w:val="008012CE"/>
    <w:rsid w:val="0080782A"/>
    <w:rsid w:val="00807CB3"/>
    <w:rsid w:val="00811FB5"/>
    <w:rsid w:val="00815719"/>
    <w:rsid w:val="00820D07"/>
    <w:rsid w:val="00821944"/>
    <w:rsid w:val="00826FA9"/>
    <w:rsid w:val="008325B2"/>
    <w:rsid w:val="00835F71"/>
    <w:rsid w:val="00835FA1"/>
    <w:rsid w:val="00837422"/>
    <w:rsid w:val="008400CE"/>
    <w:rsid w:val="00841831"/>
    <w:rsid w:val="00845121"/>
    <w:rsid w:val="0084640E"/>
    <w:rsid w:val="0085455B"/>
    <w:rsid w:val="008613CF"/>
    <w:rsid w:val="0086175E"/>
    <w:rsid w:val="00872104"/>
    <w:rsid w:val="00874DB8"/>
    <w:rsid w:val="00875CAE"/>
    <w:rsid w:val="008800F3"/>
    <w:rsid w:val="00881320"/>
    <w:rsid w:val="00886004"/>
    <w:rsid w:val="00892793"/>
    <w:rsid w:val="008932AD"/>
    <w:rsid w:val="008A4796"/>
    <w:rsid w:val="008A5CFD"/>
    <w:rsid w:val="008A7A89"/>
    <w:rsid w:val="008C1125"/>
    <w:rsid w:val="008D6354"/>
    <w:rsid w:val="008E0DDB"/>
    <w:rsid w:val="008E1072"/>
    <w:rsid w:val="008E1519"/>
    <w:rsid w:val="008E2952"/>
    <w:rsid w:val="008E6F53"/>
    <w:rsid w:val="008E7FF3"/>
    <w:rsid w:val="00900D4C"/>
    <w:rsid w:val="00902BDA"/>
    <w:rsid w:val="0091713C"/>
    <w:rsid w:val="00925923"/>
    <w:rsid w:val="0093059A"/>
    <w:rsid w:val="00931271"/>
    <w:rsid w:val="009347A9"/>
    <w:rsid w:val="00935A63"/>
    <w:rsid w:val="009434C7"/>
    <w:rsid w:val="00944641"/>
    <w:rsid w:val="00946033"/>
    <w:rsid w:val="00947F98"/>
    <w:rsid w:val="009626BB"/>
    <w:rsid w:val="00962BB2"/>
    <w:rsid w:val="00965D72"/>
    <w:rsid w:val="009661D5"/>
    <w:rsid w:val="00974317"/>
    <w:rsid w:val="0098000E"/>
    <w:rsid w:val="00983198"/>
    <w:rsid w:val="00985D4B"/>
    <w:rsid w:val="0098650A"/>
    <w:rsid w:val="00994037"/>
    <w:rsid w:val="00997EF4"/>
    <w:rsid w:val="009A1686"/>
    <w:rsid w:val="009A536D"/>
    <w:rsid w:val="009A6208"/>
    <w:rsid w:val="009A7A50"/>
    <w:rsid w:val="009B1D73"/>
    <w:rsid w:val="009B597B"/>
    <w:rsid w:val="009C2E0F"/>
    <w:rsid w:val="009C616F"/>
    <w:rsid w:val="009D29F6"/>
    <w:rsid w:val="009D3161"/>
    <w:rsid w:val="009D364A"/>
    <w:rsid w:val="009D4CB3"/>
    <w:rsid w:val="009D514C"/>
    <w:rsid w:val="009E2911"/>
    <w:rsid w:val="009E3932"/>
    <w:rsid w:val="009E4FC7"/>
    <w:rsid w:val="009E5B9A"/>
    <w:rsid w:val="009F3D82"/>
    <w:rsid w:val="00A03F17"/>
    <w:rsid w:val="00A049C2"/>
    <w:rsid w:val="00A060DB"/>
    <w:rsid w:val="00A064EB"/>
    <w:rsid w:val="00A1152F"/>
    <w:rsid w:val="00A11CE6"/>
    <w:rsid w:val="00A2549C"/>
    <w:rsid w:val="00A265ED"/>
    <w:rsid w:val="00A408A8"/>
    <w:rsid w:val="00A47806"/>
    <w:rsid w:val="00A47BBE"/>
    <w:rsid w:val="00A50171"/>
    <w:rsid w:val="00A60F4F"/>
    <w:rsid w:val="00A616A9"/>
    <w:rsid w:val="00A64DA9"/>
    <w:rsid w:val="00A674CD"/>
    <w:rsid w:val="00A67BFE"/>
    <w:rsid w:val="00A731A2"/>
    <w:rsid w:val="00A73D1F"/>
    <w:rsid w:val="00A7651F"/>
    <w:rsid w:val="00A84FEE"/>
    <w:rsid w:val="00A860CD"/>
    <w:rsid w:val="00A93CD9"/>
    <w:rsid w:val="00AA13A2"/>
    <w:rsid w:val="00AA55AD"/>
    <w:rsid w:val="00AA6EDA"/>
    <w:rsid w:val="00AB4C3B"/>
    <w:rsid w:val="00AB6860"/>
    <w:rsid w:val="00AD0452"/>
    <w:rsid w:val="00AD3541"/>
    <w:rsid w:val="00AD4005"/>
    <w:rsid w:val="00AD7805"/>
    <w:rsid w:val="00AE6402"/>
    <w:rsid w:val="00AF7A0B"/>
    <w:rsid w:val="00B02FF0"/>
    <w:rsid w:val="00B13A39"/>
    <w:rsid w:val="00B32B53"/>
    <w:rsid w:val="00B3442F"/>
    <w:rsid w:val="00B36DA5"/>
    <w:rsid w:val="00B432DF"/>
    <w:rsid w:val="00B44C40"/>
    <w:rsid w:val="00B44FAB"/>
    <w:rsid w:val="00B45A8B"/>
    <w:rsid w:val="00B54C60"/>
    <w:rsid w:val="00B55EB6"/>
    <w:rsid w:val="00B5779E"/>
    <w:rsid w:val="00B609DB"/>
    <w:rsid w:val="00B618E8"/>
    <w:rsid w:val="00B62DC3"/>
    <w:rsid w:val="00B63685"/>
    <w:rsid w:val="00B73F87"/>
    <w:rsid w:val="00B75763"/>
    <w:rsid w:val="00B9010D"/>
    <w:rsid w:val="00B93CFC"/>
    <w:rsid w:val="00B94B65"/>
    <w:rsid w:val="00B9620D"/>
    <w:rsid w:val="00B969A9"/>
    <w:rsid w:val="00BA010A"/>
    <w:rsid w:val="00BA0289"/>
    <w:rsid w:val="00BA2646"/>
    <w:rsid w:val="00BA6942"/>
    <w:rsid w:val="00BB73C5"/>
    <w:rsid w:val="00BC4C85"/>
    <w:rsid w:val="00BC4D9A"/>
    <w:rsid w:val="00BC73DD"/>
    <w:rsid w:val="00BD2F42"/>
    <w:rsid w:val="00BE1619"/>
    <w:rsid w:val="00BE537F"/>
    <w:rsid w:val="00BF242C"/>
    <w:rsid w:val="00BF288E"/>
    <w:rsid w:val="00BF34C2"/>
    <w:rsid w:val="00BF3501"/>
    <w:rsid w:val="00BF67AD"/>
    <w:rsid w:val="00BF6E89"/>
    <w:rsid w:val="00BF7395"/>
    <w:rsid w:val="00BF788F"/>
    <w:rsid w:val="00C010CB"/>
    <w:rsid w:val="00C04257"/>
    <w:rsid w:val="00C04A3F"/>
    <w:rsid w:val="00C0756F"/>
    <w:rsid w:val="00C1115C"/>
    <w:rsid w:val="00C11B1D"/>
    <w:rsid w:val="00C127C1"/>
    <w:rsid w:val="00C1298E"/>
    <w:rsid w:val="00C1332D"/>
    <w:rsid w:val="00C16A2E"/>
    <w:rsid w:val="00C206D4"/>
    <w:rsid w:val="00C26E32"/>
    <w:rsid w:val="00C34C2D"/>
    <w:rsid w:val="00C42537"/>
    <w:rsid w:val="00C4276C"/>
    <w:rsid w:val="00C47632"/>
    <w:rsid w:val="00C64617"/>
    <w:rsid w:val="00C65B62"/>
    <w:rsid w:val="00C66961"/>
    <w:rsid w:val="00C66D82"/>
    <w:rsid w:val="00C71711"/>
    <w:rsid w:val="00C75885"/>
    <w:rsid w:val="00C876D1"/>
    <w:rsid w:val="00C95E72"/>
    <w:rsid w:val="00CA34D0"/>
    <w:rsid w:val="00CA5AE5"/>
    <w:rsid w:val="00CB23B5"/>
    <w:rsid w:val="00CB2F74"/>
    <w:rsid w:val="00CB4278"/>
    <w:rsid w:val="00CB72E5"/>
    <w:rsid w:val="00CC295D"/>
    <w:rsid w:val="00CC7EA1"/>
    <w:rsid w:val="00CD1039"/>
    <w:rsid w:val="00CD1380"/>
    <w:rsid w:val="00CD1834"/>
    <w:rsid w:val="00CD315F"/>
    <w:rsid w:val="00CE5BB2"/>
    <w:rsid w:val="00CE6C98"/>
    <w:rsid w:val="00CF05EC"/>
    <w:rsid w:val="00CF06FA"/>
    <w:rsid w:val="00CF0E7B"/>
    <w:rsid w:val="00CF1280"/>
    <w:rsid w:val="00CF323F"/>
    <w:rsid w:val="00CF524A"/>
    <w:rsid w:val="00CF54B8"/>
    <w:rsid w:val="00CF5D0B"/>
    <w:rsid w:val="00D01A3F"/>
    <w:rsid w:val="00D06D23"/>
    <w:rsid w:val="00D076B3"/>
    <w:rsid w:val="00D077B1"/>
    <w:rsid w:val="00D07C14"/>
    <w:rsid w:val="00D13DC7"/>
    <w:rsid w:val="00D16C5C"/>
    <w:rsid w:val="00D1705A"/>
    <w:rsid w:val="00D1748D"/>
    <w:rsid w:val="00D2108F"/>
    <w:rsid w:val="00D230B3"/>
    <w:rsid w:val="00D26A16"/>
    <w:rsid w:val="00D30769"/>
    <w:rsid w:val="00D31899"/>
    <w:rsid w:val="00D32E31"/>
    <w:rsid w:val="00D33068"/>
    <w:rsid w:val="00D332CE"/>
    <w:rsid w:val="00D3747D"/>
    <w:rsid w:val="00D45298"/>
    <w:rsid w:val="00D475E0"/>
    <w:rsid w:val="00D514B2"/>
    <w:rsid w:val="00D52F9B"/>
    <w:rsid w:val="00D55B31"/>
    <w:rsid w:val="00D60DA4"/>
    <w:rsid w:val="00D6265D"/>
    <w:rsid w:val="00D71E17"/>
    <w:rsid w:val="00D737C2"/>
    <w:rsid w:val="00D80692"/>
    <w:rsid w:val="00D83E00"/>
    <w:rsid w:val="00D877B1"/>
    <w:rsid w:val="00D911BA"/>
    <w:rsid w:val="00D91E47"/>
    <w:rsid w:val="00DA31C4"/>
    <w:rsid w:val="00DB20F5"/>
    <w:rsid w:val="00DB2E30"/>
    <w:rsid w:val="00DB6429"/>
    <w:rsid w:val="00DC059D"/>
    <w:rsid w:val="00DC1B8B"/>
    <w:rsid w:val="00DD4793"/>
    <w:rsid w:val="00DD6087"/>
    <w:rsid w:val="00DD681C"/>
    <w:rsid w:val="00DE06E5"/>
    <w:rsid w:val="00DE4BB7"/>
    <w:rsid w:val="00DE5689"/>
    <w:rsid w:val="00DE63F1"/>
    <w:rsid w:val="00DF0031"/>
    <w:rsid w:val="00E11126"/>
    <w:rsid w:val="00E126EA"/>
    <w:rsid w:val="00E17264"/>
    <w:rsid w:val="00E17541"/>
    <w:rsid w:val="00E203D1"/>
    <w:rsid w:val="00E2191E"/>
    <w:rsid w:val="00E24EA6"/>
    <w:rsid w:val="00E27EC0"/>
    <w:rsid w:val="00E31427"/>
    <w:rsid w:val="00E33DDD"/>
    <w:rsid w:val="00E343BA"/>
    <w:rsid w:val="00E4251F"/>
    <w:rsid w:val="00E438B1"/>
    <w:rsid w:val="00E4402D"/>
    <w:rsid w:val="00E556E1"/>
    <w:rsid w:val="00E60F49"/>
    <w:rsid w:val="00E63F63"/>
    <w:rsid w:val="00E6537E"/>
    <w:rsid w:val="00E72D2E"/>
    <w:rsid w:val="00E77A20"/>
    <w:rsid w:val="00E8109E"/>
    <w:rsid w:val="00E920A0"/>
    <w:rsid w:val="00E9273A"/>
    <w:rsid w:val="00E92817"/>
    <w:rsid w:val="00E93267"/>
    <w:rsid w:val="00E935F6"/>
    <w:rsid w:val="00E94ED5"/>
    <w:rsid w:val="00EA5D2A"/>
    <w:rsid w:val="00EA78CC"/>
    <w:rsid w:val="00EB03E0"/>
    <w:rsid w:val="00EC0DDF"/>
    <w:rsid w:val="00ED33B9"/>
    <w:rsid w:val="00ED769A"/>
    <w:rsid w:val="00EE0C18"/>
    <w:rsid w:val="00EF16F6"/>
    <w:rsid w:val="00EF2F3C"/>
    <w:rsid w:val="00F00BCD"/>
    <w:rsid w:val="00F03881"/>
    <w:rsid w:val="00F124BF"/>
    <w:rsid w:val="00F172ED"/>
    <w:rsid w:val="00F17BEA"/>
    <w:rsid w:val="00F22BAA"/>
    <w:rsid w:val="00F25500"/>
    <w:rsid w:val="00F27533"/>
    <w:rsid w:val="00F324F3"/>
    <w:rsid w:val="00F325E3"/>
    <w:rsid w:val="00F35D39"/>
    <w:rsid w:val="00F3719E"/>
    <w:rsid w:val="00F44E63"/>
    <w:rsid w:val="00F4767E"/>
    <w:rsid w:val="00F525DB"/>
    <w:rsid w:val="00F545B2"/>
    <w:rsid w:val="00F6358C"/>
    <w:rsid w:val="00F70502"/>
    <w:rsid w:val="00F74070"/>
    <w:rsid w:val="00F809F5"/>
    <w:rsid w:val="00F9606F"/>
    <w:rsid w:val="00F96AE2"/>
    <w:rsid w:val="00FA0020"/>
    <w:rsid w:val="00FB3F89"/>
    <w:rsid w:val="00FC2046"/>
    <w:rsid w:val="00FC3A9C"/>
    <w:rsid w:val="00FC3F53"/>
    <w:rsid w:val="00FC5E32"/>
    <w:rsid w:val="00FC7231"/>
    <w:rsid w:val="00FD2A41"/>
    <w:rsid w:val="00FD308C"/>
    <w:rsid w:val="00FD3519"/>
    <w:rsid w:val="00FD3CEC"/>
    <w:rsid w:val="00FD5570"/>
    <w:rsid w:val="00FF54D9"/>
    <w:rsid w:val="00FF5691"/>
    <w:rsid w:val="03AA425C"/>
    <w:rsid w:val="2E17A3A7"/>
    <w:rsid w:val="502217FA"/>
    <w:rsid w:val="55ABE79D"/>
    <w:rsid w:val="5912254E"/>
    <w:rsid w:val="60BCA3CB"/>
    <w:rsid w:val="7487F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40B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iPriority="99" w:unhideWhenUsed="1"/>
  </w:latentStyles>
  <w:style w:type="paragraph" w:default="1" w:styleId="Normal">
    <w:name w:val="Normal"/>
    <w:qFormat/>
    <w:pPr>
      <w:suppressAutoHyphens/>
    </w:pPr>
    <w:rPr>
      <w:rFonts w:eastAsia="SimSun"/>
      <w:sz w:val="24"/>
      <w:szCs w:val="24"/>
      <w:lang w:val="en-AU"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rPr>
      <w:rFonts w:ascii="Times New Roman" w:hAnsi="Times New Roman"/>
      <w:b w:val="0"/>
      <w:i w:val="0"/>
      <w:sz w:val="20"/>
    </w:rPr>
  </w:style>
  <w:style w:type="character" w:customStyle="1" w:styleId="WW8Num6z0">
    <w:name w:val="WW8Num6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1">
    <w:name w:val="WW8Num6z1"/>
    <w:rPr>
      <w:rFonts w:ascii="Symbol" w:eastAsia="SimSun" w:hAnsi="Symbol"/>
      <w:b/>
      <w:bCs/>
      <w:caps/>
      <w:color w:val="000000"/>
      <w:sz w:val="16"/>
      <w:szCs w:val="24"/>
    </w:rPr>
  </w:style>
  <w:style w:type="character" w:customStyle="1" w:styleId="WW8Num8z0">
    <w:name w:val="WW8Num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z1">
    <w:name w:val="WW8Num8z1"/>
    <w:rPr>
      <w:rFonts w:ascii="Times New Roman" w:hAnsi="Times New Roman"/>
      <w:b w:val="0"/>
      <w:i w:val="0"/>
      <w:sz w:val="20"/>
    </w:rPr>
  </w:style>
  <w:style w:type="character" w:customStyle="1" w:styleId="WW8Num14z1">
    <w:name w:val="WW8Num14z1"/>
    <w:rPr>
      <w:rFonts w:ascii="Symbol" w:hAnsi="Symbol"/>
      <w:sz w:val="16"/>
    </w:rPr>
  </w:style>
  <w:style w:type="character" w:customStyle="1" w:styleId="WW8Num15z0">
    <w:name w:val="WW8Num15z0"/>
    <w:rPr>
      <w:rFonts w:ascii="Times New Roman" w:hAnsi="Times New Roman" w:cs="Times New Roman"/>
      <w:b w:val="0"/>
      <w:i w:val="0"/>
      <w:sz w:val="20"/>
      <w:szCs w:val="16"/>
    </w:rPr>
  </w:style>
  <w:style w:type="character" w:customStyle="1" w:styleId="WW8Num15z1">
    <w:name w:val="WW8Num15z1"/>
    <w:rPr>
      <w:rFonts w:ascii="Symbol" w:eastAsia="SimSun" w:hAnsi="Symbol"/>
      <w:sz w:val="16"/>
      <w:szCs w:val="24"/>
    </w:rPr>
  </w:style>
  <w:style w:type="character" w:customStyle="1" w:styleId="WW8Num16z0">
    <w:name w:val="WW8Num16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1">
    <w:name w:val="WW8Num16z1"/>
    <w:rPr>
      <w:rFonts w:ascii="Times New Roman" w:hAnsi="Times New Roman"/>
      <w:b w:val="0"/>
      <w:i w:val="0"/>
      <w:sz w:val="20"/>
    </w:rPr>
  </w:style>
  <w:style w:type="character" w:customStyle="1" w:styleId="WW8Num21z0">
    <w:name w:val="WW8Num21z0"/>
    <w:rPr>
      <w:rFonts w:ascii="Symbol" w:hAnsi="Symbol" w:cs="Times New Roman"/>
      <w:sz w:val="20"/>
      <w:szCs w:val="16"/>
    </w:rPr>
  </w:style>
  <w:style w:type="character" w:customStyle="1" w:styleId="WW8Num21z1">
    <w:name w:val="WW8Num21z1"/>
    <w:rPr>
      <w:rFonts w:ascii="Symbol" w:eastAsia="SimSun" w:hAnsi="Symbol"/>
      <w:sz w:val="16"/>
      <w:szCs w:val="24"/>
    </w:rPr>
  </w:style>
  <w:style w:type="character" w:customStyle="1" w:styleId="WW8Num23z0">
    <w:name w:val="WW8Num23z0"/>
    <w:rPr>
      <w:rFonts w:ascii="Symbol" w:hAnsi="Symbol" w:cs="Times New Roman"/>
      <w:sz w:val="20"/>
      <w:szCs w:val="16"/>
    </w:rPr>
  </w:style>
  <w:style w:type="character" w:customStyle="1" w:styleId="WW8Num23z1">
    <w:name w:val="WW8Num23z1"/>
    <w:rPr>
      <w:rFonts w:ascii="Symbol" w:eastAsia="SimSun" w:hAnsi="Symbol"/>
      <w:sz w:val="16"/>
      <w:szCs w:val="24"/>
    </w:rPr>
  </w:style>
  <w:style w:type="character" w:customStyle="1" w:styleId="WW8Num24z1">
    <w:name w:val="WW8Num24z1"/>
    <w:rPr>
      <w:rFonts w:ascii="Symbol" w:hAnsi="Symbol"/>
      <w:sz w:val="16"/>
    </w:rPr>
  </w:style>
  <w:style w:type="character" w:customStyle="1" w:styleId="WW8Num26z1">
    <w:name w:val="WW8Num26z1"/>
    <w:rPr>
      <w:rFonts w:ascii="Symbol" w:eastAsia="SimSun" w:hAnsi="Symbol"/>
      <w:sz w:val="16"/>
      <w:szCs w:val="24"/>
    </w:rPr>
  </w:style>
  <w:style w:type="character" w:customStyle="1" w:styleId="WW8Num28z0">
    <w:name w:val="WW8Num2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8z1">
    <w:name w:val="WW8Num28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9z0">
    <w:name w:val="WW8Num29z0"/>
    <w:rPr>
      <w:rFonts w:ascii="Symbol" w:hAnsi="Symbol" w:cs="Times New Roman"/>
      <w:sz w:val="16"/>
      <w:szCs w:val="16"/>
    </w:rPr>
  </w:style>
  <w:style w:type="character" w:customStyle="1" w:styleId="WW8Num29z1">
    <w:name w:val="WW8Num29z1"/>
    <w:rPr>
      <w:rFonts w:ascii="Symbol" w:eastAsia="SimSun" w:hAnsi="Symbol"/>
      <w:sz w:val="16"/>
      <w:szCs w:val="24"/>
    </w:rPr>
  </w:style>
  <w:style w:type="character" w:customStyle="1" w:styleId="WW8Num31z1">
    <w:name w:val="WW8Num31z1"/>
    <w:rPr>
      <w:rFonts w:ascii="Symbol" w:hAnsi="Symbol"/>
      <w:sz w:val="16"/>
    </w:rPr>
  </w:style>
  <w:style w:type="character" w:customStyle="1" w:styleId="WW8Num32z0">
    <w:name w:val="WW8Num32z0"/>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2z1">
    <w:name w:val="WW8Num32z1"/>
    <w:rPr>
      <w:rFonts w:ascii="Times New Roman" w:hAnsi="Times New Roman"/>
      <w:b w:val="0"/>
      <w:i w:val="0"/>
      <w:sz w:val="20"/>
    </w:rPr>
  </w:style>
  <w:style w:type="character" w:customStyle="1" w:styleId="WW8Num34z0">
    <w:name w:val="WW8Num34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4z1">
    <w:name w:val="WW8Num34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6z1">
    <w:name w:val="WW8Num36z1"/>
    <w:rPr>
      <w:rFonts w:ascii="Symbol" w:eastAsia="SimSun" w:hAnsi="Symbol"/>
      <w:sz w:val="16"/>
      <w:szCs w:val="24"/>
    </w:rPr>
  </w:style>
  <w:style w:type="character" w:customStyle="1" w:styleId="WW8Num40z1">
    <w:name w:val="WW8Num40z1"/>
    <w:rPr>
      <w:rFonts w:ascii="Symbol" w:hAnsi="Symbol"/>
      <w:sz w:val="16"/>
    </w:rPr>
  </w:style>
  <w:style w:type="character" w:customStyle="1" w:styleId="WW8Num41z0">
    <w:name w:val="WW8Num41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1">
    <w:name w:val="WW8Num41z1"/>
    <w:rPr>
      <w:rFonts w:ascii="Symbol" w:eastAsia="SimSun" w:hAnsi="Symbol"/>
      <w:b/>
      <w:bCs/>
      <w:caps/>
      <w:color w:val="000000"/>
      <w:sz w:val="16"/>
      <w:szCs w:val="24"/>
    </w:rPr>
  </w:style>
  <w:style w:type="character" w:customStyle="1" w:styleId="WW8Num43z0">
    <w:name w:val="WW8Num43z0"/>
    <w:rPr>
      <w:rFonts w:ascii="Symbol" w:hAnsi="Symbol" w:cs="Times New Roman"/>
      <w:sz w:val="20"/>
      <w:szCs w:val="16"/>
    </w:rPr>
  </w:style>
  <w:style w:type="character" w:customStyle="1" w:styleId="WW8Num43z1">
    <w:name w:val="WW8Num43z1"/>
    <w:rPr>
      <w:rFonts w:ascii="Symbol" w:eastAsia="SimSun" w:hAnsi="Symbol"/>
      <w:sz w:val="16"/>
      <w:szCs w:val="24"/>
    </w:rPr>
  </w:style>
  <w:style w:type="character" w:customStyle="1" w:styleId="WW8Num46z1">
    <w:name w:val="WW8Num46z1"/>
    <w:rPr>
      <w:rFonts w:ascii="Symbol" w:hAnsi="Symbol"/>
      <w:sz w:val="16"/>
    </w:rPr>
  </w:style>
  <w:style w:type="character" w:customStyle="1" w:styleId="WW8Num47z0">
    <w:name w:val="WW8Num47z0"/>
    <w:rPr>
      <w:rFonts w:ascii="Times" w:eastAsia="Arial Unicode MS" w:hAnsi="Times" w:cs="Times New Roman"/>
      <w:b w:val="0"/>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7z1">
    <w:name w:val="WW8Num47z1"/>
    <w:rPr>
      <w:rFonts w:ascii="Times New Roman" w:hAnsi="Times New Roman"/>
      <w:b w:val="0"/>
      <w:i w:val="0"/>
      <w:sz w:val="20"/>
    </w:rPr>
  </w:style>
  <w:style w:type="character" w:customStyle="1" w:styleId="IEEEAbstractHeadingChar">
    <w:name w:val="IEEE Abstract Heading Char"/>
    <w:rPr>
      <w:rFonts w:eastAsia="SimSun"/>
      <w:b/>
      <w:i/>
      <w:sz w:val="18"/>
      <w:szCs w:val="24"/>
      <w:lang w:val="en-GB" w:eastAsia="ar-SA" w:bidi="ar-SA"/>
    </w:rPr>
  </w:style>
  <w:style w:type="character" w:customStyle="1" w:styleId="IEEEAbtractChar">
    <w:name w:val="IEEE Abtract Char"/>
    <w:rPr>
      <w:rFonts w:eastAsia="SimSun"/>
      <w:b/>
      <w:sz w:val="18"/>
      <w:szCs w:val="24"/>
      <w:lang w:val="en-GB" w:eastAsia="ar-SA" w:bidi="ar-SA"/>
    </w:rPr>
  </w:style>
  <w:style w:type="character" w:customStyle="1" w:styleId="IEEEParagraphChar">
    <w:name w:val="IEEE Paragraph Char"/>
    <w:rPr>
      <w:rFonts w:eastAsia="SimSun"/>
      <w:sz w:val="24"/>
      <w:szCs w:val="24"/>
      <w:lang w:val="en-AU" w:eastAsia="ar-SA" w:bidi="ar-SA"/>
    </w:rPr>
  </w:style>
  <w:style w:type="character" w:customStyle="1" w:styleId="IEEEHeading3Char">
    <w:name w:val="IEEE Heading 3 Char"/>
    <w:rPr>
      <w:rFonts w:eastAsia="SimSun"/>
      <w:i/>
      <w:szCs w:val="24"/>
      <w:lang w:val="en-AU" w:eastAsia="ar-SA" w:bidi="ar-SA"/>
    </w:rPr>
  </w:style>
  <w:style w:type="character" w:customStyle="1" w:styleId="CharChar2">
    <w:name w:val="Char Char2"/>
    <w:rPr>
      <w:rFonts w:ascii="Tahoma" w:hAnsi="Tahoma" w:cs="Tahoma"/>
      <w:sz w:val="16"/>
      <w:szCs w:val="16"/>
      <w:lang w:val="en-AU"/>
    </w:rPr>
  </w:style>
  <w:style w:type="character" w:styleId="CommentReference">
    <w:name w:val="annotation reference"/>
    <w:rPr>
      <w:sz w:val="16"/>
      <w:szCs w:val="16"/>
    </w:rPr>
  </w:style>
  <w:style w:type="character" w:customStyle="1" w:styleId="CharChar1">
    <w:name w:val="Char Char1"/>
    <w:rPr>
      <w:lang w:val="en-AU"/>
    </w:rPr>
  </w:style>
  <w:style w:type="character" w:customStyle="1" w:styleId="CharChar">
    <w:name w:val="Char Char"/>
    <w:rPr>
      <w:b/>
      <w:bCs/>
      <w:lang w:val="en-AU"/>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Arial" w:hAnsi="Arial" w:cs="DejaVu Sans"/>
      <w:sz w:val="28"/>
      <w:szCs w:val="28"/>
    </w:r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pPr>
      <w:suppressLineNumbers/>
    </w:pPr>
    <w:rPr>
      <w:rFonts w:cs="DejaVu Sans"/>
    </w:rPr>
  </w:style>
  <w:style w:type="paragraph" w:customStyle="1" w:styleId="IEEEAuthorName">
    <w:name w:val="IEEE Author Name"/>
    <w:basedOn w:val="Normal"/>
    <w:next w:val="Normal"/>
    <w:pPr>
      <w:snapToGrid w:val="0"/>
      <w:spacing w:before="120" w:after="120"/>
      <w:jc w:val="center"/>
    </w:pPr>
    <w:rPr>
      <w:rFonts w:eastAsia="Times New Roman"/>
      <w:sz w:val="22"/>
      <w:lang w:val="en-GB"/>
    </w:rPr>
  </w:style>
  <w:style w:type="paragraph" w:customStyle="1" w:styleId="IEEEAuthorAffiliation">
    <w:name w:val="IEEE Author Affiliation"/>
    <w:basedOn w:val="Normal"/>
    <w:next w:val="Normal"/>
    <w:pPr>
      <w:spacing w:after="60"/>
      <w:jc w:val="center"/>
    </w:pPr>
    <w:rPr>
      <w:rFonts w:eastAsia="Times New Roman"/>
      <w:i/>
      <w:sz w:val="20"/>
      <w:lang w:val="en-GB"/>
    </w:rPr>
  </w:style>
  <w:style w:type="paragraph" w:customStyle="1" w:styleId="IEEEHeading2">
    <w:name w:val="IEEE Heading 2"/>
    <w:basedOn w:val="Normal"/>
    <w:next w:val="IEEEParagraph"/>
    <w:pPr>
      <w:numPr>
        <w:numId w:val="7"/>
      </w:numPr>
      <w:snapToGrid w:val="0"/>
      <w:spacing w:before="150" w:after="60"/>
      <w:ind w:left="289" w:hanging="289"/>
    </w:pPr>
    <w:rPr>
      <w:i/>
      <w:sz w:val="20"/>
    </w:rPr>
  </w:style>
  <w:style w:type="paragraph" w:customStyle="1" w:styleId="IEEEAuthorEmail">
    <w:name w:val="IEEE Author Email"/>
    <w:next w:val="IEEEAuthorAffiliation"/>
    <w:pPr>
      <w:suppressAutoHyphens/>
      <w:spacing w:after="60"/>
      <w:jc w:val="center"/>
    </w:pPr>
    <w:rPr>
      <w:rFonts w:ascii="Courier" w:hAnsi="Courier"/>
      <w:sz w:val="18"/>
      <w:szCs w:val="24"/>
      <w:lang w:val="en-GB" w:eastAsia="ar-SA"/>
    </w:rPr>
  </w:style>
  <w:style w:type="paragraph" w:customStyle="1" w:styleId="IEEEAbtract">
    <w:name w:val="IEEE Abtract"/>
    <w:basedOn w:val="Normal"/>
    <w:next w:val="Normal"/>
    <w:pPr>
      <w:snapToGrid w:val="0"/>
      <w:jc w:val="both"/>
    </w:pPr>
    <w:rPr>
      <w:b/>
      <w:sz w:val="18"/>
      <w:lang w:val="en-GB"/>
    </w:rPr>
  </w:style>
  <w:style w:type="paragraph" w:customStyle="1" w:styleId="IEEEAbstractHeading">
    <w:name w:val="IEEE Abstract Heading"/>
    <w:basedOn w:val="IEEEAbtract"/>
    <w:next w:val="IEEEAbtract"/>
    <w:rPr>
      <w:i/>
    </w:rPr>
  </w:style>
  <w:style w:type="paragraph" w:customStyle="1" w:styleId="IEEEParagraph">
    <w:name w:val="IEEE Paragraph"/>
    <w:basedOn w:val="Normal"/>
    <w:pPr>
      <w:snapToGrid w:val="0"/>
      <w:ind w:firstLine="216"/>
      <w:jc w:val="both"/>
    </w:pPr>
    <w:rPr>
      <w:sz w:val="20"/>
    </w:rPr>
  </w:style>
  <w:style w:type="paragraph" w:customStyle="1" w:styleId="IEEEHeading1">
    <w:name w:val="IEEE Heading 1"/>
    <w:basedOn w:val="Normal"/>
    <w:next w:val="IEEEParagraph"/>
    <w:pPr>
      <w:numPr>
        <w:numId w:val="2"/>
      </w:numPr>
      <w:snapToGrid w:val="0"/>
      <w:spacing w:before="180" w:after="60"/>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snapToGrid w:val="0"/>
      <w:jc w:val="center"/>
    </w:pPr>
    <w:rPr>
      <w:sz w:val="48"/>
    </w:rPr>
  </w:style>
  <w:style w:type="paragraph" w:customStyle="1" w:styleId="IEEEHeading3">
    <w:name w:val="IEEE Heading 3"/>
    <w:basedOn w:val="Normal"/>
    <w:next w:val="IEEEParagraph"/>
    <w:pPr>
      <w:numPr>
        <w:numId w:val="6"/>
      </w:numPr>
      <w:snapToGrid w:val="0"/>
      <w:spacing w:before="120" w:after="60"/>
      <w:ind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customStyle="1" w:styleId="IEEEFigureCaptionSingle-Line">
    <w:name w:val="IEEE Figure Caption Single-Line"/>
    <w:basedOn w:val="IEEETableCaption"/>
    <w:next w:val="IEEEParagraph"/>
    <w:rPr>
      <w:smallCaps w:val="0"/>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3"/>
      </w:numPr>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PlaceholderText">
    <w:name w:val="Placeholder Text"/>
    <w:basedOn w:val="DefaultParagraphFont"/>
    <w:uiPriority w:val="99"/>
    <w:semiHidden/>
    <w:rsid w:val="000866DD"/>
    <w:rPr>
      <w:color w:val="808080"/>
    </w:rPr>
  </w:style>
  <w:style w:type="character" w:styleId="LineNumber">
    <w:name w:val="line number"/>
    <w:basedOn w:val="DefaultParagraphFont"/>
    <w:rsid w:val="00373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781">
      <w:bodyDiv w:val="1"/>
      <w:marLeft w:val="0"/>
      <w:marRight w:val="0"/>
      <w:marTop w:val="0"/>
      <w:marBottom w:val="0"/>
      <w:divBdr>
        <w:top w:val="none" w:sz="0" w:space="0" w:color="auto"/>
        <w:left w:val="none" w:sz="0" w:space="0" w:color="auto"/>
        <w:bottom w:val="none" w:sz="0" w:space="0" w:color="auto"/>
        <w:right w:val="none" w:sz="0" w:space="0" w:color="auto"/>
      </w:divBdr>
      <w:divsChild>
        <w:div w:id="2119323947">
          <w:marLeft w:val="720"/>
          <w:marRight w:val="0"/>
          <w:marTop w:val="60"/>
          <w:marBottom w:val="60"/>
          <w:divBdr>
            <w:top w:val="none" w:sz="0" w:space="0" w:color="auto"/>
            <w:left w:val="none" w:sz="0" w:space="0" w:color="auto"/>
            <w:bottom w:val="none" w:sz="0" w:space="0" w:color="auto"/>
            <w:right w:val="none" w:sz="0" w:space="0" w:color="auto"/>
          </w:divBdr>
        </w:div>
        <w:div w:id="1291664100">
          <w:marLeft w:val="720"/>
          <w:marRight w:val="0"/>
          <w:marTop w:val="60"/>
          <w:marBottom w:val="60"/>
          <w:divBdr>
            <w:top w:val="none" w:sz="0" w:space="0" w:color="auto"/>
            <w:left w:val="none" w:sz="0" w:space="0" w:color="auto"/>
            <w:bottom w:val="none" w:sz="0" w:space="0" w:color="auto"/>
            <w:right w:val="none" w:sz="0" w:space="0" w:color="auto"/>
          </w:divBdr>
        </w:div>
        <w:div w:id="984042583">
          <w:marLeft w:val="720"/>
          <w:marRight w:val="0"/>
          <w:marTop w:val="60"/>
          <w:marBottom w:val="60"/>
          <w:divBdr>
            <w:top w:val="none" w:sz="0" w:space="0" w:color="auto"/>
            <w:left w:val="none" w:sz="0" w:space="0" w:color="auto"/>
            <w:bottom w:val="none" w:sz="0" w:space="0" w:color="auto"/>
            <w:right w:val="none" w:sz="0" w:space="0" w:color="auto"/>
          </w:divBdr>
        </w:div>
        <w:div w:id="469177056">
          <w:marLeft w:val="720"/>
          <w:marRight w:val="0"/>
          <w:marTop w:val="60"/>
          <w:marBottom w:val="60"/>
          <w:divBdr>
            <w:top w:val="none" w:sz="0" w:space="0" w:color="auto"/>
            <w:left w:val="none" w:sz="0" w:space="0" w:color="auto"/>
            <w:bottom w:val="none" w:sz="0" w:space="0" w:color="auto"/>
            <w:right w:val="none" w:sz="0" w:space="0" w:color="auto"/>
          </w:divBdr>
        </w:div>
        <w:div w:id="299847450">
          <w:marLeft w:val="720"/>
          <w:marRight w:val="0"/>
          <w:marTop w:val="60"/>
          <w:marBottom w:val="60"/>
          <w:divBdr>
            <w:top w:val="none" w:sz="0" w:space="0" w:color="auto"/>
            <w:left w:val="none" w:sz="0" w:space="0" w:color="auto"/>
            <w:bottom w:val="none" w:sz="0" w:space="0" w:color="auto"/>
            <w:right w:val="none" w:sz="0" w:space="0" w:color="auto"/>
          </w:divBdr>
        </w:div>
        <w:div w:id="1421560448">
          <w:marLeft w:val="720"/>
          <w:marRight w:val="0"/>
          <w:marTop w:val="60"/>
          <w:marBottom w:val="60"/>
          <w:divBdr>
            <w:top w:val="none" w:sz="0" w:space="0" w:color="auto"/>
            <w:left w:val="none" w:sz="0" w:space="0" w:color="auto"/>
            <w:bottom w:val="none" w:sz="0" w:space="0" w:color="auto"/>
            <w:right w:val="none" w:sz="0" w:space="0" w:color="auto"/>
          </w:divBdr>
        </w:div>
      </w:divsChild>
    </w:div>
    <w:div w:id="461926626">
      <w:bodyDiv w:val="1"/>
      <w:marLeft w:val="0"/>
      <w:marRight w:val="0"/>
      <w:marTop w:val="0"/>
      <w:marBottom w:val="0"/>
      <w:divBdr>
        <w:top w:val="none" w:sz="0" w:space="0" w:color="auto"/>
        <w:left w:val="none" w:sz="0" w:space="0" w:color="auto"/>
        <w:bottom w:val="none" w:sz="0" w:space="0" w:color="auto"/>
        <w:right w:val="none" w:sz="0" w:space="0" w:color="auto"/>
      </w:divBdr>
      <w:divsChild>
        <w:div w:id="1145001997">
          <w:marLeft w:val="288"/>
          <w:marRight w:val="0"/>
          <w:marTop w:val="280"/>
          <w:marBottom w:val="40"/>
          <w:divBdr>
            <w:top w:val="none" w:sz="0" w:space="0" w:color="auto"/>
            <w:left w:val="none" w:sz="0" w:space="0" w:color="auto"/>
            <w:bottom w:val="none" w:sz="0" w:space="0" w:color="auto"/>
            <w:right w:val="none" w:sz="0" w:space="0" w:color="auto"/>
          </w:divBdr>
        </w:div>
        <w:div w:id="686445457">
          <w:marLeft w:val="720"/>
          <w:marRight w:val="0"/>
          <w:marTop w:val="60"/>
          <w:marBottom w:val="60"/>
          <w:divBdr>
            <w:top w:val="none" w:sz="0" w:space="0" w:color="auto"/>
            <w:left w:val="none" w:sz="0" w:space="0" w:color="auto"/>
            <w:bottom w:val="none" w:sz="0" w:space="0" w:color="auto"/>
            <w:right w:val="none" w:sz="0" w:space="0" w:color="auto"/>
          </w:divBdr>
        </w:div>
        <w:div w:id="1145665209">
          <w:marLeft w:val="288"/>
          <w:marRight w:val="0"/>
          <w:marTop w:val="280"/>
          <w:marBottom w:val="40"/>
          <w:divBdr>
            <w:top w:val="none" w:sz="0" w:space="0" w:color="auto"/>
            <w:left w:val="none" w:sz="0" w:space="0" w:color="auto"/>
            <w:bottom w:val="none" w:sz="0" w:space="0" w:color="auto"/>
            <w:right w:val="none" w:sz="0" w:space="0" w:color="auto"/>
          </w:divBdr>
        </w:div>
        <w:div w:id="1973823757">
          <w:marLeft w:val="720"/>
          <w:marRight w:val="0"/>
          <w:marTop w:val="60"/>
          <w:marBottom w:val="60"/>
          <w:divBdr>
            <w:top w:val="none" w:sz="0" w:space="0" w:color="auto"/>
            <w:left w:val="none" w:sz="0" w:space="0" w:color="auto"/>
            <w:bottom w:val="none" w:sz="0" w:space="0" w:color="auto"/>
            <w:right w:val="none" w:sz="0" w:space="0" w:color="auto"/>
          </w:divBdr>
        </w:div>
        <w:div w:id="990140367">
          <w:marLeft w:val="288"/>
          <w:marRight w:val="0"/>
          <w:marTop w:val="280"/>
          <w:marBottom w:val="40"/>
          <w:divBdr>
            <w:top w:val="none" w:sz="0" w:space="0" w:color="auto"/>
            <w:left w:val="none" w:sz="0" w:space="0" w:color="auto"/>
            <w:bottom w:val="none" w:sz="0" w:space="0" w:color="auto"/>
            <w:right w:val="none" w:sz="0" w:space="0" w:color="auto"/>
          </w:divBdr>
        </w:div>
        <w:div w:id="176308836">
          <w:marLeft w:val="720"/>
          <w:marRight w:val="0"/>
          <w:marTop w:val="60"/>
          <w:marBottom w:val="60"/>
          <w:divBdr>
            <w:top w:val="none" w:sz="0" w:space="0" w:color="auto"/>
            <w:left w:val="none" w:sz="0" w:space="0" w:color="auto"/>
            <w:bottom w:val="none" w:sz="0" w:space="0" w:color="auto"/>
            <w:right w:val="none" w:sz="0" w:space="0" w:color="auto"/>
          </w:divBdr>
        </w:div>
        <w:div w:id="1093238094">
          <w:marLeft w:val="288"/>
          <w:marRight w:val="0"/>
          <w:marTop w:val="280"/>
          <w:marBottom w:val="40"/>
          <w:divBdr>
            <w:top w:val="none" w:sz="0" w:space="0" w:color="auto"/>
            <w:left w:val="none" w:sz="0" w:space="0" w:color="auto"/>
            <w:bottom w:val="none" w:sz="0" w:space="0" w:color="auto"/>
            <w:right w:val="none" w:sz="0" w:space="0" w:color="auto"/>
          </w:divBdr>
        </w:div>
        <w:div w:id="2138983398">
          <w:marLeft w:val="720"/>
          <w:marRight w:val="0"/>
          <w:marTop w:val="60"/>
          <w:marBottom w:val="60"/>
          <w:divBdr>
            <w:top w:val="none" w:sz="0" w:space="0" w:color="auto"/>
            <w:left w:val="none" w:sz="0" w:space="0" w:color="auto"/>
            <w:bottom w:val="none" w:sz="0" w:space="0" w:color="auto"/>
            <w:right w:val="none" w:sz="0" w:space="0" w:color="auto"/>
          </w:divBdr>
        </w:div>
        <w:div w:id="275988203">
          <w:marLeft w:val="288"/>
          <w:marRight w:val="0"/>
          <w:marTop w:val="280"/>
          <w:marBottom w:val="40"/>
          <w:divBdr>
            <w:top w:val="none" w:sz="0" w:space="0" w:color="auto"/>
            <w:left w:val="none" w:sz="0" w:space="0" w:color="auto"/>
            <w:bottom w:val="none" w:sz="0" w:space="0" w:color="auto"/>
            <w:right w:val="none" w:sz="0" w:space="0" w:color="auto"/>
          </w:divBdr>
        </w:div>
        <w:div w:id="1117598431">
          <w:marLeft w:val="720"/>
          <w:marRight w:val="0"/>
          <w:marTop w:val="60"/>
          <w:marBottom w:val="60"/>
          <w:divBdr>
            <w:top w:val="none" w:sz="0" w:space="0" w:color="auto"/>
            <w:left w:val="none" w:sz="0" w:space="0" w:color="auto"/>
            <w:bottom w:val="none" w:sz="0" w:space="0" w:color="auto"/>
            <w:right w:val="none" w:sz="0" w:space="0" w:color="auto"/>
          </w:divBdr>
        </w:div>
      </w:divsChild>
    </w:div>
    <w:div w:id="1135367187">
      <w:bodyDiv w:val="1"/>
      <w:marLeft w:val="0"/>
      <w:marRight w:val="0"/>
      <w:marTop w:val="0"/>
      <w:marBottom w:val="0"/>
      <w:divBdr>
        <w:top w:val="none" w:sz="0" w:space="0" w:color="auto"/>
        <w:left w:val="none" w:sz="0" w:space="0" w:color="auto"/>
        <w:bottom w:val="none" w:sz="0" w:space="0" w:color="auto"/>
        <w:right w:val="none" w:sz="0" w:space="0" w:color="auto"/>
      </w:divBdr>
      <w:divsChild>
        <w:div w:id="1087579232">
          <w:marLeft w:val="288"/>
          <w:marRight w:val="0"/>
          <w:marTop w:val="280"/>
          <w:marBottom w:val="40"/>
          <w:divBdr>
            <w:top w:val="none" w:sz="0" w:space="0" w:color="auto"/>
            <w:left w:val="none" w:sz="0" w:space="0" w:color="auto"/>
            <w:bottom w:val="none" w:sz="0" w:space="0" w:color="auto"/>
            <w:right w:val="none" w:sz="0" w:space="0" w:color="auto"/>
          </w:divBdr>
        </w:div>
        <w:div w:id="158926907">
          <w:marLeft w:val="720"/>
          <w:marRight w:val="0"/>
          <w:marTop w:val="60"/>
          <w:marBottom w:val="60"/>
          <w:divBdr>
            <w:top w:val="none" w:sz="0" w:space="0" w:color="auto"/>
            <w:left w:val="none" w:sz="0" w:space="0" w:color="auto"/>
            <w:bottom w:val="none" w:sz="0" w:space="0" w:color="auto"/>
            <w:right w:val="none" w:sz="0" w:space="0" w:color="auto"/>
          </w:divBdr>
        </w:div>
        <w:div w:id="927620667">
          <w:marLeft w:val="288"/>
          <w:marRight w:val="0"/>
          <w:marTop w:val="280"/>
          <w:marBottom w:val="40"/>
          <w:divBdr>
            <w:top w:val="none" w:sz="0" w:space="0" w:color="auto"/>
            <w:left w:val="none" w:sz="0" w:space="0" w:color="auto"/>
            <w:bottom w:val="none" w:sz="0" w:space="0" w:color="auto"/>
            <w:right w:val="none" w:sz="0" w:space="0" w:color="auto"/>
          </w:divBdr>
        </w:div>
        <w:div w:id="961768090">
          <w:marLeft w:val="720"/>
          <w:marRight w:val="0"/>
          <w:marTop w:val="60"/>
          <w:marBottom w:val="60"/>
          <w:divBdr>
            <w:top w:val="none" w:sz="0" w:space="0" w:color="auto"/>
            <w:left w:val="none" w:sz="0" w:space="0" w:color="auto"/>
            <w:bottom w:val="none" w:sz="0" w:space="0" w:color="auto"/>
            <w:right w:val="none" w:sz="0" w:space="0" w:color="auto"/>
          </w:divBdr>
        </w:div>
        <w:div w:id="2048025246">
          <w:marLeft w:val="288"/>
          <w:marRight w:val="0"/>
          <w:marTop w:val="280"/>
          <w:marBottom w:val="40"/>
          <w:divBdr>
            <w:top w:val="none" w:sz="0" w:space="0" w:color="auto"/>
            <w:left w:val="none" w:sz="0" w:space="0" w:color="auto"/>
            <w:bottom w:val="none" w:sz="0" w:space="0" w:color="auto"/>
            <w:right w:val="none" w:sz="0" w:space="0" w:color="auto"/>
          </w:divBdr>
        </w:div>
        <w:div w:id="218715043">
          <w:marLeft w:val="720"/>
          <w:marRight w:val="0"/>
          <w:marTop w:val="60"/>
          <w:marBottom w:val="60"/>
          <w:divBdr>
            <w:top w:val="none" w:sz="0" w:space="0" w:color="auto"/>
            <w:left w:val="none" w:sz="0" w:space="0" w:color="auto"/>
            <w:bottom w:val="none" w:sz="0" w:space="0" w:color="auto"/>
            <w:right w:val="none" w:sz="0" w:space="0" w:color="auto"/>
          </w:divBdr>
        </w:div>
        <w:div w:id="1641304416">
          <w:marLeft w:val="288"/>
          <w:marRight w:val="0"/>
          <w:marTop w:val="280"/>
          <w:marBottom w:val="40"/>
          <w:divBdr>
            <w:top w:val="none" w:sz="0" w:space="0" w:color="auto"/>
            <w:left w:val="none" w:sz="0" w:space="0" w:color="auto"/>
            <w:bottom w:val="none" w:sz="0" w:space="0" w:color="auto"/>
            <w:right w:val="none" w:sz="0" w:space="0" w:color="auto"/>
          </w:divBdr>
        </w:div>
        <w:div w:id="547881274">
          <w:marLeft w:val="720"/>
          <w:marRight w:val="0"/>
          <w:marTop w:val="60"/>
          <w:marBottom w:val="60"/>
          <w:divBdr>
            <w:top w:val="none" w:sz="0" w:space="0" w:color="auto"/>
            <w:left w:val="none" w:sz="0" w:space="0" w:color="auto"/>
            <w:bottom w:val="none" w:sz="0" w:space="0" w:color="auto"/>
            <w:right w:val="none" w:sz="0" w:space="0" w:color="auto"/>
          </w:divBdr>
        </w:div>
        <w:div w:id="426344276">
          <w:marLeft w:val="288"/>
          <w:marRight w:val="0"/>
          <w:marTop w:val="280"/>
          <w:marBottom w:val="40"/>
          <w:divBdr>
            <w:top w:val="none" w:sz="0" w:space="0" w:color="auto"/>
            <w:left w:val="none" w:sz="0" w:space="0" w:color="auto"/>
            <w:bottom w:val="none" w:sz="0" w:space="0" w:color="auto"/>
            <w:right w:val="none" w:sz="0" w:space="0" w:color="auto"/>
          </w:divBdr>
        </w:div>
        <w:div w:id="230622090">
          <w:marLeft w:val="720"/>
          <w:marRight w:val="0"/>
          <w:marTop w:val="60"/>
          <w:marBottom w:val="60"/>
          <w:divBdr>
            <w:top w:val="none" w:sz="0" w:space="0" w:color="auto"/>
            <w:left w:val="none" w:sz="0" w:space="0" w:color="auto"/>
            <w:bottom w:val="none" w:sz="0" w:space="0" w:color="auto"/>
            <w:right w:val="none" w:sz="0" w:space="0" w:color="auto"/>
          </w:divBdr>
        </w:div>
      </w:divsChild>
    </w:div>
    <w:div w:id="210823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ichael/Library/Group%20Containers/UBF8T346G9.Office/User%20Content.localized/Templates.localized/IEEE%20Blank%20Paper%20Outli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72A82C5-EE3F-F94B-9116-515FDCA3D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 Blank Paper Outline.dotx</Template>
  <TotalTime>436</TotalTime>
  <Pages>5</Pages>
  <Words>2803</Words>
  <Characters>15982</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Oxford University Physics</Company>
  <LinksUpToDate>false</LinksUpToDate>
  <CharactersWithSpaces>18748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Michael Suggs</dc:creator>
  <cp:keywords/>
  <cp:lastModifiedBy>Michael Suggs</cp:lastModifiedBy>
  <cp:revision>229</cp:revision>
  <cp:lastPrinted>2008-05-14T19:47:00Z</cp:lastPrinted>
  <dcterms:created xsi:type="dcterms:W3CDTF">2016-11-28T22:33:00Z</dcterms:created>
  <dcterms:modified xsi:type="dcterms:W3CDTF">2016-12-01T04:07:00Z</dcterms:modified>
</cp:coreProperties>
</file>