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8B5E" w14:textId="77777777" w:rsidR="005C3DFA" w:rsidRPr="00CE00DF" w:rsidRDefault="005C3DFA" w:rsidP="005C3DFA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CE00DF">
        <w:rPr>
          <w:rFonts w:ascii="Calibri" w:eastAsia="Times New Roman" w:hAnsi="Calibri" w:cs="Calibri"/>
          <w:color w:val="FF0000"/>
        </w:rPr>
        <w:t>Teton Simulation</w:t>
      </w:r>
    </w:p>
    <w:p w14:paraId="4A2C65FF" w14:textId="77777777" w:rsidR="005C3DFA" w:rsidRPr="00CE00DF" w:rsidRDefault="005C3DFA" w:rsidP="005C3DFA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CE00DF">
        <w:rPr>
          <w:rFonts w:ascii="Calibri" w:eastAsia="Times New Roman" w:hAnsi="Calibri" w:cs="Calibri"/>
          <w:color w:val="FF0000"/>
        </w:rPr>
        <w:t xml:space="preserve">Link: </w:t>
      </w:r>
      <w:hyperlink r:id="rId4" w:history="1">
        <w:r w:rsidRPr="00CE00DF">
          <w:rPr>
            <w:rStyle w:val="Hyperlink"/>
            <w:rFonts w:ascii="Calibri" w:eastAsia="Times New Roman" w:hAnsi="Calibri" w:cs="Calibri"/>
            <w:color w:val="FF0000"/>
          </w:rPr>
          <w:t>https://www.tetonsim.com/</w:t>
        </w:r>
      </w:hyperlink>
      <w:r w:rsidRPr="00CE00DF">
        <w:rPr>
          <w:rFonts w:ascii="Calibri" w:eastAsia="Times New Roman" w:hAnsi="Calibri" w:cs="Calibri"/>
          <w:color w:val="FF0000"/>
        </w:rPr>
        <w:t xml:space="preserve">  </w:t>
      </w:r>
    </w:p>
    <w:p w14:paraId="6551CA50" w14:textId="0A540913" w:rsidR="00BD3943" w:rsidRDefault="00BD3943"/>
    <w:p w14:paraId="54ECCC5B" w14:textId="1EA4DF02" w:rsidR="00BD3943" w:rsidRPr="00602077" w:rsidRDefault="00BD3943" w:rsidP="0060207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D3943">
        <w:rPr>
          <w:lang w:bidi="it-IT"/>
        </w:rPr>
        <w:t xml:space="preserve">Teton Simulation – Teton Simulation sviluppa prodotti software che aiutano a massimizzare l'efficienza nella stampa 3D di parti. SmartSlice elimina gli elementi di incertezza dall'ottimizzazione di una parte e riduce al minimo il tempo di stampa e l'utilizzo di materiale, garantendo nel contempo che i requisiti di prestazioni dell'utilizzo finale siano rispettati. Il valore distintivo dell'azienda consiste nel fornire un software di semplice utilizzo in grado di assicurare risultati molto rapidi e affidabili. </w:t>
      </w:r>
    </w:p>
    <w:sectPr w:rsidR="00BD3943" w:rsidRPr="0060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4B"/>
    <w:rsid w:val="0004130B"/>
    <w:rsid w:val="0038084B"/>
    <w:rsid w:val="00444BBA"/>
    <w:rsid w:val="00557BA3"/>
    <w:rsid w:val="005C3DFA"/>
    <w:rsid w:val="00602077"/>
    <w:rsid w:val="007C6B68"/>
    <w:rsid w:val="008D097E"/>
    <w:rsid w:val="009E2102"/>
    <w:rsid w:val="00AB29DB"/>
    <w:rsid w:val="00BD3943"/>
    <w:rsid w:val="00CE00DF"/>
    <w:rsid w:val="00FA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FD5F"/>
  <w15:chartTrackingRefBased/>
  <w15:docId w15:val="{43E247C2-89EB-4D6E-AF67-44F7834E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tonsi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Rosen</dc:creator>
  <cp:keywords/>
  <dc:description/>
  <cp:lastModifiedBy>Li-Jiuan Jang</cp:lastModifiedBy>
  <cp:revision>11</cp:revision>
  <dcterms:created xsi:type="dcterms:W3CDTF">2021-06-11T18:36:00Z</dcterms:created>
  <dcterms:modified xsi:type="dcterms:W3CDTF">2021-07-26T20:07:00Z</dcterms:modified>
</cp:coreProperties>
</file>