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6"/>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0000"/>
          <w:sz w:val="36"/>
          <w:szCs w:val="36"/>
        </w:rPr>
      </w:pPr>
      <w:r w:rsidDel="00000000" w:rsidR="00000000" w:rsidRPr="00000000">
        <w:rPr>
          <w:color w:val="ff0000"/>
          <w:sz w:val="36"/>
          <w:szCs w:val="36"/>
          <w:rtl w:val="0"/>
        </w:rPr>
        <w:t xml:space="preserve">Puppet Server Side Infrastructure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hyperlink r:id="rId7">
        <w:r w:rsidDel="00000000" w:rsidR="00000000" w:rsidRPr="00000000">
          <w:rPr>
            <w:color w:val="0000ee"/>
            <w:u w:val="single"/>
            <w:shd w:fill="auto" w:val="clear"/>
            <w:rtl w:val="0"/>
          </w:rPr>
          <w:t xml:space="preserve">Adam Shambrook</w:t>
        </w:r>
      </w:hyperlink>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assessment check report has been prepared after obtaining Puppet Server diagnostic and log information and focusing on server side infrastructure specific items. The Puppet TSE and Solution Architect teams have reviewed your specific environment details against Puppet Best Practices associated with Puppet Enterprise server side infrastructure.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or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Light" w:cs="Helvetica Neue Light" w:eastAsia="Helvetica Neue Light" w:hAnsi="Helvetica Neue Light"/>
          <w:color w:val="222222"/>
          <w:sz w:val="28"/>
          <w:szCs w:val="28"/>
        </w:rPr>
      </w:pPr>
      <w:r w:rsidDel="00000000" w:rsidR="00000000" w:rsidRPr="00000000">
        <w:rPr>
          <w:rtl w:val="0"/>
        </w:rPr>
        <w:t xml:space="preserve">The Puppet Enterprise Server Side Infrastructure assessment check will review your current Puppet Enterprise server (PE Primary, PE Replica(s), PE compilers and any Postgres nodes) to check inter-node reporting, service running status and restarts, node log errors, PE build comparison checks and assess any thundering herd problems within the server side infrastructure.</w:t>
      </w: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Recommendations</w:t>
      </w:r>
    </w:p>
    <w:p w:rsidR="00000000" w:rsidDel="00000000" w:rsidP="00000000" w:rsidRDefault="00000000" w:rsidRPr="00000000" w14:paraId="0000002D">
      <w:pPr>
        <w:rPr/>
      </w:pPr>
      <w:r w:rsidDel="00000000" w:rsidR="00000000" w:rsidRPr="00000000">
        <w:rPr>
          <w:rtl w:val="0"/>
        </w:rPr>
        <w:t xml:space="preserve">The following recommendations are suggested based on the performed Server Side assessment check:</w:t>
      </w:r>
    </w:p>
    <w:p w:rsidR="00000000" w:rsidDel="00000000" w:rsidP="00000000" w:rsidRDefault="00000000" w:rsidRPr="00000000" w14:paraId="0000002E">
      <w:pPr>
        <w:numPr>
          <w:ilvl w:val="0"/>
          <w:numId w:val="1"/>
        </w:numPr>
        <w:spacing w:after="0" w:lineRule="auto"/>
        <w:ind w:left="720" w:hanging="360"/>
        <w:rPr>
          <w:u w:val="none"/>
        </w:rPr>
      </w:pPr>
      <w:r w:rsidDel="00000000" w:rsidR="00000000" w:rsidRPr="00000000">
        <w:rPr>
          <w:rtl w:val="0"/>
        </w:rPr>
        <w:t xml:space="preserve">PE Server side infrastructure configuration validation:</w:t>
      </w:r>
      <w:r w:rsidDel="00000000" w:rsidR="00000000" w:rsidRPr="00000000">
        <w:rPr>
          <w:rtl w:val="0"/>
        </w:rPr>
      </w:r>
    </w:p>
    <w:p w:rsidR="00000000" w:rsidDel="00000000" w:rsidP="00000000" w:rsidRDefault="00000000" w:rsidRPr="00000000" w14:paraId="0000002F">
      <w:pPr>
        <w:numPr>
          <w:ilvl w:val="1"/>
          <w:numId w:val="1"/>
        </w:numPr>
        <w:spacing w:after="0" w:before="0" w:lineRule="auto"/>
        <w:ind w:left="1440" w:hanging="360"/>
        <w:rPr>
          <w:u w:val="none"/>
        </w:rPr>
      </w:pPr>
      <w:r w:rsidDel="00000000" w:rsidR="00000000" w:rsidRPr="00000000">
        <w:rPr>
          <w:rtl w:val="0"/>
        </w:rPr>
        <w:t xml:space="preserve">PE Services check: all services are running, with no unexpected restarts.</w:t>
      </w:r>
      <w:r w:rsidDel="00000000" w:rsidR="00000000" w:rsidRPr="00000000">
        <w:rPr>
          <w:rtl w:val="0"/>
        </w:rPr>
      </w:r>
    </w:p>
    <w:p w:rsidR="00000000" w:rsidDel="00000000" w:rsidP="00000000" w:rsidRDefault="00000000" w:rsidRPr="00000000" w14:paraId="00000030">
      <w:pPr>
        <w:numPr>
          <w:ilvl w:val="1"/>
          <w:numId w:val="1"/>
        </w:numPr>
        <w:spacing w:after="0" w:before="0" w:lineRule="auto"/>
        <w:ind w:left="1440" w:hanging="360"/>
        <w:rPr>
          <w:u w:val="none"/>
        </w:rPr>
      </w:pPr>
      <w:r w:rsidDel="00000000" w:rsidR="00000000" w:rsidRPr="00000000">
        <w:rPr>
          <w:rtl w:val="0"/>
        </w:rPr>
        <w:t xml:space="preserve">At an initial review of the Puppet Primary Server’s logs, only compilers are checking in to the primary server, as expected</w:t>
      </w:r>
      <w:r w:rsidDel="00000000" w:rsidR="00000000" w:rsidRPr="00000000">
        <w:rPr>
          <w:rtl w:val="0"/>
        </w:rPr>
      </w:r>
    </w:p>
    <w:p w:rsidR="00000000" w:rsidDel="00000000" w:rsidP="00000000" w:rsidRDefault="00000000" w:rsidRPr="00000000" w14:paraId="00000031">
      <w:pPr>
        <w:numPr>
          <w:ilvl w:val="1"/>
          <w:numId w:val="1"/>
        </w:numPr>
        <w:spacing w:after="0" w:before="0" w:lineRule="auto"/>
        <w:ind w:left="1440" w:hanging="360"/>
        <w:rPr>
          <w:u w:val="none"/>
        </w:rPr>
      </w:pPr>
      <w:r w:rsidDel="00000000" w:rsidR="00000000" w:rsidRPr="00000000">
        <w:rPr>
          <w:rtl w:val="0"/>
        </w:rPr>
        <w:t xml:space="preserve">Puppet Enterprise Primary server has sufficient CPUs, and RAM.</w:t>
      </w:r>
      <w:r w:rsidDel="00000000" w:rsidR="00000000" w:rsidRPr="00000000">
        <w:rPr>
          <w:rtl w:val="0"/>
        </w:rPr>
      </w:r>
    </w:p>
    <w:p w:rsidR="00000000" w:rsidDel="00000000" w:rsidP="00000000" w:rsidRDefault="00000000" w:rsidRPr="00000000" w14:paraId="00000032">
      <w:pPr>
        <w:numPr>
          <w:ilvl w:val="0"/>
          <w:numId w:val="1"/>
        </w:numPr>
        <w:spacing w:after="0" w:before="0" w:lineRule="auto"/>
        <w:ind w:left="720" w:hanging="360"/>
        <w:rPr>
          <w:u w:val="none"/>
        </w:rPr>
      </w:pPr>
      <w:r w:rsidDel="00000000" w:rsidR="00000000" w:rsidRPr="00000000">
        <w:rPr>
          <w:rtl w:val="0"/>
        </w:rPr>
        <w:t xml:space="preserve">Server side issue:</w:t>
      </w:r>
      <w:r w:rsidDel="00000000" w:rsidR="00000000" w:rsidRPr="00000000">
        <w:rPr>
          <w:rtl w:val="0"/>
        </w:rPr>
      </w:r>
    </w:p>
    <w:p w:rsidR="00000000" w:rsidDel="00000000" w:rsidP="00000000" w:rsidRDefault="00000000" w:rsidRPr="00000000" w14:paraId="00000033">
      <w:pPr>
        <w:numPr>
          <w:ilvl w:val="1"/>
          <w:numId w:val="1"/>
        </w:numPr>
        <w:spacing w:after="0" w:before="0" w:lineRule="auto"/>
        <w:ind w:left="1440" w:hanging="360"/>
        <w:rPr>
          <w:u w:val="none"/>
        </w:rPr>
      </w:pPr>
      <w:r w:rsidDel="00000000" w:rsidR="00000000" w:rsidRPr="00000000">
        <w:rPr>
          <w:rtl w:val="0"/>
        </w:rPr>
        <w:t xml:space="preserve">Reviewing the activity on your two US based compilers, one compiler manages more nodes than the other. This is inefficient and not as expected. This could be caused by load balancer rules, or an issue in your Hiera configuration.</w:t>
      </w:r>
      <w:r w:rsidDel="00000000" w:rsidR="00000000" w:rsidRPr="00000000">
        <w:rPr>
          <w:rtl w:val="0"/>
        </w:rPr>
      </w:r>
    </w:p>
    <w:p w:rsidR="00000000" w:rsidDel="00000000" w:rsidP="00000000" w:rsidRDefault="00000000" w:rsidRPr="00000000" w14:paraId="00000034">
      <w:pPr>
        <w:numPr>
          <w:ilvl w:val="1"/>
          <w:numId w:val="1"/>
        </w:numPr>
        <w:spacing w:after="0" w:before="0" w:lineRule="auto"/>
        <w:ind w:left="1440" w:hanging="360"/>
        <w:rPr>
          <w:u w:val="none"/>
        </w:rPr>
      </w:pPr>
      <w:r w:rsidDel="00000000" w:rsidR="00000000" w:rsidRPr="00000000">
        <w:rPr>
          <w:rtl w:val="0"/>
        </w:rPr>
        <w:t xml:space="preserve">In the last 7 days of logs, there have been Out Of Memory (OOM) errors on your EMEA compiler. The RAM on this compiler might need to be increased.</w:t>
      </w:r>
      <w:r w:rsidDel="00000000" w:rsidR="00000000" w:rsidRPr="00000000">
        <w:rPr>
          <w:rtl w:val="0"/>
        </w:rPr>
      </w:r>
    </w:p>
    <w:p w:rsidR="00000000" w:rsidDel="00000000" w:rsidP="00000000" w:rsidRDefault="00000000" w:rsidRPr="00000000" w14:paraId="00000035">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u w:val="none"/>
        </w:rPr>
      </w:pPr>
      <w:r w:rsidDel="00000000" w:rsidR="00000000" w:rsidRPr="00000000">
        <w:rPr>
          <w:rtl w:val="0"/>
        </w:rPr>
        <w:t xml:space="preserve">Thundering Herd issues:</w:t>
      </w:r>
      <w:r w:rsidDel="00000000" w:rsidR="00000000" w:rsidRPr="00000000">
        <w:rPr>
          <w:rtl w:val="0"/>
        </w:rPr>
      </w:r>
    </w:p>
    <w:p w:rsidR="00000000" w:rsidDel="00000000" w:rsidP="00000000" w:rsidRDefault="00000000" w:rsidRPr="00000000" w14:paraId="00000037">
      <w:pPr>
        <w:numPr>
          <w:ilvl w:val="1"/>
          <w:numId w:val="1"/>
        </w:numPr>
        <w:spacing w:after="0" w:before="0" w:lineRule="auto"/>
        <w:ind w:left="1440" w:hanging="360"/>
        <w:rPr>
          <w:u w:val="none"/>
        </w:rPr>
      </w:pPr>
      <w:r w:rsidDel="00000000" w:rsidR="00000000" w:rsidRPr="00000000">
        <w:rPr>
          <w:rtl w:val="0"/>
        </w:rPr>
        <w:t xml:space="preserve">Reviewing the output from the thundering herd check, there are signs of thundering herds (see the table below). This should be addressed to ensure all nodes are able to check in every 30 minutes. </w:t>
      </w:r>
      <w:r w:rsidDel="00000000" w:rsidR="00000000" w:rsidRPr="00000000">
        <w:rPr>
          <w:rtl w:val="0"/>
        </w:rPr>
      </w:r>
    </w:p>
    <w:p w:rsidR="00000000" w:rsidDel="00000000" w:rsidP="00000000" w:rsidRDefault="00000000" w:rsidRPr="00000000" w14:paraId="00000038">
      <w:pPr>
        <w:numPr>
          <w:ilvl w:val="1"/>
          <w:numId w:val="1"/>
        </w:numPr>
        <w:spacing w:after="0" w:before="0" w:lineRule="auto"/>
        <w:ind w:left="1440" w:hanging="360"/>
        <w:rPr>
          <w:u w:val="none"/>
        </w:rPr>
      </w:pPr>
      <w:r w:rsidDel="00000000" w:rsidR="00000000" w:rsidRPr="00000000">
        <w:rPr>
          <w:rtl w:val="0"/>
        </w:rPr>
        <w:t xml:space="preserve">There are a number of tools you can use to fix and prevent herds using the </w:t>
      </w:r>
      <w:hyperlink r:id="rId8">
        <w:r w:rsidDel="00000000" w:rsidR="00000000" w:rsidRPr="00000000">
          <w:rPr>
            <w:color w:val="1155cc"/>
            <w:u w:val="single"/>
            <w:rtl w:val="0"/>
          </w:rPr>
          <w:t xml:space="preserve">puppet support task</w:t>
        </w:r>
      </w:hyperlink>
      <w:r w:rsidDel="00000000" w:rsidR="00000000" w:rsidRPr="00000000">
        <w:rPr>
          <w:rtl w:val="0"/>
        </w:rPr>
        <w:t xml:space="preserve">, or configuration settings for </w:t>
      </w:r>
      <w:hyperlink r:id="rId9">
        <w:r w:rsidDel="00000000" w:rsidR="00000000" w:rsidRPr="00000000">
          <w:rPr>
            <w:color w:val="1155cc"/>
            <w:u w:val="single"/>
            <w:rtl w:val="0"/>
          </w:rPr>
          <w:t xml:space="preserve">max-queued-requests</w:t>
        </w:r>
      </w:hyperlink>
      <w:r w:rsidDel="00000000" w:rsidR="00000000" w:rsidRPr="00000000">
        <w:rPr>
          <w:rtl w:val="0"/>
        </w:rPr>
        <w:t xml:space="preserve">, </w:t>
      </w:r>
      <w:hyperlink r:id="rId10">
        <w:r w:rsidDel="00000000" w:rsidR="00000000" w:rsidRPr="00000000">
          <w:rPr>
            <w:color w:val="1155cc"/>
            <w:u w:val="single"/>
            <w:rtl w:val="0"/>
          </w:rPr>
          <w:t xml:space="preserve">splay</w:t>
        </w:r>
      </w:hyperlink>
      <w:r w:rsidDel="00000000" w:rsidR="00000000" w:rsidRPr="00000000">
        <w:rPr>
          <w:rtl w:val="0"/>
        </w:rPr>
        <w:t xml:space="preserve"> or the </w:t>
      </w:r>
      <w:hyperlink r:id="rId11">
        <w:r w:rsidDel="00000000" w:rsidR="00000000" w:rsidRPr="00000000">
          <w:rPr>
            <w:color w:val="1155cc"/>
            <w:u w:val="single"/>
            <w:rtl w:val="0"/>
          </w:rPr>
          <w:t xml:space="preserve">fqdn_rand function</w:t>
        </w:r>
      </w:hyperlink>
      <w:r w:rsidDel="00000000" w:rsidR="00000000" w:rsidRPr="00000000">
        <w:rPr>
          <w:rtl w:val="0"/>
        </w:rPr>
        <w:t xml:space="preserve">. See </w:t>
      </w:r>
      <w:hyperlink r:id="rId12">
        <w:r w:rsidDel="00000000" w:rsidR="00000000" w:rsidRPr="00000000">
          <w:rPr>
            <w:color w:val="1155cc"/>
            <w:u w:val="single"/>
            <w:rtl w:val="0"/>
          </w:rPr>
          <w:t xml:space="preserve">KB#0052</w:t>
        </w:r>
      </w:hyperlink>
      <w:r w:rsidDel="00000000" w:rsidR="00000000" w:rsidRPr="00000000">
        <w:rPr>
          <w:rtl w:val="0"/>
        </w:rPr>
        <w:t xml:space="preserve"> for details on how to generate this report yourself, and for links to resources for mitigating thundering herd conditions to decide which solution is best for you.</w:t>
      </w:r>
      <w:r w:rsidDel="00000000" w:rsidR="00000000" w:rsidRPr="00000000">
        <w:rPr>
          <w:rtl w:val="0"/>
        </w:rPr>
      </w:r>
    </w:p>
    <w:p w:rsidR="00000000" w:rsidDel="00000000" w:rsidP="00000000" w:rsidRDefault="00000000" w:rsidRPr="00000000" w14:paraId="00000039">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3A">
      <w:pPr>
        <w:numPr>
          <w:ilvl w:val="0"/>
          <w:numId w:val="1"/>
        </w:numPr>
        <w:spacing w:after="0" w:before="0" w:lineRule="auto"/>
        <w:ind w:left="720" w:hanging="360"/>
        <w:rPr>
          <w:u w:val="none"/>
        </w:rPr>
      </w:pPr>
      <w:r w:rsidDel="00000000" w:rsidR="00000000" w:rsidRPr="00000000">
        <w:rPr>
          <w:rtl w:val="0"/>
        </w:rPr>
        <w:t xml:space="preserve">Other Noted Items:</w:t>
      </w:r>
      <w:r w:rsidDel="00000000" w:rsidR="00000000" w:rsidRPr="00000000">
        <w:rPr>
          <w:rtl w:val="0"/>
        </w:rPr>
      </w:r>
    </w:p>
    <w:p w:rsidR="00000000" w:rsidDel="00000000" w:rsidP="00000000" w:rsidRDefault="00000000" w:rsidRPr="00000000" w14:paraId="0000003B">
      <w:pPr>
        <w:numPr>
          <w:ilvl w:val="1"/>
          <w:numId w:val="1"/>
        </w:numPr>
        <w:spacing w:before="0" w:lineRule="auto"/>
        <w:ind w:left="1440" w:hanging="360"/>
        <w:rPr>
          <w:u w:val="none"/>
        </w:rPr>
      </w:pPr>
      <w:r w:rsidDel="00000000" w:rsidR="00000000" w:rsidRPr="00000000">
        <w:rPr>
          <w:rtl w:val="0"/>
        </w:rPr>
        <w:t xml:space="preserve">The indication of thundering herds can be caused by PE performance issues. If it’s due to long catalog compilation times, a Puppet code review may identify code changes that will make PE more efficient, rather than adding additional resources to compilers.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b w:val="1"/>
          <w:sz w:val="32"/>
          <w:szCs w:val="32"/>
        </w:rPr>
      </w:pPr>
      <w:r w:rsidDel="00000000" w:rsidR="00000000" w:rsidRPr="00000000">
        <w:rPr>
          <w:b w:val="1"/>
          <w:sz w:val="32"/>
          <w:szCs w:val="32"/>
          <w:rtl w:val="0"/>
        </w:rPr>
        <w:t xml:space="preserve">Thundering herd 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pPr>
      <w:r w:rsidDel="00000000" w:rsidR="00000000" w:rsidRPr="00000000">
        <w:rPr>
          <w:rtl w:val="0"/>
        </w:rPr>
        <w:t xml:space="preserve">The Thundering Herd output, shown below, lists the count of nodes checking into Puppet Enterprise during a 30 minute period. This table demonstrates how evenly distributed your nodes are, at checking in during each cycle. Highlighted is a spike where a significantly higher proportion of your nodes try to check in, compared to the average number of nodes per minute. This can lead to a range of performance related issues including catalog compilations failing.</w:t>
      </w:r>
    </w:p>
    <w:p w:rsidR="00000000" w:rsidDel="00000000" w:rsidP="00000000" w:rsidRDefault="00000000" w:rsidRPr="00000000" w14:paraId="0000003F">
      <w:pPr>
        <w:widowControl w:val="1"/>
        <w:spacing w:after="0" w:before="0" w:line="276" w:lineRule="auto"/>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Month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Day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Hour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Minute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Count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Rule="auto"/>
              <w:rPr>
                <w:rFonts w:ascii="Arial" w:cs="Arial" w:eastAsia="Arial" w:hAnsi="Arial"/>
              </w:rPr>
            </w:pPr>
            <w:r w:rsidDel="00000000" w:rsidR="00000000" w:rsidRPr="00000000">
              <w:rPr>
                <w:rFonts w:ascii="Arial" w:cs="Arial" w:eastAsia="Arial" w:hAnsi="Arial"/>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Rule="auto"/>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rPr>
                <w:rFonts w:ascii="Arial" w:cs="Arial" w:eastAsia="Arial" w:hAnsi="Arial"/>
              </w:rPr>
            </w:pPr>
            <w:r w:rsidDel="00000000" w:rsidR="00000000" w:rsidRPr="00000000">
              <w:rPr>
                <w:rFonts w:ascii="Arial" w:cs="Arial" w:eastAsia="Arial" w:hAnsi="Arial"/>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4">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Rule="auto"/>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Rule="auto"/>
              <w:rPr>
                <w:rFonts w:ascii="Arial" w:cs="Arial" w:eastAsia="Arial" w:hAnsi="Arial"/>
              </w:rPr>
            </w:pPr>
            <w:r w:rsidDel="00000000" w:rsidR="00000000" w:rsidRPr="00000000">
              <w:rPr>
                <w:rFonts w:ascii="Arial" w:cs="Arial" w:eastAsia="Arial" w:hAnsi="Arial"/>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Rule="auto"/>
              <w:rPr>
                <w:rFonts w:ascii="Arial" w:cs="Arial" w:eastAsia="Arial" w:hAnsi="Arial"/>
              </w:rPr>
            </w:pPr>
            <w:r w:rsidDel="00000000" w:rsidR="00000000" w:rsidRPr="00000000">
              <w:rPr>
                <w:rFonts w:ascii="Arial" w:cs="Arial" w:eastAsia="Arial" w:hAnsi="Arial"/>
                <w:rtl w:val="0"/>
              </w:rPr>
              <w:t xml:space="preserve">7</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Rule="auto"/>
              <w:rPr>
                <w:rFonts w:ascii="Arial" w:cs="Arial" w:eastAsia="Arial" w:hAnsi="Arial"/>
              </w:rPr>
            </w:pPr>
            <w:r w:rsidDel="00000000" w:rsidR="00000000" w:rsidRPr="00000000">
              <w:rPr>
                <w:rFonts w:ascii="Arial" w:cs="Arial" w:eastAsia="Arial" w:hAnsi="Arial"/>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Rule="auto"/>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Rule="auto"/>
              <w:rPr>
                <w:rFonts w:ascii="Arial" w:cs="Arial" w:eastAsia="Arial" w:hAnsi="Arial"/>
              </w:rPr>
            </w:pPr>
            <w:r w:rsidDel="00000000" w:rsidR="00000000" w:rsidRPr="00000000">
              <w:rPr>
                <w:rFonts w:ascii="Arial" w:cs="Arial" w:eastAsia="Arial" w:hAnsi="Arial"/>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Rule="auto"/>
              <w:rPr>
                <w:rFonts w:ascii="Arial" w:cs="Arial" w:eastAsia="Arial" w:hAnsi="Arial"/>
              </w:rPr>
            </w:pPr>
            <w:r w:rsidDel="00000000" w:rsidR="00000000" w:rsidRPr="00000000">
              <w:rPr>
                <w:rFonts w:ascii="Arial" w:cs="Arial" w:eastAsia="Arial" w:hAnsi="Arial"/>
                <w:rtl w:val="0"/>
              </w:rPr>
              <w:t xml:space="preserve">9</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Rule="auto"/>
              <w:rPr>
                <w:rFonts w:ascii="Arial" w:cs="Arial" w:eastAsia="Arial" w:hAnsi="Arial"/>
              </w:rPr>
            </w:pPr>
            <w:r w:rsidDel="00000000" w:rsidR="00000000" w:rsidRPr="00000000">
              <w:rPr>
                <w:rFonts w:ascii="Arial" w:cs="Arial" w:eastAsia="Arial" w:hAnsi="Arial"/>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Rule="auto"/>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Rule="auto"/>
              <w:rPr>
                <w:rFonts w:ascii="Arial" w:cs="Arial" w:eastAsia="Arial" w:hAnsi="Arial"/>
              </w:rPr>
            </w:pPr>
            <w:r w:rsidDel="00000000" w:rsidR="00000000" w:rsidRPr="00000000">
              <w:rPr>
                <w:rFonts w:ascii="Arial" w:cs="Arial" w:eastAsia="Arial" w:hAnsi="Arial"/>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Rule="auto"/>
              <w:rPr>
                <w:rFonts w:ascii="Arial" w:cs="Arial" w:eastAsia="Arial" w:hAnsi="Arial"/>
              </w:rPr>
            </w:pPr>
            <w:r w:rsidDel="00000000" w:rsidR="00000000" w:rsidRPr="00000000">
              <w:rPr>
                <w:rFonts w:ascii="Arial" w:cs="Arial" w:eastAsia="Arial" w:hAnsi="Arial"/>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Rule="auto"/>
              <w:rPr>
                <w:rFonts w:ascii="Arial" w:cs="Arial" w:eastAsia="Arial" w:hAnsi="Arial"/>
              </w:rPr>
            </w:pPr>
            <w:r w:rsidDel="00000000" w:rsidR="00000000" w:rsidRPr="00000000">
              <w:rPr>
                <w:rFonts w:ascii="Arial" w:cs="Arial" w:eastAsia="Arial" w:hAnsi="Arial"/>
                <w:rtl w:val="0"/>
              </w:rPr>
              <w:t xml:space="preserve">6</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Rule="auto"/>
              <w:rPr>
                <w:rFonts w:ascii="Arial" w:cs="Arial" w:eastAsia="Arial" w:hAnsi="Arial"/>
              </w:rPr>
            </w:pPr>
            <w:r w:rsidDel="00000000" w:rsidR="00000000" w:rsidRPr="00000000">
              <w:rPr>
                <w:rFonts w:ascii="Arial" w:cs="Arial" w:eastAsia="Arial" w:hAnsi="Arial"/>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Rule="auto"/>
              <w:rPr>
                <w:rFonts w:ascii="Arial" w:cs="Arial" w:eastAsia="Arial" w:hAnsi="Arial"/>
              </w:rPr>
            </w:pPr>
            <w:r w:rsidDel="00000000" w:rsidR="00000000" w:rsidRPr="00000000">
              <w:rPr>
                <w:rFonts w:ascii="Arial" w:cs="Arial" w:eastAsia="Arial" w:hAnsi="Arial"/>
                <w:rtl w:val="0"/>
              </w:rPr>
              <w:t xml:space="preserve">8</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Rule="auto"/>
              <w:rPr>
                <w:rFonts w:ascii="Arial" w:cs="Arial" w:eastAsia="Arial" w:hAnsi="Arial"/>
              </w:rPr>
            </w:pPr>
            <w:r w:rsidDel="00000000" w:rsidR="00000000" w:rsidRPr="00000000">
              <w:rPr>
                <w:rFonts w:ascii="Arial" w:cs="Arial" w:eastAsia="Arial" w:hAnsi="Arial"/>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Rule="auto"/>
              <w:rPr>
                <w:rFonts w:ascii="Arial" w:cs="Arial" w:eastAsia="Arial" w:hAnsi="Arial"/>
              </w:rPr>
            </w:pPr>
            <w:r w:rsidDel="00000000" w:rsidR="00000000" w:rsidRPr="00000000">
              <w:rPr>
                <w:rFonts w:ascii="Arial" w:cs="Arial" w:eastAsia="Arial" w:hAnsi="Arial"/>
                <w:rtl w:val="0"/>
              </w:rPr>
              <w:t xml:space="preserve">15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0" w:before="0" w:lineRule="auto"/>
              <w:rPr>
                <w:rFonts w:ascii="Arial" w:cs="Arial" w:eastAsia="Arial" w:hAnsi="Arial"/>
              </w:rPr>
            </w:pPr>
            <w:r w:rsidDel="00000000" w:rsidR="00000000" w:rsidRPr="00000000">
              <w:rPr>
                <w:rFonts w:ascii="Arial" w:cs="Arial" w:eastAsia="Arial" w:hAnsi="Arial"/>
                <w:rtl w:val="0"/>
              </w:rPr>
              <w:t xml:space="preserve">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Rule="auto"/>
              <w:rPr>
                <w:rFonts w:ascii="Arial" w:cs="Arial" w:eastAsia="Arial" w:hAnsi="Arial"/>
              </w:rPr>
            </w:pPr>
            <w:r w:rsidDel="00000000" w:rsidR="00000000" w:rsidRPr="00000000">
              <w:rPr>
                <w:rFonts w:ascii="Arial" w:cs="Arial" w:eastAsia="Arial" w:hAnsi="Arial"/>
                <w:rtl w:val="0"/>
              </w:rPr>
              <w:t xml:space="preserve">11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Rule="auto"/>
              <w:rPr>
                <w:rFonts w:ascii="Arial" w:cs="Arial" w:eastAsia="Arial" w:hAnsi="Arial"/>
              </w:rPr>
            </w:pPr>
            <w:r w:rsidDel="00000000" w:rsidR="00000000" w:rsidRPr="00000000">
              <w:rPr>
                <w:rFonts w:ascii="Arial" w:cs="Arial" w:eastAsia="Arial" w:hAnsi="Arial"/>
                <w:rtl w:val="0"/>
              </w:rPr>
              <w:t xml:space="preserve">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rPr>
                <w:rFonts w:ascii="Arial" w:cs="Arial" w:eastAsia="Arial" w:hAnsi="Arial"/>
              </w:rPr>
            </w:pPr>
            <w:r w:rsidDel="00000000" w:rsidR="00000000" w:rsidRPr="00000000">
              <w:rPr>
                <w:rFonts w:ascii="Arial" w:cs="Arial" w:eastAsia="Arial" w:hAnsi="Arial"/>
                <w:rtl w:val="0"/>
              </w:rPr>
              <w:t xml:space="preserve">15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Rule="auto"/>
              <w:rPr>
                <w:rFonts w:ascii="Arial" w:cs="Arial" w:eastAsia="Arial" w:hAnsi="Arial"/>
              </w:rPr>
            </w:pPr>
            <w:r w:rsidDel="00000000" w:rsidR="00000000" w:rsidRPr="00000000">
              <w:rPr>
                <w:rFonts w:ascii="Arial" w:cs="Arial" w:eastAsia="Arial" w:hAnsi="Arial"/>
                <w:rtl w:val="0"/>
              </w:rPr>
              <w:t xml:space="preserve">6</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Rule="auto"/>
              <w:rPr>
                <w:rFonts w:ascii="Arial" w:cs="Arial" w:eastAsia="Arial" w:hAnsi="Arial"/>
              </w:rPr>
            </w:pPr>
            <w:r w:rsidDel="00000000" w:rsidR="00000000" w:rsidRPr="00000000">
              <w:rPr>
                <w:rFonts w:ascii="Arial" w:cs="Arial" w:eastAsia="Arial" w:hAnsi="Arial"/>
                <w:rtl w:val="0"/>
              </w:rPr>
              <w:t xml:space="preserve">17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0" w:before="0" w:lineRule="auto"/>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0" w:before="0" w:lineRule="auto"/>
              <w:rPr>
                <w:rFonts w:ascii="Arial" w:cs="Arial" w:eastAsia="Arial" w:hAnsi="Arial"/>
              </w:rPr>
            </w:pPr>
            <w:r w:rsidDel="00000000" w:rsidR="00000000" w:rsidRPr="00000000">
              <w:rPr>
                <w:rFonts w:ascii="Arial" w:cs="Arial" w:eastAsia="Arial" w:hAnsi="Arial"/>
                <w:rtl w:val="0"/>
              </w:rPr>
              <w:t xml:space="preserve">18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Rule="auto"/>
              <w:rPr>
                <w:rFonts w:ascii="Arial" w:cs="Arial" w:eastAsia="Arial" w:hAnsi="Arial"/>
              </w:rPr>
            </w:pPr>
            <w:r w:rsidDel="00000000" w:rsidR="00000000" w:rsidRPr="00000000">
              <w:rPr>
                <w:rFonts w:ascii="Arial" w:cs="Arial" w:eastAsia="Arial" w:hAnsi="Arial"/>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Rule="auto"/>
              <w:rPr>
                <w:rFonts w:ascii="Arial" w:cs="Arial" w:eastAsia="Arial" w:hAnsi="Arial"/>
                <w:b w:val="1"/>
              </w:rPr>
            </w:pPr>
            <w:r w:rsidDel="00000000" w:rsidR="00000000" w:rsidRPr="00000000">
              <w:rPr>
                <w:rFonts w:ascii="Arial" w:cs="Arial" w:eastAsia="Arial" w:hAnsi="Arial"/>
                <w:rtl w:val="0"/>
              </w:rPr>
              <w:t xml:space="preserve">1</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Rule="auto"/>
              <w:rPr>
                <w:rFonts w:ascii="Arial" w:cs="Arial" w:eastAsia="Arial" w:hAnsi="Arial"/>
                <w:b w:val="1"/>
              </w:rPr>
            </w:pPr>
            <w:r w:rsidDel="00000000" w:rsidR="00000000" w:rsidRPr="00000000">
              <w:rPr>
                <w:rFonts w:ascii="Arial" w:cs="Arial" w:eastAsia="Arial" w:hAnsi="Arial"/>
                <w:rtl w:val="0"/>
              </w:rPr>
              <w:t xml:space="preserve">13</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Rule="auto"/>
              <w:rPr>
                <w:rFonts w:ascii="Arial" w:cs="Arial" w:eastAsia="Arial" w:hAnsi="Arial"/>
                <w:b w:val="1"/>
              </w:rPr>
            </w:pPr>
            <w:r w:rsidDel="00000000" w:rsidR="00000000" w:rsidRPr="00000000">
              <w:rPr>
                <w:rFonts w:ascii="Arial" w:cs="Arial" w:eastAsia="Arial" w:hAnsi="Arial"/>
                <w:rtl w:val="0"/>
              </w:rPr>
              <w:t xml:space="preserve">16</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20</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76</w:t>
            </w:r>
          </w:p>
        </w:tc>
      </w:tr>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Rule="auto"/>
              <w:rPr>
                <w:rFonts w:ascii="Arial" w:cs="Arial" w:eastAsia="Arial" w:hAnsi="Arial"/>
                <w:b w:val="1"/>
              </w:rPr>
            </w:pPr>
            <w:r w:rsidDel="00000000" w:rsidR="00000000" w:rsidRPr="00000000">
              <w:rPr>
                <w:rFonts w:ascii="Arial" w:cs="Arial" w:eastAsia="Arial" w:hAnsi="Arial"/>
                <w:rtl w:val="0"/>
              </w:rPr>
              <w:t xml:space="preserve">1</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Rule="auto"/>
              <w:rPr>
                <w:rFonts w:ascii="Arial" w:cs="Arial" w:eastAsia="Arial" w:hAnsi="Arial"/>
                <w:b w:val="1"/>
              </w:rPr>
            </w:pPr>
            <w:r w:rsidDel="00000000" w:rsidR="00000000" w:rsidRPr="00000000">
              <w:rPr>
                <w:rFonts w:ascii="Arial" w:cs="Arial" w:eastAsia="Arial" w:hAnsi="Arial"/>
                <w:rtl w:val="0"/>
              </w:rPr>
              <w:t xml:space="preserve">13</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rPr>
                <w:rFonts w:ascii="Arial" w:cs="Arial" w:eastAsia="Arial" w:hAnsi="Arial"/>
                <w:b w:val="1"/>
              </w:rPr>
            </w:pPr>
            <w:r w:rsidDel="00000000" w:rsidR="00000000" w:rsidRPr="00000000">
              <w:rPr>
                <w:rFonts w:ascii="Arial" w:cs="Arial" w:eastAsia="Arial" w:hAnsi="Arial"/>
                <w:rtl w:val="0"/>
              </w:rPr>
              <w:t xml:space="preserve">16</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21</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45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Rule="auto"/>
              <w:rPr>
                <w:rFonts w:ascii="Arial" w:cs="Arial" w:eastAsia="Arial" w:hAnsi="Arial"/>
              </w:rPr>
            </w:pPr>
            <w:r w:rsidDel="00000000" w:rsidR="00000000" w:rsidRPr="00000000">
              <w:rPr>
                <w:rFonts w:ascii="Arial" w:cs="Arial" w:eastAsia="Arial" w:hAnsi="Arial"/>
                <w:rtl w:val="0"/>
              </w:rPr>
              <w:t xml:space="preserve">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Rule="auto"/>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rPr>
                <w:rFonts w:ascii="Arial" w:cs="Arial" w:eastAsia="Arial" w:hAnsi="Arial"/>
              </w:rPr>
            </w:pPr>
            <w:r w:rsidDel="00000000" w:rsidR="00000000" w:rsidRPr="00000000">
              <w:rPr>
                <w:rFonts w:ascii="Arial" w:cs="Arial" w:eastAsia="Arial" w:hAnsi="Arial"/>
                <w:rtl w:val="0"/>
              </w:rPr>
              <w:t xml:space="preserve">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Rule="auto"/>
              <w:rPr>
                <w:rFonts w:ascii="Arial" w:cs="Arial" w:eastAsia="Arial" w:hAnsi="Arial"/>
              </w:rPr>
            </w:pPr>
            <w:r w:rsidDel="00000000" w:rsidR="00000000" w:rsidRPr="00000000">
              <w:rPr>
                <w:rFonts w:ascii="Arial" w:cs="Arial" w:eastAsia="Arial" w:hAnsi="Arial"/>
                <w:rtl w:val="0"/>
              </w:rPr>
              <w:t xml:space="preserve">24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Rule="auto"/>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Rule="auto"/>
              <w:rPr>
                <w:rFonts w:ascii="Arial" w:cs="Arial" w:eastAsia="Arial" w:hAnsi="Arial"/>
              </w:rPr>
            </w:pPr>
            <w:r w:rsidDel="00000000" w:rsidR="00000000" w:rsidRPr="00000000">
              <w:rPr>
                <w:rFonts w:ascii="Arial" w:cs="Arial" w:eastAsia="Arial" w:hAnsi="Arial"/>
                <w:rtl w:val="0"/>
              </w:rPr>
              <w:t xml:space="preserve">25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Rule="auto"/>
              <w:rPr>
                <w:rFonts w:ascii="Arial" w:cs="Arial" w:eastAsia="Arial" w:hAnsi="Arial"/>
              </w:rPr>
            </w:pPr>
            <w:r w:rsidDel="00000000" w:rsidR="00000000" w:rsidRPr="00000000">
              <w:rPr>
                <w:rFonts w:ascii="Arial" w:cs="Arial" w:eastAsia="Arial" w:hAnsi="Arial"/>
                <w:rtl w:val="0"/>
              </w:rPr>
              <w:t xml:space="preserve">7</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Rule="auto"/>
              <w:rPr>
                <w:rFonts w:ascii="Arial" w:cs="Arial" w:eastAsia="Arial" w:hAnsi="Arial"/>
              </w:rPr>
            </w:pPr>
            <w:r w:rsidDel="00000000" w:rsidR="00000000" w:rsidRPr="00000000">
              <w:rPr>
                <w:rFonts w:ascii="Arial" w:cs="Arial" w:eastAsia="Arial" w:hAnsi="Arial"/>
                <w:rtl w:val="0"/>
              </w:rPr>
              <w:t xml:space="preserve">26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Rule="auto"/>
              <w:rPr>
                <w:rFonts w:ascii="Arial" w:cs="Arial" w:eastAsia="Arial" w:hAnsi="Arial"/>
              </w:rPr>
            </w:pPr>
            <w:r w:rsidDel="00000000" w:rsidR="00000000" w:rsidRPr="00000000">
              <w:rPr>
                <w:rFonts w:ascii="Arial" w:cs="Arial" w:eastAsia="Arial" w:hAnsi="Arial"/>
                <w:rtl w:val="0"/>
              </w:rPr>
              <w:t xml:space="preserve">9</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Rule="auto"/>
              <w:rPr>
                <w:rFonts w:ascii="Arial" w:cs="Arial" w:eastAsia="Arial" w:hAnsi="Arial"/>
              </w:rPr>
            </w:pPr>
            <w:r w:rsidDel="00000000" w:rsidR="00000000" w:rsidRPr="00000000">
              <w:rPr>
                <w:rFonts w:ascii="Arial" w:cs="Arial" w:eastAsia="Arial" w:hAnsi="Arial"/>
                <w:rtl w:val="0"/>
              </w:rPr>
              <w:t xml:space="preserve">27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rPr>
                <w:rFonts w:ascii="Arial" w:cs="Arial" w:eastAsia="Arial" w:hAnsi="Arial"/>
              </w:rPr>
            </w:pPr>
            <w:r w:rsidDel="00000000" w:rsidR="00000000" w:rsidRPr="00000000">
              <w:rPr>
                <w:rFonts w:ascii="Arial" w:cs="Arial" w:eastAsia="Arial" w:hAnsi="Arial"/>
                <w:rtl w:val="0"/>
              </w:rPr>
              <w:t xml:space="preserve">28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1">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Rule="auto"/>
              <w:rPr>
                <w:rFonts w:ascii="Arial" w:cs="Arial" w:eastAsia="Arial" w:hAnsi="Arial"/>
              </w:rPr>
            </w:pPr>
            <w:r w:rsidDel="00000000" w:rsidR="00000000" w:rsidRPr="00000000">
              <w:rPr>
                <w:rFonts w:ascii="Arial" w:cs="Arial" w:eastAsia="Arial" w:hAnsi="Arial"/>
                <w:rtl w:val="0"/>
              </w:rPr>
              <w:t xml:space="preserve">29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Rule="auto"/>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Rule="auto"/>
              <w:rPr>
                <w:rFonts w:ascii="Arial" w:cs="Arial" w:eastAsia="Arial" w:hAnsi="Arial"/>
              </w:rPr>
            </w:pPr>
            <w:r w:rsidDel="00000000" w:rsidR="00000000" w:rsidRPr="00000000">
              <w:rPr>
                <w:rFonts w:ascii="Arial" w:cs="Arial" w:eastAsia="Arial" w:hAnsi="Arial"/>
                <w:rtl w:val="0"/>
              </w:rPr>
              <w:t xml:space="preserve">30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0DB">
      <w:pPr>
        <w:widowControl w:val="1"/>
        <w:spacing w:after="0" w:before="0" w:line="276" w:lineRule="auto"/>
        <w:rPr>
          <w:b w:val="1"/>
          <w:sz w:val="32"/>
          <w:szCs w:val="32"/>
        </w:rPr>
      </w:pPr>
      <w:r w:rsidDel="00000000" w:rsidR="00000000" w:rsidRPr="00000000">
        <w:rPr>
          <w:rtl w:val="0"/>
        </w:rPr>
      </w:r>
    </w:p>
    <w:sectPr>
      <w:headerReference r:id="rId13" w:type="default"/>
      <w:footerReference r:id="rId14"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Server Side Infrastructure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uppet.com/docs/puppet/7/function.html#fqdn-rand" TargetMode="External"/><Relationship Id="rId10" Type="http://schemas.openxmlformats.org/officeDocument/2006/relationships/hyperlink" Target="https://puppet.com/docs/puppet/7/configuration.html#splay" TargetMode="External"/><Relationship Id="rId13" Type="http://schemas.openxmlformats.org/officeDocument/2006/relationships/header" Target="header1.xml"/><Relationship Id="rId12" Type="http://schemas.openxmlformats.org/officeDocument/2006/relationships/hyperlink" Target="https://support.puppet.com/hc/en-us/articles/215729277-KB-0052-Determine-a-thundering-herd-condition-in-Puppet-Enterprise-3-x-to-2019-2-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puppet.com/hc/en-us/articles/115003769433"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dam.shambrook@puppet.com" TargetMode="External"/><Relationship Id="rId8" Type="http://schemas.openxmlformats.org/officeDocument/2006/relationships/hyperlink" Target="https://support.puppet.com/hc/en-us/articles/36002398835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