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2/4/21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Michael Hale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Zach Hardin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Leo Abreu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Nelson Gomez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E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line="331.2" w:lineRule="auto"/>
              <w:ind w:left="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Requests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 points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PDK onceover integration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Completed, 3 Improved, 1 Closed, 7 Open (includes 1 to be reopened).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w/ error does not compile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2"/>
                <w:numId w:val="1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follow up with Product Manager </w:t>
            </w:r>
          </w:p>
          <w:p w:rsidR="00000000" w:rsidDel="00000000" w:rsidP="00000000" w:rsidRDefault="00000000" w:rsidRPr="00000000" w14:paraId="00000026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2.5"/>
              <w:gridCol w:w="4662.5"/>
              <w:tblGridChange w:id="0">
                <w:tblGrid>
                  <w:gridCol w:w="4662.5"/>
                  <w:gridCol w:w="466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Status, Solution, or Location on Productboard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Code Manager takes too long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shd w:fill="b6d7a8" w:val="clear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  <w:t xml:space="preserve"> Development contacted me 11/19/20 that they would like THD to test this against 2019.8.4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Puppet Self-healing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backlog.</w:t>
                  </w:r>
                  <w:r w:rsidDel="00000000" w:rsidR="00000000" w:rsidRPr="00000000">
                    <w:fldChar w:fldCharType="begin"/>
                    <w:instrText xml:space="preserve"> HYPERLINK "https://portal.productboard.com/puppet/1-puppet-idea-portal/c/42-self-healing" </w:instrText>
                    <w:fldChar w:fldCharType="separat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rPr>
                      <w:color w:val="1155cc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fldChar w:fldCharType="end"/>
                  </w:r>
                  <w:hyperlink r:id="rId6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https://portal.productboard.com/puppet/1-puppet-idea-portal/c/42-self-healing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>
                      <w:color w:val="1155cc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Puppet Upgrades are cumbersome/troublesome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Improved.</w:t>
                  </w:r>
                  <w:r w:rsidDel="00000000" w:rsidR="00000000" w:rsidRPr="00000000">
                    <w:rPr>
                      <w:rtl w:val="0"/>
                    </w:rPr>
                    <w:t xml:space="preserve"> Tested with releases through 2019.8.4</w:t>
                  </w:r>
                </w:p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7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https://portal.productboard.com/puppet/1-puppet-idea-portal/c/48-upgrade-improvements-for-2019-8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Metrics. Get indication of how the env is acting in real time.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</w:t>
                  </w:r>
                </w:p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8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https://forge.puppet.com/modules/puppetlabs/puppet_metrics_collector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Puppet Orchestrator Status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Core services show green in console, but it is not.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meeting.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https://forge.puppet.com/modules/puppetlabs/puppet_metrics_collector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 way to identify Orchestrator token is still good.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in RBAC 2019.8.x</w:t>
                  </w:r>
                  <w:hyperlink r:id="rId10"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 </w:t>
                    </w:r>
                  </w:hyperlink>
                  <w:r w:rsidDel="00000000" w:rsidR="00000000" w:rsidRPr="00000000">
                    <w:fldChar w:fldCharType="begin"/>
                    <w:instrText xml:space="preserve"> HYPERLINK "https://puppet.com/docs/pe/2019.8/rbac_api_v2_tokens_endpoints.html#rbac_api_v2_auth_token_auth_post" </w:instrText>
                    <w:fldChar w:fldCharType="separat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fldChar w:fldCharType="end"/>
                  </w:r>
                  <w:hyperlink r:id="rId11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https://puppet.com/docs/pe/2019.8/rbac_api_v2_tokens_endpoints.html#rbac_api_v2_auth_token_auth_post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Poor filters on Puppet Job for nodes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</w:t>
                  </w:r>
                  <w:r w:rsidDel="00000000" w:rsidR="00000000" w:rsidRPr="00000000">
                    <w:rPr>
                      <w:rtl w:val="0"/>
                    </w:rPr>
                    <w:t xml:space="preserve">. Updated filtering in 2019.8.4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 currently not a way for PDK to test via onceover using PDK to test duplicate declarations in modules.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reported: "that integration is on the roadmap but I can't give you a timeline just yet. I'll follow up in a few weeks with information as I have it." Status update due in 3/21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 currently not a way for PDK to test the control repository to ensure the Puppetfile, hieradata, and roles/profiles are using the proper syntax.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Onceover integration + PDK. Status update due in 3/21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isn't a way to export the puppet jobs that have ran into a file that can be emailed to customers via the Puppet Console.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rtl w:val="0"/>
                    </w:rPr>
                    <w:t xml:space="preserve">. Single job can be exported via the GUI in 2019.8.4.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Puppet Orchestrator has a queuing issue when we run a high number of systems in one puppet task. So if I run 1499 systems in one puppet task it uses all 250 concurrent jobs and everything queues up until a slot is free from the job that had 1499 systems.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rtl w:val="0"/>
                    </w:rPr>
                    <w:t xml:space="preserve">. --tags parameter added 2019.8.4</w:t>
                  </w:r>
                </w:p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12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https://portal.productboard.com/puppet/1-puppet-idea-portal/c/191-orchestrator-command-deploy-parity-with-mcollective-puppet-agent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Puppet Orchestrator does not have a way to give a count of how many jobs are using the 250 slots, and which jobs are queued up behind it via an 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</w:t>
                  </w:r>
                  <w:r w:rsidDel="00000000" w:rsidR="00000000" w:rsidRPr="00000000">
                    <w:rPr>
                      <w:rtl w:val="0"/>
                    </w:rPr>
                    <w:t xml:space="preserve">. Added API target with fields above.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 Graph Deprecated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Closed</w:t>
                  </w:r>
                  <w:r w:rsidDel="00000000" w:rsidR="00000000" w:rsidRPr="00000000">
                    <w:rPr>
                      <w:rtl w:val="0"/>
                    </w:rPr>
                    <w:t xml:space="preserve"> Node Graph is not being added back.</w:t>
                  </w:r>
                </w:p>
              </w:tc>
            </w:tr>
            <w:tr>
              <w:trPr>
                <w:cantSplit w:val="0"/>
                <w:trHeight w:val="821.95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is the best way to upgrade agents?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shd w:fill="b6d7a8" w:val="clear"/>
                    </w:rPr>
                  </w:pPr>
                  <w:r w:rsidDel="00000000" w:rsidR="00000000" w:rsidRPr="00000000">
                    <w:rPr>
                      <w:shd w:fill="b6d7a8" w:val="clear"/>
                      <w:rtl w:val="0"/>
                    </w:rPr>
                    <w:t xml:space="preserve">Completed.</w:t>
                  </w:r>
                </w:p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13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https://puppet.com/docs/pe/2019.8/upgrading_agents.html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Notify w/ error does not compile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ea9999" w:val="clear"/>
                      <w:rtl w:val="0"/>
                    </w:rPr>
                    <w:t xml:space="preserve">Closed</w:t>
                  </w:r>
                  <w:r w:rsidDel="00000000" w:rsidR="00000000" w:rsidRPr="00000000">
                    <w:rPr>
                      <w:rtl w:val="0"/>
                    </w:rPr>
                    <w:t xml:space="preserve"> with work around to create custom function. </w:t>
                  </w:r>
                  <w:r w:rsidDel="00000000" w:rsidR="00000000" w:rsidRPr="00000000">
                    <w:rPr>
                      <w:rtl w:val="0"/>
                    </w:rPr>
                    <w:t xml:space="preserve">Paul will follow up with product manager to get this reopened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ageBreakBefore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 testing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Manager takes too long.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Followed up with Development Infrastructure and Operations engineers.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resources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deploys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Director of Engineering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“I’m interested”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“I know we wanted to get our hands on a more interesting catalogue”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2019.2.x -&gt; 2019.8.5 upgrade</w:t>
            </w:r>
          </w:p>
          <w:p w:rsidR="00000000" w:rsidDel="00000000" w:rsidP="00000000" w:rsidRDefault="00000000" w:rsidRPr="00000000" w14:paraId="0000005D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Change: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Leo Abreu will be joining the TAM meeting starting 3/4/21</w:t>
            </w:r>
          </w:p>
          <w:p w:rsidR="00000000" w:rsidDel="00000000" w:rsidP="00000000" w:rsidRDefault="00000000" w:rsidRPr="00000000" w14:paraId="00000060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for Puppet: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PDK Feature request followup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Puppet Feature request followup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Feature request reopened.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items for The Home Depot: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Environment overview on THD and Puppet implementation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Puppet, CD4PE, Bolt, Comply, Remediate, Roadmaps,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ppet.com/docs/pe/2019.8/rbac_api_v2_tokens_endpoints.html#rbac_api_v2_auth_token_auth_post" TargetMode="External"/><Relationship Id="rId10" Type="http://schemas.openxmlformats.org/officeDocument/2006/relationships/hyperlink" Target="https://puppet.com/docs/pe/2019.8/rbac_api_v2_tokens_endpoints.html#rbac_api_v2_auth_token_auth_post" TargetMode="External"/><Relationship Id="rId13" Type="http://schemas.openxmlformats.org/officeDocument/2006/relationships/hyperlink" Target="https://puppet.com/docs/pe/2019.8/upgrading_agents.html" TargetMode="External"/><Relationship Id="rId12" Type="http://schemas.openxmlformats.org/officeDocument/2006/relationships/hyperlink" Target="https://portal.productboard.com/puppet/1-puppet-idea-portal/c/191-orchestrator-command-deploy-parity-with-mcollective-puppet-ag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ge.puppet.com/modules/puppetlabs/puppet_metrics_collector" TargetMode="External"/><Relationship Id="rId15" Type="http://schemas.openxmlformats.org/officeDocument/2006/relationships/hyperlink" Target="https://puppet.com/events/" TargetMode="External"/><Relationship Id="rId14" Type="http://schemas.openxmlformats.org/officeDocument/2006/relationships/hyperlink" Target="https://learn.puppet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ortal.productboard.com/puppet/1-puppet-idea-portal/c/42-self-healing" TargetMode="External"/><Relationship Id="rId7" Type="http://schemas.openxmlformats.org/officeDocument/2006/relationships/hyperlink" Target="https://portal.productboard.com/puppet/1-puppet-idea-portal/c/48-upgrade-improvements-for-2019-8" TargetMode="External"/><Relationship Id="rId8" Type="http://schemas.openxmlformats.org/officeDocument/2006/relationships/hyperlink" Target="https://forge.puppet.com/modules/puppetlabs/puppet_metrics_collecto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