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Transitioning from MCollective to Orchestration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Home Depot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b w:val="0"/>
          <w:sz w:val="20"/>
          <w:szCs w:val="20"/>
        </w:rPr>
      </w:pPr>
      <w:bookmarkStart w:colFirst="0" w:colLast="0" w:name="_ee8u1pmz5l7k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Patrick, Bill, Dwight, Michael, Yasmin, Greg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Bill, Dwight - Orchestrator &amp; MCO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Dwight - MCO focused, Broker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Bill - Learning Broker and Trinity portion (lower lifecycle portion of broker)</w:t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b w:val="1"/>
          <w:sz w:val="24"/>
          <w:szCs w:val="24"/>
        </w:rPr>
      </w:pPr>
      <w:bookmarkStart w:colFirst="0" w:colLast="0" w:name="_iemg7e9cf220" w:id="1"/>
      <w:bookmarkEnd w:id="1"/>
      <w:r w:rsidDel="00000000" w:rsidR="00000000" w:rsidRPr="00000000">
        <w:rPr>
          <w:rtl w:val="0"/>
        </w:rPr>
        <w:t xml:space="preserve">Coexistence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Can their MCO and Orchestrator setup exist side-by-side?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Yes, no concerns. 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 Infrastructure Strain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anticipated strain will be placed on existing PE infrastructure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Agent Version Upgrades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Recommended Agent version is 5.3.2. For this upgrade it’s not recommended to have an Agent below version 1.3.2 to ensure that Orchestrator jobs can run.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Orchestrator Jobs - Requires Agent version 1.3.2+, which shipped with 2015.3.0.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Ad-Hoc Tasks - Requires Agent version 5.3.2+ which shipped with 2017.3.0.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Current Infrastructure State - Requires Agent version 1.7.1+ which shipped with 2016.4.0.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No-Op Reporting - Requires Agent version 1.7.1+ which shipped with 2016.4.0.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Package Inspector - Requires Agent version 1.6.0+ which shipped with 2017.2.0.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l9dwxpz5cqve" w:id="2"/>
      <w:bookmarkEnd w:id="2"/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What resources does THD need to be successful with their integration with ServiceNow?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Orchestrator API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R10k Workflow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https://github.com/puppetlabs/puppetlabs-mco_rpc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grp5oyfm93x9" w:id="3"/>
      <w:bookmarkEnd w:id="3"/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What pre-planning steps can THD take to ensure that Orchestration scales to their level (30k managed nodes)?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you’re infra is setup for your scale you should be fine. 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3xvpp3m89pge" w:id="4"/>
      <w:bookmarkEnd w:id="4"/>
      <w:r w:rsidDel="00000000" w:rsidR="00000000" w:rsidRPr="00000000">
        <w:rPr>
          <w:rtl w:val="0"/>
        </w:rPr>
        <w:t xml:space="preserve">Upgrade Impacts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Less work when upgrading.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a2nf2f4f4gvc" w:id="5"/>
      <w:bookmarkEnd w:id="5"/>
      <w:r w:rsidDel="00000000" w:rsidR="00000000" w:rsidRPr="00000000">
        <w:rPr>
          <w:rtl w:val="0"/>
        </w:rPr>
        <w:t xml:space="preserve">Reasons to upgrade to 2017.3.z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Requires agent upgrade →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https://tickets.puppetlabs.com/browse/PA-1168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can result in MCO servers that don't respond to commands. Basically, if there's a network issue that interrupts the connection between the MCO servers and ActiveMQ, the agent's won't detect it as quickly as they should. Which can lead to a population of AWOL agents if network issues are common.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ppetlabs/puppetlabs-mco_rpc" TargetMode="External"/><Relationship Id="rId7" Type="http://schemas.openxmlformats.org/officeDocument/2006/relationships/hyperlink" Target="https://tickets.puppetlabs.com/browse/PA-1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