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j0c007zcdt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color w:val="ffd9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95"/>
        <w:tblGridChange w:id="0">
          <w:tblGrid>
            <w:gridCol w:w="468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76" w:lineRule="auto"/>
              <w:rPr>
                <w:b w:val="1"/>
                <w:color w:val="ffd9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d966"/>
                <w:sz w:val="18"/>
                <w:szCs w:val="18"/>
                <w:rtl w:val="0"/>
              </w:rPr>
              <w:t xml:space="preserve">Ticket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44267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76" w:lineRule="auto"/>
              <w:rPr>
                <w:b w:val="1"/>
                <w:color w:val="ffd9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d966"/>
                <w:sz w:val="18"/>
                <w:szCs w:val="18"/>
                <w:rtl w:val="0"/>
              </w:rPr>
              <w:t xml:space="preserve">Customer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Home Depot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76" w:lineRule="auto"/>
              <w:rPr>
                <w:b w:val="1"/>
                <w:color w:val="ffd9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d966"/>
                <w:sz w:val="18"/>
                <w:szCs w:val="18"/>
                <w:rtl w:val="0"/>
              </w:rPr>
              <w:t xml:space="preserve">Raise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5/7/2021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76" w:lineRule="auto"/>
              <w:rPr>
                <w:b w:val="1"/>
                <w:color w:val="ffd9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d966"/>
                <w:sz w:val="18"/>
                <w:szCs w:val="18"/>
                <w:rtl w:val="0"/>
              </w:rPr>
              <w:t xml:space="preserve">TimeZone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76" w:lineRule="auto"/>
              <w:rPr>
                <w:b w:val="1"/>
                <w:color w:val="ffd9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d966"/>
                <w:sz w:val="18"/>
                <w:szCs w:val="18"/>
                <w:rtl w:val="0"/>
              </w:rPr>
              <w:t xml:space="preserve">Document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Paul Riley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76" w:lineRule="auto"/>
              <w:rPr>
                <w:b w:val="1"/>
                <w:color w:val="ffd9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d966"/>
                <w:sz w:val="18"/>
                <w:szCs w:val="18"/>
                <w:rtl w:val="0"/>
              </w:rPr>
              <w:t xml:space="preserve">Puppet Account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Paul Riley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74wxt1v4hs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83vdvgxhqpw" w:id="2"/>
      <w:bookmarkEnd w:id="2"/>
      <w:r w:rsidDel="00000000" w:rsidR="00000000" w:rsidRPr="00000000">
        <w:rPr>
          <w:rtl w:val="0"/>
        </w:rPr>
        <w:t xml:space="preserve">Chronological Events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Ravi Saridey contacts Paul Riley at 09:54 EDT re: Puppet Upgrade failing with separate Postgres server. The specific error is “no postgres found”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Paul advises Ravi to open a P2 ticket.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12:32, Adrian Parreiras Horta with Puppet support responds to the request.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issue appears to be a bug with the installer, requiring the Client Tools config file. Adrian advises to reclassify the node as work around.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12:56, the issue exists, a bridge is created. From The Home Depot: Ravi, Jim Vuichard, and George Hinson join. From Puppet: Paul, Chris Webster, and Reid Vandewiele join.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Reid joins the conference call and ascertains that the full contents of /etc/puppetlabs/enterprise/conf.d was copied to the postgres server. This triggered an incorrect install codepath for the installer.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Reid determined that pe-client-tools was installed due to step 4 from above. This is removed from the system.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Ravi determined that the pe.conf file form /etc/puppetlabs/enterprise/conf.d/ needs to be in place.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completed correctly until reaching the second PostgreSQL node. This incorrectly had the pe-client-tools installed from step 4. It was removed from the system.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14:58, the install failed on starting the PostgreSQL node on port 8081. Killing the stuck process using that port (PuppetDB) allowed the install to continue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command ‘puppet infrastructure upgrade replica’ was run prior to re-initializing replication, causing a failure due to permissions in the ‘/opt/puppetlabs/server/bin/pg_basebackup’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directory permissions were changed to be readable by the ‘pe-postgres’ user for ‘/opt/puppetlabs/server/data/postgresql/11/data’, thus allowing the ‘puppet infrastructure upgrade replica’ task to complete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event completed at 17:58 EDT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rPr/>
      </w:pPr>
      <w:bookmarkStart w:colFirst="0" w:colLast="0" w:name="_78v80svh1d3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9wtjmuu8p1jq" w:id="4"/>
      <w:bookmarkEnd w:id="4"/>
      <w:r w:rsidDel="00000000" w:rsidR="00000000" w:rsidRPr="00000000">
        <w:rPr>
          <w:rtl w:val="0"/>
        </w:rPr>
        <w:t xml:space="preserve">Key Takeaways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 completed within change window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Puppet Server upgrade went smoothly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 owned bridged, coupled with a coordination of resources on Puppet’s end, allowed for ongoing support members to assist rapidly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Vetting process caught some issues, but not all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Conflicting advice about using pe_adm module for existing XL architecture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process steps and logging documentation does not exist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ran longer than expected time.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 process conversations were not recorded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initial process was skipped: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https://support.puppet.com/hc/en-us/articles/360040916014-KB-0401-Confirming-that-your-PE-installation-is-ready-for-an-upgrade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rPr/>
      </w:pPr>
      <w:bookmarkStart w:colFirst="0" w:colLast="0" w:name="_vxfyojadkr8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rPr/>
      </w:pPr>
      <w:bookmarkStart w:colFirst="0" w:colLast="0" w:name="_dsee9ifzwdy6" w:id="6"/>
      <w:bookmarkEnd w:id="6"/>
      <w:r w:rsidDel="00000000" w:rsidR="00000000" w:rsidRPr="00000000">
        <w:rPr>
          <w:rtl w:val="0"/>
        </w:rPr>
        <w:t xml:space="preserve">Next Steps/ Recommendations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 schedule and create a bridge that is accessible for THD and Support to readily join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 records all technical discussions to be dissected and documented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THD completes this process prior to upgrading: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https://support.puppet.com/hc/en-us/articles/360040916014-KB-0401-Confirming-that-your-PE-installation-is-ready-for-an-upgrade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 work with Solution Architects and Support Engineer to allow for vetting by two independent parties from each team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 work with engineering/documentation teams. Ensuring the install logging and overarching steps the installer runs through exists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 and Support Manager will work on determining if alternative methods exist for pre_upgrade checks (what software stacks and what does not, ie: ruby, python, Bolt, 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152" w:top="1152" w:left="1152" w:right="115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-630" w:right="-720" w:firstLine="0"/>
      <w:rPr/>
    </w:pPr>
    <w:r w:rsidDel="00000000" w:rsidR="00000000" w:rsidRPr="00000000">
      <w:rPr>
        <w:rFonts w:ascii="PT Sans" w:cs="PT Sans" w:eastAsia="PT Sans" w:hAnsi="PT Sans"/>
        <w:b w:val="0"/>
        <w:color w:val="434343"/>
        <w:sz w:val="20"/>
        <w:szCs w:val="20"/>
        <w:rtl w:val="0"/>
      </w:rPr>
      <w:t xml:space="preserve">Puppet  </w:t>
    </w:r>
    <w:r w:rsidDel="00000000" w:rsidR="00000000" w:rsidRPr="00000000">
      <w:rPr>
        <w:rFonts w:ascii="PT Sans" w:cs="PT Sans" w:eastAsia="PT Sans" w:hAnsi="PT Sans"/>
        <w:b w:val="1"/>
        <w:color w:val="434343"/>
        <w:sz w:val="20"/>
        <w:szCs w:val="20"/>
        <w:rtl w:val="0"/>
      </w:rPr>
      <w:t xml:space="preserve">|</w:t>
    </w:r>
    <w:r w:rsidDel="00000000" w:rsidR="00000000" w:rsidRPr="00000000">
      <w:rPr>
        <w:rFonts w:ascii="PT Sans" w:cs="PT Sans" w:eastAsia="PT Sans" w:hAnsi="PT Sans"/>
        <w:b w:val="0"/>
        <w:color w:val="434343"/>
        <w:sz w:val="20"/>
        <w:szCs w:val="20"/>
        <w:rtl w:val="0"/>
      </w:rPr>
      <w:t xml:space="preserve">  </w:t>
    </w:r>
    <w:r w:rsidDel="00000000" w:rsidR="00000000" w:rsidRPr="00000000">
      <w:rPr>
        <w:rFonts w:ascii="PT Sans" w:cs="PT Sans" w:eastAsia="PT Sans" w:hAnsi="PT Sans"/>
        <w:b w:val="0"/>
        <w:color w:val="000000"/>
        <w:sz w:val="20"/>
        <w:szCs w:val="20"/>
        <w:highlight w:val="white"/>
        <w:rtl w:val="0"/>
      </w:rPr>
      <w:t xml:space="preserve">308 SW Second Ave, Suite 500</w:t>
    </w:r>
    <w:r w:rsidDel="00000000" w:rsidR="00000000" w:rsidRPr="00000000">
      <w:rPr>
        <w:rFonts w:ascii="PT Sans" w:cs="PT Sans" w:eastAsia="PT Sans" w:hAnsi="PT Sans"/>
        <w:b w:val="0"/>
        <w:color w:val="434343"/>
        <w:sz w:val="20"/>
        <w:szCs w:val="20"/>
        <w:rtl w:val="0"/>
      </w:rPr>
      <w:t xml:space="preserve">  </w:t>
    </w:r>
    <w:r w:rsidDel="00000000" w:rsidR="00000000" w:rsidRPr="00000000">
      <w:rPr>
        <w:rFonts w:ascii="PT Sans" w:cs="PT Sans" w:eastAsia="PT Sans" w:hAnsi="PT Sans"/>
        <w:b w:val="1"/>
        <w:color w:val="434343"/>
        <w:sz w:val="20"/>
        <w:szCs w:val="20"/>
        <w:rtl w:val="0"/>
      </w:rPr>
      <w:t xml:space="preserve">|</w:t>
    </w:r>
    <w:r w:rsidDel="00000000" w:rsidR="00000000" w:rsidRPr="00000000">
      <w:rPr>
        <w:rFonts w:ascii="PT Sans" w:cs="PT Sans" w:eastAsia="PT Sans" w:hAnsi="PT Sans"/>
        <w:b w:val="0"/>
        <w:color w:val="434343"/>
        <w:sz w:val="20"/>
        <w:szCs w:val="20"/>
        <w:rtl w:val="0"/>
      </w:rPr>
      <w:t xml:space="preserve">  Portland, OR, 97204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-63499</wp:posOffset>
              </wp:positionV>
              <wp:extent cx="6858000" cy="25400"/>
              <wp:effectExtent b="0" l="0" r="0" t="0"/>
              <wp:wrapSquare wrapText="bothSides" distB="114300" distT="114300" distL="114300" distR="11430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21763" y="3772698"/>
                        <a:ext cx="6848475" cy="1460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A61B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-63499</wp:posOffset>
              </wp:positionV>
              <wp:extent cx="6858000" cy="25400"/>
              <wp:effectExtent b="0" l="0" r="0" t="0"/>
              <wp:wrapSquare wrapText="bothSides" distB="114300" distT="11430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tabs>
        <w:tab w:val="left" w:pos="2709"/>
      </w:tabs>
      <w:ind w:left="-720" w:firstLine="0"/>
      <w:rPr/>
    </w:pPr>
    <w:r w:rsidDel="00000000" w:rsidR="00000000" w:rsidRPr="00000000">
      <w:rPr/>
      <w:drawing>
        <wp:inline distB="114300" distT="114300" distL="114300" distR="114300">
          <wp:extent cx="997662" cy="3571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7662" cy="357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tabs>
        <w:tab w:val="left" w:pos="2709"/>
      </w:tabs>
      <w:ind w:left="-720" w:firstLine="0"/>
      <w:rPr/>
    </w:pPr>
    <w:r w:rsidDel="00000000" w:rsidR="00000000" w:rsidRPr="00000000">
      <w:rPr/>
      <w:drawing>
        <wp:inline distB="114300" distT="114300" distL="114300" distR="114300">
          <wp:extent cx="1807331" cy="66198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7331" cy="6619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76" w:lineRule="auto"/>
    </w:pPr>
    <w:rPr>
      <w:b w:val="1"/>
      <w:color w:val="ffa6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76" w:lineRule="auto"/>
    </w:pPr>
    <w:rPr>
      <w:b w:val="1"/>
      <w:color w:val="ffa6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76" w:lineRule="auto"/>
    </w:pPr>
    <w:rPr>
      <w:b w:val="1"/>
      <w:color w:val="ffa6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76" w:lineRule="auto"/>
    </w:pPr>
    <w:rPr>
      <w:b w:val="1"/>
      <w:color w:val="ffa6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support.puppet.com/hc/en-us/articles/360040916014-KB-0401-Confirming-that-your-PE-installation-is-ready-for-an-upgrade" TargetMode="External"/><Relationship Id="rId7" Type="http://schemas.openxmlformats.org/officeDocument/2006/relationships/hyperlink" Target="https://support.puppet.com/hc/en-us/articles/360040916014-KB-0401-Confirming-that-your-PE-installation-is-ready-for-an-upgrade" TargetMode="External"/><Relationship Id="rId8" Type="http://schemas.openxmlformats.org/officeDocument/2006/relationships/hyperlink" Target="https://support.puppet.com/hc/en-us/articles/360040916014-KB-0401-Confirming-that-your-PE-installation-is-ready-for-an-upgra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