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97" w:dyaOrig="4251">
          <v:rect xmlns:o="urn:schemas-microsoft-com:office:office" xmlns:v="urn:schemas-microsoft-com:vml" id="rectole0000000000" style="width:459.850000pt;height:21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the highlighted box, kindly replace the write up with the one below: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 International finance and investment hub that specializes in funds management for both Individuals and organizations.  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8"/>
          <w:shd w:fill="auto" w:val="clear"/>
        </w:rPr>
        <w:t xml:space="preserve">DONE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80" w:dyaOrig="3539">
          <v:rect xmlns:o="urn:schemas-microsoft-com:office:office" xmlns:v="urn:schemas-microsoft-com:vml" id="rectole0000000001" style="width:434.000000pt;height:17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the investment page (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https://www.mic-phitgloballtd.com/investment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kindly remove the marked investment plan.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 the plan at the top. i.e: the first investment plan.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8"/>
          <w:shd w:fill="auto" w:val="clear"/>
        </w:rPr>
        <w:t xml:space="preserve">DONE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33" w:dyaOrig="3486">
          <v:rect xmlns:o="urn:schemas-microsoft-com:office:office" xmlns:v="urn:schemas-microsoft-com:vml" id="rectole0000000002" style="width:261.650000pt;height:174.3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Kindly remove the color theme above and replace with the existing color theme as shown below.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8"/>
          <w:shd w:fill="auto" w:val="clear"/>
        </w:rPr>
        <w:t xml:space="preserve">DONE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30" w:dyaOrig="3162">
          <v:rect xmlns:o="urn:schemas-microsoft-com:office:office" xmlns:v="urn:schemas-microsoft-com:vml" id="rectole0000000003" style="width:266.500000pt;height:158.1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82" w:dyaOrig="6383">
          <v:rect xmlns:o="urn:schemas-microsoft-com:office:office" xmlns:v="urn:schemas-microsoft-com:vml" id="rectole0000000004" style="width:479.100000pt;height:319.1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Kindly make the duration 1 year, 3 years and 5 years.</w:t>
      </w:r>
    </w:p>
    <w:p>
      <w:pPr>
        <w:numPr>
          <w:ilvl w:val="0"/>
          <w:numId w:val="6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Year with 3 months top-up open window</w:t>
      </w:r>
    </w:p>
    <w:p>
      <w:pPr>
        <w:numPr>
          <w:ilvl w:val="0"/>
          <w:numId w:val="6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years with 6 months top-up open window</w:t>
      </w:r>
    </w:p>
    <w:p>
      <w:pPr>
        <w:numPr>
          <w:ilvl w:val="0"/>
          <w:numId w:val="6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years with 9 months top-up open window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NB: The top-up amount should not be greater than the initial investment.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73" w:dyaOrig="6614">
          <v:rect xmlns:o="urn:schemas-microsoft-com:office:office" xmlns:v="urn:schemas-microsoft-com:vml" id="rectole0000000005" style="width:413.650000pt;height:330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is an error in the percentage ROI calculation.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shown above, instead of $120,000 annual ROI it’s displaying $240,000.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C0504D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Re-investments approval does not take the date selected during approval and does not notify the Admin about reinvestments</w:t>
      </w:r>
      <w:r>
        <w:rPr>
          <w:rFonts w:ascii="Calibri" w:hAnsi="Calibri" w:cs="Calibri" w:eastAsia="Calibri"/>
          <w:b/>
          <w:i/>
          <w:color w:val="C0504D"/>
          <w:spacing w:val="0"/>
          <w:position w:val="0"/>
          <w:sz w:val="22"/>
          <w:shd w:fill="auto" w:val="clear"/>
        </w:rPr>
        <w:t xml:space="preserve">. RE-INVESTMENT DOES NOT REQUIRE ADMIN APPROVAL, IT’S AUTOMATICALLY APPROVED AND FUNDS DEBITED FROM THE USER'S WALLET.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feature has been added already as requested.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challenge is Re-investments approval does not take the date selected during approval and does not notify the Admin about reinvestments.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 INSTANCE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Below is a re-investment from a user’s wallet.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approved tomorrow, it doesn’t take the date the investment was created.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Instead it takes the date the investment was approved.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38" w:dyaOrig="3088">
          <v:rect xmlns:o="urn:schemas-microsoft-com:office:office" xmlns:v="urn:schemas-microsoft-com:vml" id="rectole0000000006" style="width:431.900000pt;height:154.4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23" w:dyaOrig="3475">
          <v:rect xmlns:o="urn:schemas-microsoft-com:office:office" xmlns:v="urn:schemas-microsoft-com:vml" id="rectole0000000007" style="width:461.150000pt;height:173.7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7" w:dyaOrig="3379">
          <v:rect xmlns:o="urn:schemas-microsoft-com:office:office" xmlns:v="urn:schemas-microsoft-com:vml" id="rectole0000000008" style="width:447.350000pt;height:168.9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numbering.xml" Id="docRId19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Mode="External" Target="https://www.mic-phitgloballtd.com/investment" Id="docRId4" Type="http://schemas.openxmlformats.org/officeDocument/2006/relationships/hyperlink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styles.xml" Id="docRId20" Type="http://schemas.openxmlformats.org/officeDocument/2006/relationships/styles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/Relationships>
</file>