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方正小标宋_GBK" w:hAnsi="方正小标宋_GBK" w:eastAsia="方正小标宋_GBK" w:cs="方正小标宋_GBK"/>
          <w:b/>
          <w:bCs/>
          <w:color w:val="auto"/>
          <w:sz w:val="44"/>
          <w:szCs w:val="44"/>
          <w:highlight w:val="none"/>
          <w:lang w:val="en-US" w:eastAsia="zh-CN"/>
        </w:rPr>
      </w:pPr>
      <w:r>
        <w:rPr>
          <w:rFonts w:hint="eastAsia" w:ascii="方正小标宋_GBK" w:hAnsi="方正小标宋_GBK" w:eastAsia="方正小标宋_GBK" w:cs="方正小标宋_GBK"/>
          <w:b/>
          <w:bCs/>
          <w:color w:val="auto"/>
          <w:sz w:val="44"/>
          <w:szCs w:val="44"/>
          <w:highlight w:val="none"/>
          <w:lang w:val="en-US" w:eastAsia="zh-CN"/>
        </w:rPr>
        <w:t>动火工作专项督查重点内容</w:t>
      </w:r>
    </w:p>
    <w:p>
      <w:pPr>
        <w:pStyle w:val="5"/>
        <w:keepNext w:val="0"/>
        <w:keepLines w:val="0"/>
        <w:pageBreakBefore w:val="0"/>
        <w:widowControl w:val="0"/>
        <w:numPr>
          <w:ilvl w:val="2"/>
          <w:numId w:val="0"/>
        </w:numPr>
        <w:kinsoku/>
        <w:wordWrap/>
        <w:overflowPunct/>
        <w:topLinePunct w:val="0"/>
        <w:autoSpaceDE/>
        <w:autoSpaceDN/>
        <w:bidi w:val="0"/>
        <w:adjustRightInd/>
        <w:snapToGrid/>
        <w:spacing w:line="560" w:lineRule="exact"/>
        <w:ind w:leftChars="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根据不同的动火作业场所，选用</w:t>
      </w:r>
      <w:r>
        <w:rPr>
          <w:rFonts w:hint="eastAsia" w:ascii="仿宋_GB2312" w:hAnsi="仿宋_GB2312" w:eastAsia="仿宋_GB2312" w:cs="仿宋_GB2312"/>
          <w:color w:val="auto"/>
          <w:sz w:val="32"/>
          <w:szCs w:val="32"/>
          <w:highlight w:val="none"/>
          <w:lang w:val="en-US" w:eastAsia="zh-CN"/>
        </w:rPr>
        <w:t>以下</w:t>
      </w:r>
      <w:r>
        <w:rPr>
          <w:rFonts w:hint="eastAsia" w:ascii="仿宋_GB2312" w:hAnsi="仿宋_GB2312" w:eastAsia="仿宋_GB2312" w:cs="仿宋_GB2312"/>
          <w:color w:val="auto"/>
          <w:sz w:val="32"/>
          <w:szCs w:val="32"/>
          <w:highlight w:val="none"/>
        </w:rPr>
        <w:t>动火工作票：</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a）</w:t>
      </w:r>
      <w:r>
        <w:rPr>
          <w:rFonts w:hint="eastAsia" w:ascii="仿宋_GB2312" w:hAnsi="仿宋_GB2312" w:eastAsia="仿宋_GB2312" w:cs="仿宋_GB2312"/>
          <w:color w:val="auto"/>
          <w:sz w:val="32"/>
          <w:szCs w:val="32"/>
          <w:highlight w:val="none"/>
        </w:rPr>
        <w:t>一级动火区动火作业，应填用一级动火工作票</w:t>
      </w:r>
      <w:r>
        <w:rPr>
          <w:rFonts w:hint="eastAsia" w:ascii="仿宋_GB2312" w:hAnsi="仿宋_GB2312" w:eastAsia="仿宋_GB2312" w:cs="仿宋_GB2312"/>
          <w:color w:val="auto"/>
          <w:sz w:val="32"/>
          <w:szCs w:val="32"/>
          <w:highlight w:val="none"/>
          <w:lang w:eastAsia="zh-CN"/>
        </w:rPr>
        <w:t>；</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b）</w:t>
      </w:r>
      <w:r>
        <w:rPr>
          <w:rFonts w:hint="eastAsia" w:ascii="仿宋_GB2312" w:hAnsi="仿宋_GB2312" w:eastAsia="仿宋_GB2312" w:cs="仿宋_GB2312"/>
          <w:color w:val="auto"/>
          <w:sz w:val="32"/>
          <w:szCs w:val="32"/>
          <w:highlight w:val="none"/>
        </w:rPr>
        <w:t>二级动火区动火作业，应填用二级动火工作票</w:t>
      </w:r>
      <w:r>
        <w:rPr>
          <w:rFonts w:hint="eastAsia" w:ascii="仿宋_GB2312" w:hAnsi="仿宋_GB2312" w:eastAsia="仿宋_GB2312" w:cs="仿宋_GB2312"/>
          <w:color w:val="auto"/>
          <w:sz w:val="32"/>
          <w:szCs w:val="32"/>
          <w:highlight w:val="none"/>
          <w:lang w:eastAsia="zh-CN"/>
        </w:rPr>
        <w:t>；</w:t>
      </w:r>
    </w:p>
    <w:p>
      <w:pPr>
        <w:pStyle w:val="2"/>
        <w:keepNext w:val="0"/>
        <w:keepLines w:val="0"/>
        <w:pageBreakBefore w:val="0"/>
        <w:widowControl w:val="0"/>
        <w:kinsoku/>
        <w:wordWrap/>
        <w:overflowPunct/>
        <w:topLinePunct w:val="0"/>
        <w:autoSpaceDE/>
        <w:autoSpaceDN/>
        <w:bidi w:val="0"/>
        <w:adjustRightInd/>
        <w:snapToGrid/>
        <w:spacing w:after="0" w:line="560" w:lineRule="exact"/>
        <w:textAlignment w:val="auto"/>
        <w:rPr>
          <w:rFonts w:hint="eastAsia" w:ascii="仿宋_GB2312" w:hAnsi="仿宋_GB2312" w:eastAsia="仿宋_GB2312" w:cs="仿宋_GB2312"/>
          <w:b/>
          <w:bCs/>
          <w:color w:val="FF0000"/>
          <w:sz w:val="32"/>
          <w:szCs w:val="32"/>
          <w:highlight w:val="none"/>
        </w:rPr>
      </w:pPr>
      <w:r>
        <w:rPr>
          <w:rFonts w:hint="eastAsia" w:ascii="仿宋_GB2312" w:hAnsi="仿宋_GB2312" w:eastAsia="仿宋_GB2312" w:cs="仿宋_GB2312"/>
          <w:color w:val="auto"/>
          <w:sz w:val="32"/>
          <w:szCs w:val="32"/>
          <w:highlight w:val="none"/>
          <w:lang w:val="en-US" w:eastAsia="zh-CN"/>
        </w:rPr>
        <w:t>c）</w:t>
      </w:r>
      <w:r>
        <w:rPr>
          <w:rFonts w:hint="eastAsia" w:ascii="仿宋_GB2312" w:hAnsi="仿宋_GB2312" w:eastAsia="仿宋_GB2312" w:cs="仿宋_GB2312"/>
          <w:b w:val="0"/>
          <w:bCs w:val="0"/>
          <w:color w:val="auto"/>
          <w:sz w:val="32"/>
          <w:szCs w:val="32"/>
          <w:highlight w:val="none"/>
        </w:rPr>
        <w:t>其他区域动火不需要填用动火工作票，但应在工作相关作业文件中明确有关动火作业的安全要求</w:t>
      </w:r>
      <w:r>
        <w:rPr>
          <w:rFonts w:hint="eastAsia" w:ascii="仿宋_GB2312" w:hAnsi="仿宋_GB2312" w:eastAsia="仿宋_GB2312" w:cs="仿宋_GB2312"/>
          <w:b w:val="0"/>
          <w:bCs w:val="0"/>
          <w:color w:val="auto"/>
          <w:sz w:val="32"/>
          <w:szCs w:val="32"/>
          <w:highlight w:val="none"/>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color w:val="FF0000"/>
          <w:sz w:val="32"/>
          <w:szCs w:val="32"/>
          <w:highlight w:val="none"/>
        </w:r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动火工作票所列组织人员主要包括动火工作负责人、动火工作票签发人（会签人）、动火工作审批人、动火工作许可人、动火工作监护人和动火执行人。</w:t>
      </w:r>
      <w:r>
        <w:rPr>
          <w:rFonts w:hint="eastAsia" w:ascii="仿宋_GB2312" w:hAnsi="仿宋_GB2312" w:eastAsia="仿宋_GB2312" w:cs="仿宋_GB2312"/>
          <w:b/>
          <w:bCs/>
          <w:color w:val="auto"/>
          <w:sz w:val="32"/>
          <w:szCs w:val="32"/>
          <w:highlight w:val="none"/>
        </w:rPr>
        <w:br w:type="textWrapping"/>
      </w:r>
      <w:r>
        <w:rPr>
          <w:rFonts w:hint="eastAsia" w:ascii="仿宋_GB2312" w:hAnsi="仿宋_GB2312" w:eastAsia="仿宋_GB2312" w:cs="仿宋_GB2312"/>
          <w:b w:val="0"/>
          <w:bCs w:val="0"/>
          <w:color w:val="auto"/>
          <w:sz w:val="32"/>
          <w:szCs w:val="32"/>
          <w:highlight w:val="none"/>
          <w:lang w:val="en-US" w:eastAsia="zh-CN"/>
        </w:rPr>
        <w:t>3</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eastAsia="仿宋_GB2312" w:cs="仿宋_GB2312"/>
          <w:b/>
          <w:bCs/>
          <w:color w:val="FF0000"/>
          <w:sz w:val="32"/>
          <w:szCs w:val="32"/>
          <w:highlight w:val="none"/>
        </w:rPr>
        <w:t>一、二级动火工作票签发人、工作负责人应进行DL 5027等制度的培训，并经考试合格、发文公布。</w:t>
      </w:r>
      <w:r>
        <w:rPr>
          <w:rFonts w:hint="eastAsia" w:ascii="仿宋_GB2312" w:hAnsi="仿宋_GB2312" w:eastAsia="仿宋_GB2312" w:cs="仿宋_GB2312"/>
          <w:b/>
          <w:bCs/>
          <w:color w:val="FF0000"/>
          <w:sz w:val="32"/>
          <w:szCs w:val="32"/>
          <w:highlight w:val="none"/>
          <w:lang w:eastAsia="zh-CN"/>
        </w:rPr>
        <w:t>（</w:t>
      </w:r>
      <w:r>
        <w:rPr>
          <w:rFonts w:hint="eastAsia" w:ascii="仿宋_GB2312" w:hAnsi="仿宋_GB2312" w:eastAsia="仿宋_GB2312" w:cs="仿宋_GB2312"/>
          <w:b/>
          <w:bCs/>
          <w:color w:val="FF0000"/>
          <w:sz w:val="32"/>
          <w:szCs w:val="32"/>
          <w:highlight w:val="none"/>
          <w:lang w:val="en-US" w:eastAsia="zh-CN"/>
        </w:rPr>
        <w:t>新安规新增</w:t>
      </w:r>
      <w:r>
        <w:rPr>
          <w:rFonts w:hint="eastAsia" w:ascii="仿宋_GB2312" w:hAnsi="仿宋_GB2312" w:eastAsia="仿宋_GB2312" w:cs="仿宋_GB2312"/>
          <w:b/>
          <w:bCs/>
          <w:color w:val="FF0000"/>
          <w:sz w:val="32"/>
          <w:szCs w:val="32"/>
          <w:highlight w:val="none"/>
          <w:lang w:eastAsia="zh-CN"/>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textAlignment w:val="auto"/>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动火工作负责人，宜具备厂站工作票工作负责人资格。</w:t>
      </w:r>
      <w:r>
        <w:rPr>
          <w:rFonts w:hint="eastAsia" w:ascii="仿宋_GB2312" w:hAnsi="仿宋_GB2312" w:eastAsia="仿宋_GB2312" w:cs="仿宋_GB2312"/>
          <w:b/>
          <w:bCs/>
          <w:color w:val="FF0000"/>
          <w:sz w:val="32"/>
          <w:szCs w:val="32"/>
          <w:highlight w:val="none"/>
        </w:rPr>
        <w:t>动火作业作为厂站工作票的附加工作时，厂站工作票负责人不应担任动火工作负责人。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color w:val="auto"/>
          <w:sz w:val="32"/>
          <w:szCs w:val="32"/>
          <w:highlight w:val="none"/>
        </w:rPr>
        <w:t>动火工作许可人，应由动火区域具备电气工作票工作许可人资格的</w:t>
      </w:r>
      <w:r>
        <w:rPr>
          <w:rFonts w:hint="eastAsia" w:ascii="仿宋_GB2312" w:hAnsi="仿宋_GB2312" w:eastAsia="仿宋_GB2312" w:cs="仿宋_GB2312"/>
          <w:color w:val="auto"/>
          <w:sz w:val="32"/>
          <w:szCs w:val="32"/>
          <w:highlight w:val="none"/>
          <w:lang w:eastAsia="zh-CN"/>
        </w:rPr>
        <w:t>设备</w:t>
      </w:r>
      <w:r>
        <w:rPr>
          <w:rFonts w:hint="eastAsia" w:ascii="仿宋_GB2312" w:hAnsi="仿宋_GB2312" w:eastAsia="仿宋_GB2312" w:cs="仿宋_GB2312"/>
          <w:color w:val="auto"/>
          <w:sz w:val="32"/>
          <w:szCs w:val="32"/>
          <w:highlight w:val="none"/>
        </w:rPr>
        <w:t>运维单位人员担任，若无相应工作许可人员，应由动火场所管理部门相关人员担任。</w:t>
      </w:r>
    </w:p>
    <w:p>
      <w:pPr>
        <w:pStyle w:val="7"/>
        <w:keepNext w:val="0"/>
        <w:keepLines w:val="0"/>
        <w:pageBreakBefore w:val="0"/>
        <w:widowControl w:val="0"/>
        <w:numPr>
          <w:ilvl w:val="3"/>
          <w:numId w:val="0"/>
        </w:numPr>
        <w:kinsoku/>
        <w:wordWrap/>
        <w:overflowPunct/>
        <w:topLinePunct w:val="0"/>
        <w:autoSpaceDE/>
        <w:autoSpaceDN/>
        <w:bidi w:val="0"/>
        <w:adjustRightInd/>
        <w:snapToGrid/>
        <w:spacing w:line="560" w:lineRule="exact"/>
        <w:ind w:leftChars="0" w:right="0" w:rightChars="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6.</w:t>
      </w:r>
      <w:r>
        <w:rPr>
          <w:rFonts w:hint="eastAsia" w:ascii="仿宋_GB2312" w:hAnsi="仿宋_GB2312" w:eastAsia="仿宋_GB2312" w:cs="仿宋_GB2312"/>
          <w:b/>
          <w:bCs/>
          <w:color w:val="FF0000"/>
          <w:sz w:val="32"/>
          <w:szCs w:val="32"/>
          <w:highlight w:val="none"/>
          <w:lang w:eastAsia="zh-CN"/>
        </w:rPr>
        <w:t>焊接</w:t>
      </w:r>
      <w:r>
        <w:rPr>
          <w:rFonts w:hint="eastAsia" w:ascii="仿宋_GB2312" w:hAnsi="仿宋_GB2312" w:eastAsia="仿宋_GB2312" w:cs="仿宋_GB2312"/>
          <w:b/>
          <w:bCs/>
          <w:color w:val="FF0000"/>
          <w:sz w:val="32"/>
          <w:szCs w:val="32"/>
          <w:highlight w:val="none"/>
        </w:rPr>
        <w:t>与热切割</w:t>
      </w:r>
      <w:r>
        <w:rPr>
          <w:rFonts w:hint="eastAsia" w:ascii="仿宋_GB2312" w:hAnsi="仿宋_GB2312" w:eastAsia="仿宋_GB2312" w:cs="仿宋_GB2312"/>
          <w:color w:val="auto"/>
          <w:sz w:val="32"/>
          <w:szCs w:val="32"/>
          <w:highlight w:val="none"/>
        </w:rPr>
        <w:t>作业的动火执行人应持有政府有关部门颁发的有效证件。</w:t>
      </w:r>
    </w:p>
    <w:p>
      <w:pPr>
        <w:pStyle w:val="5"/>
        <w:keepNext w:val="0"/>
        <w:keepLines w:val="0"/>
        <w:pageBreakBefore w:val="0"/>
        <w:widowControl w:val="0"/>
        <w:numPr>
          <w:ilvl w:val="2"/>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(新条款中明确规定了只有</w:t>
      </w:r>
      <w:r>
        <w:rPr>
          <w:rFonts w:hint="eastAsia" w:ascii="仿宋_GB2312" w:hAnsi="仿宋_GB2312" w:eastAsia="仿宋_GB2312" w:cs="仿宋_GB2312"/>
          <w:b/>
          <w:bCs/>
          <w:color w:val="FF0000"/>
          <w:kern w:val="2"/>
          <w:sz w:val="32"/>
          <w:szCs w:val="32"/>
          <w:highlight w:val="none"/>
          <w:lang w:val="en-US" w:eastAsia="zh-CN" w:bidi="ar-SA"/>
        </w:rPr>
        <w:t>焊接与热切割作业</w:t>
      </w:r>
      <w:r>
        <w:rPr>
          <w:rFonts w:hint="eastAsia" w:ascii="仿宋_GB2312" w:hAnsi="仿宋_GB2312" w:eastAsia="仿宋_GB2312" w:cs="仿宋_GB2312"/>
          <w:color w:val="auto"/>
          <w:kern w:val="2"/>
          <w:sz w:val="32"/>
          <w:szCs w:val="32"/>
          <w:highlight w:val="none"/>
          <w:lang w:val="en-US" w:eastAsia="zh-CN" w:bidi="ar-SA"/>
        </w:rPr>
        <w:t>的动火执行人才需要具备有效特种作业人员资格证书)</w:t>
      </w:r>
    </w:p>
    <w:p>
      <w:pPr>
        <w:pStyle w:val="5"/>
        <w:keepNext w:val="0"/>
        <w:keepLines w:val="0"/>
        <w:pageBreakBefore w:val="0"/>
        <w:widowControl w:val="0"/>
        <w:numPr>
          <w:ilvl w:val="2"/>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7.</w:t>
      </w:r>
      <w:r>
        <w:rPr>
          <w:rFonts w:hint="eastAsia" w:ascii="仿宋_GB2312" w:hAnsi="仿宋_GB2312" w:eastAsia="仿宋_GB2312" w:cs="仿宋_GB2312"/>
          <w:color w:val="auto"/>
          <w:sz w:val="32"/>
          <w:szCs w:val="32"/>
          <w:highlight w:val="none"/>
        </w:rPr>
        <w:t>二级动火时，</w:t>
      </w:r>
      <w:r>
        <w:rPr>
          <w:rFonts w:hint="eastAsia" w:ascii="仿宋_GB2312" w:hAnsi="仿宋_GB2312" w:eastAsia="仿宋_GB2312" w:cs="仿宋_GB2312"/>
          <w:b w:val="0"/>
          <w:bCs w:val="0"/>
          <w:color w:val="auto"/>
          <w:sz w:val="32"/>
          <w:szCs w:val="32"/>
          <w:highlight w:val="none"/>
        </w:rPr>
        <w:t>动火工作监护人、</w:t>
      </w:r>
      <w:r>
        <w:rPr>
          <w:rFonts w:hint="eastAsia" w:ascii="仿宋_GB2312" w:hAnsi="仿宋_GB2312" w:eastAsia="仿宋_GB2312" w:cs="仿宋_GB2312"/>
          <w:b w:val="0"/>
          <w:bCs w:val="0"/>
          <w:color w:val="auto"/>
          <w:sz w:val="32"/>
          <w:szCs w:val="32"/>
          <w:highlight w:val="none"/>
          <w:lang w:val="en-US" w:eastAsia="zh-CN"/>
        </w:rPr>
        <w:t>动火</w:t>
      </w:r>
      <w:r>
        <w:rPr>
          <w:rFonts w:hint="eastAsia" w:ascii="仿宋_GB2312" w:hAnsi="仿宋_GB2312" w:eastAsia="仿宋_GB2312" w:cs="仿宋_GB2312"/>
          <w:b w:val="0"/>
          <w:bCs w:val="0"/>
          <w:color w:val="auto"/>
          <w:sz w:val="32"/>
          <w:szCs w:val="32"/>
          <w:highlight w:val="none"/>
        </w:rPr>
        <w:t>工作负责人</w:t>
      </w:r>
      <w:r>
        <w:rPr>
          <w:rFonts w:hint="eastAsia" w:ascii="仿宋_GB2312" w:hAnsi="仿宋_GB2312" w:eastAsia="仿宋_GB2312" w:cs="仿宋_GB2312"/>
          <w:b w:val="0"/>
          <w:bCs w:val="0"/>
          <w:color w:val="auto"/>
          <w:sz w:val="32"/>
          <w:szCs w:val="32"/>
          <w:highlight w:val="none"/>
          <w:lang w:eastAsia="zh-CN"/>
        </w:rPr>
        <w:t>应</w:t>
      </w:r>
      <w:r>
        <w:rPr>
          <w:rFonts w:hint="eastAsia" w:ascii="仿宋_GB2312" w:hAnsi="仿宋_GB2312" w:eastAsia="仿宋_GB2312" w:cs="仿宋_GB2312"/>
          <w:b w:val="0"/>
          <w:bCs w:val="0"/>
          <w:color w:val="auto"/>
          <w:sz w:val="32"/>
          <w:szCs w:val="32"/>
          <w:highlight w:val="none"/>
        </w:rPr>
        <w:t>始终在</w:t>
      </w:r>
      <w:r>
        <w:rPr>
          <w:rFonts w:hint="eastAsia" w:ascii="仿宋_GB2312" w:hAnsi="仿宋_GB2312" w:eastAsia="仿宋_GB2312" w:cs="仿宋_GB2312"/>
          <w:color w:val="auto"/>
          <w:sz w:val="32"/>
          <w:szCs w:val="32"/>
          <w:highlight w:val="none"/>
        </w:rPr>
        <w:t>现场监护</w:t>
      </w:r>
      <w:r>
        <w:rPr>
          <w:rFonts w:hint="eastAsia" w:ascii="仿宋_GB2312" w:hAnsi="仿宋_GB2312" w:eastAsia="仿宋_GB2312" w:cs="仿宋_GB2312"/>
          <w:color w:val="auto"/>
          <w:sz w:val="32"/>
          <w:szCs w:val="32"/>
          <w:highlight w:val="none"/>
          <w:lang w:eastAsia="zh-CN"/>
        </w:rPr>
        <w:t>。</w:t>
      </w:r>
    </w:p>
    <w:p>
      <w:pPr>
        <w:pStyle w:val="7"/>
        <w:keepNext w:val="0"/>
        <w:keepLines w:val="0"/>
        <w:pageBreakBefore w:val="0"/>
        <w:widowControl w:val="0"/>
        <w:numPr>
          <w:ilvl w:val="3"/>
          <w:numId w:val="0"/>
        </w:numPr>
        <w:kinsoku/>
        <w:wordWrap/>
        <w:overflowPunct/>
        <w:topLinePunct w:val="0"/>
        <w:autoSpaceDE/>
        <w:autoSpaceDN/>
        <w:bidi w:val="0"/>
        <w:adjustRightInd/>
        <w:snapToGrid/>
        <w:spacing w:line="560" w:lineRule="exact"/>
        <w:ind w:leftChars="0" w:right="0" w:rightChars="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8.</w:t>
      </w:r>
      <w:r>
        <w:rPr>
          <w:rFonts w:hint="eastAsia" w:ascii="仿宋_GB2312" w:hAnsi="仿宋_GB2312" w:eastAsia="仿宋_GB2312" w:cs="仿宋_GB2312"/>
          <w:color w:val="auto"/>
          <w:sz w:val="32"/>
          <w:szCs w:val="32"/>
          <w:highlight w:val="none"/>
        </w:rPr>
        <w:t>一级动火工作票的有效期为24h，二级动火工作票的有效期为120h。动火作业超过有效期，应重新办理动火工作票。</w:t>
      </w:r>
    </w:p>
    <w:p>
      <w:pPr>
        <w:pStyle w:val="2"/>
        <w:keepNext w:val="0"/>
        <w:keepLines w:val="0"/>
        <w:pageBreakBefore w:val="0"/>
        <w:widowControl w:val="0"/>
        <w:kinsoku/>
        <w:wordWrap/>
        <w:overflowPunct/>
        <w:topLinePunct w:val="0"/>
        <w:autoSpaceDE/>
        <w:autoSpaceDN/>
        <w:bidi w:val="0"/>
        <w:adjustRightInd/>
        <w:snapToGrid/>
        <w:spacing w:after="0" w:line="560" w:lineRule="exact"/>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color w:val="auto"/>
          <w:sz w:val="32"/>
          <w:szCs w:val="32"/>
          <w:highlight w:val="none"/>
          <w:lang w:val="en-US" w:eastAsia="zh-CN"/>
        </w:rPr>
        <w:t>9.</w:t>
      </w:r>
      <w:r>
        <w:rPr>
          <w:rFonts w:hint="eastAsia" w:ascii="仿宋_GB2312" w:hAnsi="仿宋_GB2312" w:eastAsia="仿宋_GB2312" w:cs="仿宋_GB2312"/>
          <w:color w:val="auto"/>
          <w:sz w:val="32"/>
          <w:szCs w:val="32"/>
          <w:highlight w:val="none"/>
        </w:rPr>
        <w:t>二级动火工作票由申请动火作业班组班长或班组技术员签发，动火区域管理部门会签，</w:t>
      </w:r>
      <w:r>
        <w:rPr>
          <w:rFonts w:hint="eastAsia" w:ascii="仿宋_GB2312" w:hAnsi="仿宋_GB2312" w:eastAsia="仿宋_GB2312" w:cs="仿宋_GB2312"/>
          <w:b w:val="0"/>
          <w:bCs w:val="0"/>
          <w:color w:val="auto"/>
          <w:sz w:val="32"/>
          <w:szCs w:val="32"/>
          <w:highlight w:val="none"/>
        </w:rPr>
        <w:t>动火区域</w:t>
      </w:r>
      <w:r>
        <w:rPr>
          <w:rFonts w:hint="eastAsia" w:ascii="仿宋_GB2312" w:hAnsi="仿宋_GB2312" w:eastAsia="仿宋_GB2312" w:cs="仿宋_GB2312"/>
          <w:b w:val="0"/>
          <w:bCs w:val="0"/>
          <w:color w:val="auto"/>
          <w:sz w:val="32"/>
          <w:szCs w:val="32"/>
          <w:highlight w:val="none"/>
          <w:lang w:val="en-US" w:eastAsia="zh-CN"/>
        </w:rPr>
        <w:t>设备</w:t>
      </w:r>
      <w:r>
        <w:rPr>
          <w:rFonts w:hint="eastAsia" w:ascii="仿宋_GB2312" w:hAnsi="仿宋_GB2312" w:eastAsia="仿宋_GB2312" w:cs="仿宋_GB2312"/>
          <w:b w:val="0"/>
          <w:bCs w:val="0"/>
          <w:color w:val="auto"/>
          <w:sz w:val="32"/>
          <w:szCs w:val="32"/>
          <w:highlight w:val="none"/>
        </w:rPr>
        <w:t>运维部门的</w:t>
      </w:r>
      <w:r>
        <w:rPr>
          <w:rFonts w:hint="eastAsia" w:ascii="仿宋_GB2312" w:hAnsi="仿宋_GB2312" w:eastAsia="仿宋_GB2312" w:cs="仿宋_GB2312"/>
          <w:b/>
          <w:bCs/>
          <w:color w:val="FF0000"/>
          <w:sz w:val="32"/>
          <w:szCs w:val="32"/>
          <w:highlight w:val="none"/>
        </w:rPr>
        <w:t>安监人员</w:t>
      </w:r>
      <w:r>
        <w:rPr>
          <w:rFonts w:hint="eastAsia" w:ascii="仿宋_GB2312" w:hAnsi="仿宋_GB2312" w:eastAsia="仿宋_GB2312" w:cs="仿宋_GB2312"/>
          <w:b w:val="0"/>
          <w:bCs w:val="0"/>
          <w:color w:val="auto"/>
          <w:sz w:val="32"/>
          <w:szCs w:val="32"/>
          <w:highlight w:val="none"/>
        </w:rPr>
        <w:t>或</w:t>
      </w:r>
      <w:r>
        <w:rPr>
          <w:rFonts w:hint="eastAsia" w:ascii="仿宋_GB2312" w:hAnsi="仿宋_GB2312" w:eastAsia="仿宋_GB2312" w:cs="仿宋_GB2312"/>
          <w:b/>
          <w:bCs/>
          <w:color w:val="FF0000"/>
          <w:sz w:val="32"/>
          <w:szCs w:val="32"/>
          <w:highlight w:val="none"/>
        </w:rPr>
        <w:t>负责人</w:t>
      </w:r>
      <w:r>
        <w:rPr>
          <w:rFonts w:hint="eastAsia" w:ascii="仿宋_GB2312" w:hAnsi="仿宋_GB2312" w:eastAsia="仿宋_GB2312" w:cs="仿宋_GB2312"/>
          <w:b w:val="0"/>
          <w:bCs w:val="0"/>
          <w:color w:val="auto"/>
          <w:sz w:val="32"/>
          <w:szCs w:val="32"/>
          <w:highlight w:val="none"/>
        </w:rPr>
        <w:t>审批</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FF0000"/>
          <w:sz w:val="32"/>
          <w:szCs w:val="32"/>
          <w:highlight w:val="none"/>
        </w:rPr>
      </w:pP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b/>
          <w:bCs/>
          <w:color w:val="FF0000"/>
          <w:sz w:val="32"/>
          <w:szCs w:val="32"/>
          <w:highlight w:val="none"/>
        </w:rPr>
        <w:t>动火工作票签发人不应兼任动火工作负责人。动火工作票审批人、动火工作监护</w:t>
      </w:r>
      <w:bookmarkStart w:id="0" w:name="_GoBack"/>
      <w:bookmarkEnd w:id="0"/>
      <w:r>
        <w:rPr>
          <w:rFonts w:hint="eastAsia" w:ascii="仿宋_GB2312" w:hAnsi="仿宋_GB2312" w:eastAsia="仿宋_GB2312" w:cs="仿宋_GB2312"/>
          <w:b/>
          <w:bCs/>
          <w:color w:val="FF0000"/>
          <w:sz w:val="32"/>
          <w:szCs w:val="32"/>
          <w:highlight w:val="none"/>
        </w:rPr>
        <w:t>人不应签发动火工作票</w:t>
      </w:r>
    </w:p>
    <w:p>
      <w:pPr>
        <w:pStyle w:val="5"/>
        <w:keepNext w:val="0"/>
        <w:keepLines w:val="0"/>
        <w:pageBreakBefore w:val="0"/>
        <w:widowControl w:val="0"/>
        <w:numPr>
          <w:ilvl w:val="2"/>
          <w:numId w:val="0"/>
        </w:numPr>
        <w:kinsoku/>
        <w:wordWrap/>
        <w:overflowPunct/>
        <w:topLinePunct w:val="0"/>
        <w:autoSpaceDE/>
        <w:autoSpaceDN/>
        <w:bidi w:val="0"/>
        <w:adjustRightInd/>
        <w:snapToGrid/>
        <w:spacing w:line="560" w:lineRule="exact"/>
        <w:ind w:leftChars="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11.</w:t>
      </w:r>
      <w:r>
        <w:rPr>
          <w:rFonts w:hint="eastAsia" w:ascii="仿宋_GB2312" w:hAnsi="仿宋_GB2312" w:eastAsia="仿宋_GB2312" w:cs="仿宋_GB2312"/>
          <w:color w:val="auto"/>
          <w:sz w:val="32"/>
          <w:szCs w:val="32"/>
          <w:highlight w:val="none"/>
        </w:rPr>
        <w:t>二级动火时，动火工作监护人、</w:t>
      </w:r>
      <w:r>
        <w:rPr>
          <w:rFonts w:hint="eastAsia" w:ascii="仿宋_GB2312" w:hAnsi="仿宋_GB2312" w:eastAsia="仿宋_GB2312" w:cs="仿宋_GB2312"/>
          <w:color w:val="auto"/>
          <w:sz w:val="32"/>
          <w:szCs w:val="32"/>
          <w:highlight w:val="none"/>
          <w:lang w:val="en-US" w:eastAsia="zh-CN"/>
        </w:rPr>
        <w:t>动火</w:t>
      </w:r>
      <w:r>
        <w:rPr>
          <w:rFonts w:hint="eastAsia" w:ascii="仿宋_GB2312" w:hAnsi="仿宋_GB2312" w:eastAsia="仿宋_GB2312" w:cs="仿宋_GB2312"/>
          <w:color w:val="auto"/>
          <w:sz w:val="32"/>
          <w:szCs w:val="32"/>
          <w:highlight w:val="none"/>
        </w:rPr>
        <w:t>工作负责人</w:t>
      </w:r>
      <w:r>
        <w:rPr>
          <w:rFonts w:hint="eastAsia" w:ascii="仿宋_GB2312" w:hAnsi="仿宋_GB2312" w:eastAsia="仿宋_GB2312" w:cs="仿宋_GB2312"/>
          <w:b w:val="0"/>
          <w:bCs w:val="0"/>
          <w:color w:val="auto"/>
          <w:sz w:val="32"/>
          <w:szCs w:val="32"/>
          <w:highlight w:val="none"/>
          <w:lang w:eastAsia="zh-CN"/>
        </w:rPr>
        <w:t>应</w:t>
      </w:r>
      <w:r>
        <w:rPr>
          <w:rFonts w:hint="eastAsia" w:ascii="仿宋_GB2312" w:hAnsi="仿宋_GB2312" w:eastAsia="仿宋_GB2312" w:cs="仿宋_GB2312"/>
          <w:color w:val="auto"/>
          <w:sz w:val="32"/>
          <w:szCs w:val="32"/>
          <w:highlight w:val="none"/>
        </w:rPr>
        <w:t>始终在现场监护</w:t>
      </w:r>
      <w:r>
        <w:rPr>
          <w:rFonts w:hint="eastAsia" w:ascii="仿宋_GB2312" w:hAnsi="仿宋_GB2312" w:eastAsia="仿宋_GB2312" w:cs="仿宋_GB2312"/>
          <w:color w:val="auto"/>
          <w:sz w:val="32"/>
          <w:szCs w:val="32"/>
          <w:highlight w:val="none"/>
          <w:lang w:eastAsia="zh-CN"/>
        </w:rPr>
        <w:t>。</w:t>
      </w:r>
    </w:p>
    <w:p>
      <w:pPr>
        <w:pStyle w:val="2"/>
        <w:keepNext w:val="0"/>
        <w:keepLines w:val="0"/>
        <w:pageBreakBefore w:val="0"/>
        <w:widowControl w:val="0"/>
        <w:kinsoku/>
        <w:wordWrap/>
        <w:overflowPunct/>
        <w:topLinePunct w:val="0"/>
        <w:autoSpaceDE/>
        <w:autoSpaceDN/>
        <w:bidi w:val="0"/>
        <w:adjustRightInd/>
        <w:snapToGrid/>
        <w:spacing w:after="0" w:line="560" w:lineRule="exact"/>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val="en-US" w:eastAsia="zh-CN"/>
        </w:rPr>
        <w:t>12.</w:t>
      </w:r>
      <w:r>
        <w:rPr>
          <w:rFonts w:hint="eastAsia" w:ascii="仿宋_GB2312" w:hAnsi="仿宋_GB2312" w:eastAsia="仿宋_GB2312" w:cs="仿宋_GB2312"/>
          <w:color w:val="auto"/>
          <w:sz w:val="32"/>
          <w:szCs w:val="32"/>
          <w:highlight w:val="none"/>
        </w:rPr>
        <w:t>风力大于</w:t>
      </w:r>
      <w:r>
        <w:rPr>
          <w:rFonts w:hint="eastAsia" w:ascii="仿宋_GB2312" w:hAnsi="仿宋_GB2312" w:eastAsia="仿宋_GB2312" w:cs="仿宋_GB2312"/>
          <w:b/>
          <w:bCs/>
          <w:color w:val="FF0000"/>
          <w:sz w:val="32"/>
          <w:szCs w:val="32"/>
          <w:highlight w:val="none"/>
        </w:rPr>
        <w:t>4级</w:t>
      </w:r>
      <w:r>
        <w:rPr>
          <w:rFonts w:hint="eastAsia" w:ascii="仿宋_GB2312" w:hAnsi="仿宋_GB2312" w:eastAsia="仿宋_GB2312" w:cs="仿宋_GB2312"/>
          <w:color w:val="auto"/>
          <w:sz w:val="32"/>
          <w:szCs w:val="32"/>
          <w:highlight w:val="none"/>
        </w:rPr>
        <w:t>（风速大于7.9m/s）时，不应露天进行焊接或热切割工作。风力</w:t>
      </w:r>
      <w:r>
        <w:rPr>
          <w:rFonts w:hint="eastAsia" w:ascii="仿宋_GB2312" w:hAnsi="仿宋_GB2312" w:eastAsia="仿宋_GB2312" w:cs="仿宋_GB2312"/>
          <w:b/>
          <w:bCs/>
          <w:color w:val="FF0000"/>
          <w:sz w:val="32"/>
          <w:szCs w:val="32"/>
          <w:highlight w:val="none"/>
        </w:rPr>
        <w:t>3级及以上5级以下</w:t>
      </w:r>
      <w:r>
        <w:rPr>
          <w:rFonts w:hint="eastAsia" w:ascii="仿宋_GB2312" w:hAnsi="仿宋_GB2312" w:eastAsia="仿宋_GB2312" w:cs="仿宋_GB2312"/>
          <w:color w:val="auto"/>
          <w:sz w:val="32"/>
          <w:szCs w:val="32"/>
          <w:highlight w:val="none"/>
        </w:rPr>
        <w:t>（风速3.4m/s~7.9m/s）进行露天焊接或热切割时，应</w:t>
      </w:r>
      <w:r>
        <w:rPr>
          <w:rFonts w:hint="eastAsia" w:ascii="仿宋_GB2312" w:hAnsi="仿宋_GB2312" w:eastAsia="仿宋_GB2312" w:cs="仿宋_GB2312"/>
          <w:b/>
          <w:bCs/>
          <w:color w:val="FF0000"/>
          <w:sz w:val="32"/>
          <w:szCs w:val="32"/>
          <w:highlight w:val="none"/>
        </w:rPr>
        <w:t>搭设挡风屏</w:t>
      </w:r>
      <w:r>
        <w:rPr>
          <w:rFonts w:hint="eastAsia" w:ascii="仿宋_GB2312" w:hAnsi="仿宋_GB2312" w:eastAsia="仿宋_GB2312" w:cs="仿宋_GB2312"/>
          <w:color w:val="auto"/>
          <w:sz w:val="32"/>
          <w:szCs w:val="32"/>
          <w:highlight w:val="none"/>
        </w:rPr>
        <w:t>以防火星飞溅</w:t>
      </w:r>
      <w:r>
        <w:rPr>
          <w:rFonts w:hint="eastAsia" w:ascii="仿宋_GB2312" w:hAnsi="仿宋_GB2312" w:eastAsia="仿宋_GB2312" w:cs="仿宋_GB2312"/>
          <w:b/>
          <w:bCs/>
          <w:color w:val="FF0000"/>
          <w:sz w:val="32"/>
          <w:szCs w:val="32"/>
          <w:highlight w:val="none"/>
        </w:rPr>
        <w:t>引起火灾</w:t>
      </w:r>
      <w:r>
        <w:rPr>
          <w:rFonts w:hint="eastAsia" w:ascii="仿宋_GB2312" w:hAnsi="仿宋_GB2312" w:eastAsia="仿宋_GB2312" w:cs="仿宋_GB2312"/>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highlight w:val="none"/>
          <w:lang w:val="en-US" w:eastAsia="zh-CN"/>
        </w:rPr>
        <w:t>13.</w:t>
      </w:r>
      <w:r>
        <w:rPr>
          <w:rFonts w:hint="eastAsia" w:ascii="仿宋_GB2312" w:hAnsi="仿宋_GB2312" w:eastAsia="仿宋_GB2312" w:cs="仿宋_GB2312"/>
          <w:color w:val="auto"/>
          <w:sz w:val="32"/>
          <w:szCs w:val="32"/>
          <w:highlight w:val="none"/>
        </w:rPr>
        <w:t>焊接与</w:t>
      </w:r>
      <w:r>
        <w:rPr>
          <w:rFonts w:hint="eastAsia" w:ascii="仿宋_GB2312" w:hAnsi="仿宋_GB2312" w:eastAsia="仿宋_GB2312" w:cs="仿宋_GB2312"/>
          <w:color w:val="auto"/>
          <w:sz w:val="32"/>
          <w:szCs w:val="32"/>
          <w:highlight w:val="none"/>
          <w:lang w:eastAsia="zh-CN"/>
        </w:rPr>
        <w:t>热切割</w:t>
      </w:r>
      <w:r>
        <w:rPr>
          <w:rFonts w:hint="eastAsia" w:ascii="仿宋_GB2312" w:hAnsi="仿宋_GB2312" w:eastAsia="仿宋_GB2312" w:cs="仿宋_GB2312"/>
          <w:color w:val="auto"/>
          <w:sz w:val="32"/>
          <w:szCs w:val="32"/>
          <w:highlight w:val="none"/>
        </w:rPr>
        <w:t>作业应使用合格、完整的机具、气瓶等，作业人员应穿戴专用劳动防护用品。作业点通排风应良好，周围</w:t>
      </w:r>
      <w:r>
        <w:rPr>
          <w:rFonts w:hint="eastAsia" w:ascii="仿宋_GB2312" w:hAnsi="仿宋_GB2312" w:eastAsia="仿宋_GB2312" w:cs="仿宋_GB2312"/>
          <w:color w:val="auto"/>
          <w:sz w:val="32"/>
          <w:szCs w:val="32"/>
          <w:highlight w:val="none"/>
          <w:lang w:val="en-US" w:eastAsia="zh-CN"/>
        </w:rPr>
        <w:t>10</w:t>
      </w:r>
      <w:r>
        <w:rPr>
          <w:rFonts w:hint="eastAsia" w:ascii="仿宋_GB2312" w:hAnsi="仿宋_GB2312" w:eastAsia="仿宋_GB2312" w:cs="仿宋_GB2312"/>
          <w:color w:val="auto"/>
          <w:sz w:val="32"/>
          <w:szCs w:val="32"/>
          <w:highlight w:val="none"/>
        </w:rPr>
        <w:t>m内的易燃易爆物应清除干净，并采取必要的防火隔离措施，备有足够的灭火器材。</w:t>
      </w:r>
    </w:p>
    <w:p>
      <w:pPr>
        <w:pStyle w:val="5"/>
        <w:keepNext w:val="0"/>
        <w:keepLines w:val="0"/>
        <w:pageBreakBefore w:val="0"/>
        <w:widowControl w:val="0"/>
        <w:numPr>
          <w:ilvl w:val="2"/>
          <w:numId w:val="0"/>
        </w:numPr>
        <w:kinsoku/>
        <w:wordWrap/>
        <w:overflowPunct/>
        <w:topLinePunct w:val="0"/>
        <w:autoSpaceDE/>
        <w:autoSpaceDN/>
        <w:bidi w:val="0"/>
        <w:adjustRightInd/>
        <w:snapToGrid/>
        <w:spacing w:line="560" w:lineRule="exact"/>
        <w:ind w:left="0" w:leftChars="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14.高处焊接与热切割作业安全要求：</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textAlignment w:val="auto"/>
        <w:rPr>
          <w:rFonts w:hint="eastAsia" w:ascii="仿宋_GB2312" w:hAnsi="仿宋_GB2312" w:eastAsia="仿宋_GB2312" w:cs="仿宋_GB2312"/>
          <w:b/>
          <w:bCs/>
          <w:color w:val="FF0000"/>
          <w:kern w:val="2"/>
          <w:sz w:val="32"/>
          <w:szCs w:val="32"/>
          <w:highlight w:val="none"/>
          <w:lang w:val="en-US" w:eastAsia="zh-CN" w:bidi="ar-SA"/>
        </w:rPr>
      </w:pPr>
      <w:r>
        <w:rPr>
          <w:rFonts w:hint="eastAsia" w:ascii="仿宋_GB2312" w:hAnsi="仿宋_GB2312" w:eastAsia="仿宋_GB2312" w:cs="仿宋_GB2312"/>
          <w:color w:val="auto"/>
          <w:sz w:val="32"/>
          <w:szCs w:val="32"/>
          <w:highlight w:val="none"/>
          <w:lang w:val="en-US" w:eastAsia="zh-CN"/>
        </w:rPr>
        <w:t>a）</w:t>
      </w:r>
      <w:r>
        <w:rPr>
          <w:rFonts w:hint="eastAsia" w:ascii="仿宋_GB2312" w:hAnsi="仿宋_GB2312" w:eastAsia="仿宋_GB2312" w:cs="仿宋_GB2312"/>
          <w:color w:val="auto"/>
          <w:kern w:val="2"/>
          <w:sz w:val="32"/>
          <w:szCs w:val="32"/>
          <w:highlight w:val="none"/>
          <w:lang w:val="en-US" w:eastAsia="zh-CN" w:bidi="ar-SA"/>
        </w:rPr>
        <w:t>作业前应清除下方的易燃物，或采取可靠的隔离、防护措施。</w:t>
      </w:r>
      <w:r>
        <w:rPr>
          <w:rFonts w:hint="eastAsia" w:ascii="仿宋_GB2312" w:hAnsi="仿宋_GB2312" w:eastAsia="仿宋_GB2312" w:cs="仿宋_GB2312"/>
          <w:b/>
          <w:bCs/>
          <w:color w:val="FF0000"/>
          <w:kern w:val="2"/>
          <w:sz w:val="32"/>
          <w:szCs w:val="32"/>
          <w:highlight w:val="none"/>
          <w:lang w:val="en-US" w:eastAsia="zh-CN" w:bidi="ar-SA"/>
        </w:rPr>
        <w:t>焊渣可能飞溅的下方区域均应设置围栏；</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sz w:val="32"/>
          <w:szCs w:val="32"/>
          <w:highlight w:val="none"/>
          <w:lang w:val="en-US" w:eastAsia="zh-CN"/>
        </w:rPr>
        <w:t>b）</w:t>
      </w:r>
      <w:r>
        <w:rPr>
          <w:rFonts w:hint="eastAsia" w:ascii="仿宋_GB2312" w:hAnsi="仿宋_GB2312" w:eastAsia="仿宋_GB2312" w:cs="仿宋_GB2312"/>
          <w:b/>
          <w:bCs/>
          <w:color w:val="FF0000"/>
          <w:kern w:val="2"/>
          <w:sz w:val="32"/>
          <w:szCs w:val="32"/>
          <w:highlight w:val="none"/>
          <w:lang w:val="en-US" w:eastAsia="zh-CN" w:bidi="ar-SA"/>
        </w:rPr>
        <w:t>不应随身携带电焊导线或气焊软管登高或从高处跨越</w:t>
      </w:r>
      <w:r>
        <w:rPr>
          <w:rFonts w:hint="eastAsia" w:ascii="仿宋_GB2312" w:hAnsi="仿宋_GB2312" w:eastAsia="仿宋_GB2312" w:cs="仿宋_GB2312"/>
          <w:color w:val="auto"/>
          <w:kern w:val="2"/>
          <w:sz w:val="32"/>
          <w:szCs w:val="32"/>
          <w:highlight w:val="none"/>
          <w:lang w:val="en-US" w:eastAsia="zh-CN" w:bidi="ar-SA"/>
        </w:rPr>
        <w:t>。电焊导线、软管应在切断电源或气源后用绳索提吊；</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sz w:val="32"/>
          <w:szCs w:val="32"/>
          <w:highlight w:val="none"/>
          <w:lang w:val="en-US" w:eastAsia="zh-CN"/>
        </w:rPr>
        <w:t>c）</w:t>
      </w:r>
      <w:r>
        <w:rPr>
          <w:rFonts w:hint="eastAsia" w:ascii="仿宋_GB2312" w:hAnsi="仿宋_GB2312" w:eastAsia="仿宋_GB2312" w:cs="仿宋_GB2312"/>
          <w:b/>
          <w:bCs/>
          <w:color w:val="FF0000"/>
          <w:kern w:val="2"/>
          <w:sz w:val="32"/>
          <w:szCs w:val="32"/>
          <w:highlight w:val="none"/>
          <w:lang w:val="en-US" w:eastAsia="zh-CN" w:bidi="ar-SA"/>
        </w:rPr>
        <w:t>地面应有人监护和配合</w:t>
      </w:r>
      <w:r>
        <w:rPr>
          <w:rFonts w:hint="eastAsia" w:ascii="仿宋_GB2312" w:hAnsi="仿宋_GB2312" w:eastAsia="仿宋_GB2312" w:cs="仿宋_GB2312"/>
          <w:color w:val="auto"/>
          <w:kern w:val="2"/>
          <w:sz w:val="32"/>
          <w:szCs w:val="32"/>
          <w:highlight w:val="none"/>
          <w:lang w:val="en-US" w:eastAsia="zh-CN" w:bidi="ar-SA"/>
        </w:rPr>
        <w:t>；</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sz w:val="32"/>
          <w:szCs w:val="32"/>
          <w:highlight w:val="none"/>
          <w:lang w:val="en-US" w:eastAsia="zh-CN"/>
        </w:rPr>
        <w:t>d）</w:t>
      </w:r>
      <w:r>
        <w:rPr>
          <w:rFonts w:hint="eastAsia" w:ascii="仿宋_GB2312" w:hAnsi="仿宋_GB2312" w:eastAsia="仿宋_GB2312" w:cs="仿宋_GB2312"/>
          <w:color w:val="auto"/>
          <w:kern w:val="2"/>
          <w:sz w:val="32"/>
          <w:szCs w:val="32"/>
          <w:highlight w:val="none"/>
          <w:lang w:val="en-US" w:eastAsia="zh-CN" w:bidi="ar-SA"/>
        </w:rPr>
        <w:t>电焊作业或其他有火花、熔融源等的场所使用的安全带或安全绳</w:t>
      </w:r>
      <w:r>
        <w:rPr>
          <w:rFonts w:hint="eastAsia" w:ascii="仿宋_GB2312" w:hAnsi="仿宋_GB2312" w:eastAsia="仿宋_GB2312" w:cs="仿宋_GB2312"/>
          <w:b/>
          <w:bCs/>
          <w:color w:val="FF0000"/>
          <w:kern w:val="2"/>
          <w:sz w:val="32"/>
          <w:szCs w:val="32"/>
          <w:highlight w:val="none"/>
          <w:lang w:val="en-US" w:eastAsia="zh-CN" w:bidi="ar-SA"/>
        </w:rPr>
        <w:t>应防止受热损坏</w:t>
      </w:r>
      <w:r>
        <w:rPr>
          <w:rFonts w:hint="eastAsia" w:ascii="仿宋_GB2312" w:hAnsi="仿宋_GB2312" w:eastAsia="仿宋_GB2312" w:cs="仿宋_GB2312"/>
          <w:color w:val="auto"/>
          <w:kern w:val="2"/>
          <w:sz w:val="32"/>
          <w:szCs w:val="32"/>
          <w:highlight w:val="none"/>
          <w:lang w:val="en-US" w:eastAsia="zh-CN" w:bidi="ar-SA"/>
        </w:rPr>
        <w:t>；</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color w:val="auto"/>
          <w:sz w:val="32"/>
          <w:szCs w:val="32"/>
          <w:highlight w:val="none"/>
          <w:lang w:val="en-US" w:eastAsia="zh-CN"/>
        </w:rPr>
        <w:t>e）</w:t>
      </w:r>
      <w:r>
        <w:rPr>
          <w:rFonts w:hint="eastAsia" w:ascii="仿宋_GB2312" w:hAnsi="仿宋_GB2312" w:eastAsia="仿宋_GB2312" w:cs="仿宋_GB2312"/>
          <w:color w:val="auto"/>
          <w:kern w:val="2"/>
          <w:sz w:val="32"/>
          <w:szCs w:val="32"/>
          <w:highlight w:val="none"/>
          <w:lang w:val="en-US" w:eastAsia="zh-CN" w:bidi="ar-SA"/>
        </w:rPr>
        <w:t>在高处进行电焊工作时，</w:t>
      </w:r>
      <w:r>
        <w:rPr>
          <w:rFonts w:hint="eastAsia" w:ascii="仿宋_GB2312" w:hAnsi="仿宋_GB2312" w:eastAsia="仿宋_GB2312" w:cs="仿宋_GB2312"/>
          <w:b/>
          <w:bCs/>
          <w:color w:val="FF0000"/>
          <w:kern w:val="2"/>
          <w:sz w:val="32"/>
          <w:szCs w:val="32"/>
          <w:highlight w:val="none"/>
          <w:lang w:val="en-US" w:eastAsia="zh-CN" w:bidi="ar-SA"/>
        </w:rPr>
        <w:t>应设专人进行拉合闸和调节电流等工作</w:t>
      </w:r>
      <w:r>
        <w:rPr>
          <w:rFonts w:hint="eastAsia" w:ascii="仿宋_GB2312" w:hAnsi="仿宋_GB2312" w:eastAsia="仿宋_GB2312" w:cs="仿宋_GB2312"/>
          <w:color w:val="auto"/>
          <w:kern w:val="2"/>
          <w:sz w:val="32"/>
          <w:szCs w:val="32"/>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kern w:val="2"/>
          <w:sz w:val="32"/>
          <w:szCs w:val="32"/>
          <w:highlight w:val="none"/>
          <w:lang w:val="en-US" w:eastAsia="zh-CN" w:bidi="ar-SA"/>
        </w:rPr>
        <w:t>15.</w:t>
      </w:r>
      <w:r>
        <w:rPr>
          <w:rFonts w:hint="eastAsia" w:ascii="仿宋_GB2312" w:hAnsi="仿宋_GB2312" w:eastAsia="仿宋_GB2312" w:cs="仿宋_GB2312"/>
          <w:b w:val="0"/>
          <w:bCs w:val="0"/>
          <w:color w:val="auto"/>
          <w:sz w:val="32"/>
          <w:szCs w:val="32"/>
          <w:highlight w:val="none"/>
        </w:rPr>
        <w:t>对于存有残余油脂或可燃液体的容器，焊接前应清理干净，与容器所连接的管道应可靠隔离，将其盖口打开方</w:t>
      </w:r>
      <w:r>
        <w:rPr>
          <w:rFonts w:hint="eastAsia" w:ascii="仿宋_GB2312" w:hAnsi="仿宋_GB2312" w:eastAsia="仿宋_GB2312" w:cs="仿宋_GB2312"/>
          <w:b w:val="0"/>
          <w:bCs w:val="0"/>
          <w:color w:val="auto"/>
          <w:sz w:val="32"/>
          <w:szCs w:val="32"/>
          <w:highlight w:val="none"/>
          <w:lang w:val="en-US" w:eastAsia="zh-CN"/>
        </w:rPr>
        <w:t>可</w:t>
      </w:r>
      <w:r>
        <w:rPr>
          <w:rFonts w:hint="eastAsia" w:ascii="仿宋_GB2312" w:hAnsi="仿宋_GB2312" w:eastAsia="仿宋_GB2312" w:cs="仿宋_GB2312"/>
          <w:b w:val="0"/>
          <w:bCs w:val="0"/>
          <w:color w:val="auto"/>
          <w:sz w:val="32"/>
          <w:szCs w:val="32"/>
          <w:highlight w:val="none"/>
        </w:rPr>
        <w:t>焊接</w:t>
      </w:r>
      <w:r>
        <w:rPr>
          <w:rFonts w:hint="eastAsia" w:ascii="仿宋_GB2312" w:hAnsi="仿宋_GB2312" w:eastAsia="仿宋_GB2312" w:cs="仿宋_GB2312"/>
          <w:b/>
          <w:bCs/>
          <w:color w:val="FF0000"/>
          <w:sz w:val="32"/>
          <w:szCs w:val="32"/>
          <w:highlight w:val="none"/>
          <w:lang w:eastAsia="zh-CN"/>
        </w:rPr>
        <w:t>（</w:t>
      </w:r>
      <w:r>
        <w:rPr>
          <w:rFonts w:hint="eastAsia" w:ascii="仿宋_GB2312" w:hAnsi="仿宋_GB2312" w:eastAsia="仿宋_GB2312" w:cs="仿宋_GB2312"/>
          <w:b/>
          <w:bCs/>
          <w:color w:val="FF0000"/>
          <w:sz w:val="32"/>
          <w:szCs w:val="32"/>
          <w:highlight w:val="none"/>
          <w:lang w:val="en-US" w:eastAsia="zh-CN"/>
        </w:rPr>
        <w:t>新安规新增</w:t>
      </w:r>
      <w:r>
        <w:rPr>
          <w:rFonts w:hint="eastAsia" w:ascii="仿宋_GB2312" w:hAnsi="仿宋_GB2312" w:eastAsia="仿宋_GB2312" w:cs="仿宋_GB2312"/>
          <w:b/>
          <w:bCs/>
          <w:color w:val="FF0000"/>
          <w:sz w:val="32"/>
          <w:szCs w:val="32"/>
          <w:highlight w:val="none"/>
          <w:lang w:eastAsia="zh-CN"/>
        </w:rPr>
        <w:t>）</w:t>
      </w:r>
    </w:p>
    <w:p>
      <w:pPr>
        <w:rPr>
          <w:rFonts w:hint="default" w:ascii="Times New Roman" w:hAnsi="Times New Roman" w:cs="Times New Roman"/>
        </w:rPr>
      </w:pPr>
      <w:r>
        <w:rPr>
          <w:rFonts w:hint="default" w:ascii="Times New Roman" w:hAnsi="Times New Roman" w:cs="Times New Roman"/>
        </w:rPr>
        <w:br w:type="page"/>
      </w:r>
    </w:p>
    <w:p>
      <w:pPr>
        <w:rPr>
          <w:rFonts w:hint="default"/>
        </w:rPr>
      </w:pPr>
    </w:p>
    <w:p>
      <w:pPr>
        <w:rPr>
          <w:rFonts w:hint="default" w:ascii="Times New Roman" w:hAnsi="Times New Roman" w:cs="Times New Roman"/>
        </w:rPr>
      </w:pPr>
    </w:p>
    <w:tbl>
      <w:tblPr>
        <w:tblStyle w:val="3"/>
        <w:tblW w:w="8229"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058"/>
        <w:gridCol w:w="1204"/>
        <w:gridCol w:w="3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7" w:hRule="atLeast"/>
        </w:trPr>
        <w:tc>
          <w:tcPr>
            <w:tcW w:w="8229" w:type="dxa"/>
            <w:gridSpan w:val="3"/>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b/>
                <w:bCs/>
                <w:i w:val="0"/>
                <w:iCs w:val="0"/>
                <w:color w:val="000000"/>
                <w:kern w:val="0"/>
                <w:sz w:val="24"/>
                <w:szCs w:val="24"/>
                <w:u w:val="none"/>
                <w:lang w:val="en-US" w:eastAsia="zh-CN" w:bidi="ar"/>
              </w:rPr>
              <w:t>动火工作专项督查常见违章问题清单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3058" w:type="dxa"/>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问题表象</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违章代码</w:t>
            </w:r>
          </w:p>
        </w:tc>
        <w:tc>
          <w:tcPr>
            <w:tcW w:w="3967"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安规规定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3058" w:type="dxa"/>
            <w:shd w:val="clear" w:color="auto" w:fill="auto"/>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未按规定办理动火工作票开展现场作业</w:t>
            </w:r>
          </w:p>
        </w:tc>
        <w:tc>
          <w:tcPr>
            <w:tcW w:w="1204" w:type="dxa"/>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A01</w:t>
            </w:r>
          </w:p>
        </w:tc>
        <w:tc>
          <w:tcPr>
            <w:tcW w:w="3967" w:type="dxa"/>
            <w:shd w:val="clear" w:color="auto" w:fill="auto"/>
            <w:vAlign w:val="center"/>
          </w:tcPr>
          <w:p>
            <w:pPr>
              <w:pStyle w:val="7"/>
              <w:numPr>
                <w:ilvl w:val="3"/>
                <w:numId w:val="0"/>
              </w:numPr>
              <w:ind w:leftChars="0" w:right="0" w:rightChars="0"/>
              <w:jc w:val="left"/>
              <w:rPr>
                <w:rFonts w:hint="eastAsia"/>
                <w:color w:val="auto"/>
                <w:highlight w:val="none"/>
                <w:lang w:eastAsia="zh-CN"/>
              </w:rPr>
            </w:pPr>
            <w:r>
              <w:rPr>
                <w:rFonts w:hint="default" w:ascii="Times New Roman" w:hAnsi="Times New Roman" w:eastAsia="宋体" w:cs="Times New Roman"/>
                <w:i w:val="0"/>
                <w:iCs w:val="0"/>
                <w:color w:val="000000"/>
                <w:kern w:val="0"/>
                <w:sz w:val="21"/>
                <w:szCs w:val="21"/>
                <w:u w:val="none"/>
                <w:lang w:val="en-US" w:eastAsia="zh-CN" w:bidi="ar"/>
              </w:rPr>
              <w:t>《安规》</w:t>
            </w:r>
            <w:r>
              <w:rPr>
                <w:rFonts w:hint="eastAsia"/>
                <w:color w:val="auto"/>
                <w:highlight w:val="none"/>
              </w:rPr>
              <w:t>动火作业安全管理实行动火区域级别管理和动火工作票组织措施管理</w:t>
            </w:r>
            <w:r>
              <w:rPr>
                <w:rFonts w:hint="eastAsia"/>
                <w:color w:val="auto"/>
                <w:highlight w:val="none"/>
                <w:lang w:eastAsia="zh-CN"/>
              </w:rPr>
              <w:t>；</w:t>
            </w:r>
          </w:p>
          <w:p>
            <w:pPr>
              <w:pStyle w:val="7"/>
              <w:numPr>
                <w:ilvl w:val="3"/>
                <w:numId w:val="0"/>
              </w:numPr>
              <w:ind w:leftChars="0" w:right="0" w:right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根据不同的动火作业场所，选用</w:t>
            </w:r>
            <w:r>
              <w:rPr>
                <w:rFonts w:hint="default" w:ascii="Times New Roman" w:hAnsi="Times New Roman" w:cs="Times New Roman"/>
                <w:color w:val="auto"/>
                <w:highlight w:val="none"/>
                <w:lang w:val="en-US" w:eastAsia="zh-CN"/>
              </w:rPr>
              <w:t>以下</w:t>
            </w:r>
            <w:r>
              <w:rPr>
                <w:rFonts w:hint="default" w:ascii="Times New Roman" w:hAnsi="Times New Roman" w:cs="Times New Roman"/>
                <w:color w:val="auto"/>
                <w:highlight w:val="none"/>
              </w:rPr>
              <w:t>动火工作票：</w:t>
            </w:r>
          </w:p>
          <w:p>
            <w:pPr>
              <w:pStyle w:val="6"/>
              <w:numPr>
                <w:ilvl w:val="0"/>
                <w:numId w:val="0"/>
              </w:numPr>
              <w:jc w:val="left"/>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rPr>
              <w:t>一级动火区动火作业，应填用一级动火工作票</w:t>
            </w:r>
            <w:r>
              <w:rPr>
                <w:rFonts w:hint="default" w:ascii="Times New Roman" w:hAnsi="Times New Roman" w:cs="Times New Roman"/>
                <w:color w:val="auto"/>
                <w:highlight w:val="none"/>
                <w:lang w:eastAsia="zh-CN"/>
              </w:rPr>
              <w:t>；</w:t>
            </w:r>
          </w:p>
          <w:p>
            <w:pPr>
              <w:pStyle w:val="6"/>
              <w:numPr>
                <w:ilvl w:val="0"/>
                <w:numId w:val="0"/>
              </w:numPr>
              <w:jc w:val="left"/>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2.</w:t>
            </w:r>
            <w:r>
              <w:rPr>
                <w:rFonts w:hint="default" w:ascii="Times New Roman" w:hAnsi="Times New Roman" w:cs="Times New Roman"/>
                <w:color w:val="auto"/>
                <w:highlight w:val="none"/>
              </w:rPr>
              <w:t>二级动火区动火作业，应填用二级动火工作票</w:t>
            </w:r>
            <w:r>
              <w:rPr>
                <w:rFonts w:hint="default" w:ascii="Times New Roman" w:hAnsi="Times New Roman" w:cs="Times New Roman"/>
                <w:color w:val="auto"/>
                <w:highlight w:val="none"/>
                <w:lang w:eastAsia="zh-CN"/>
              </w:rPr>
              <w:t>；</w:t>
            </w:r>
          </w:p>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cs="Times New Roman"/>
                <w:b w:val="0"/>
                <w:bCs w:val="0"/>
                <w:color w:val="auto"/>
                <w:highlight w:val="none"/>
                <w:lang w:val="en-US" w:eastAsia="zh-CN"/>
              </w:rPr>
              <w:t>3.</w:t>
            </w:r>
            <w:r>
              <w:rPr>
                <w:rFonts w:hint="default" w:ascii="Times New Roman" w:hAnsi="Times New Roman" w:cs="Times New Roman"/>
                <w:b w:val="0"/>
                <w:bCs w:val="0"/>
                <w:color w:val="auto"/>
                <w:highlight w:val="none"/>
              </w:rPr>
              <w:t>其他区域动火不需要填用动火工作票，但应在工作相关作业文件中明确有关动火作业的安全要求</w:t>
            </w:r>
            <w:r>
              <w:rPr>
                <w:rFonts w:hint="default" w:ascii="Times New Roman" w:hAnsi="Times New Roman" w:cs="Times New Roman"/>
                <w:b w:val="0"/>
                <w:bCs w:val="0"/>
                <w:color w:val="auto"/>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58" w:type="dxa"/>
            <w:shd w:val="clear" w:color="auto" w:fill="auto"/>
            <w:noWrap/>
            <w:vAlign w:val="center"/>
          </w:tcPr>
          <w:p>
            <w:pPr>
              <w:keepNext w:val="0"/>
              <w:keepLines w:val="0"/>
              <w:widowControl/>
              <w:suppressLineNumbers w:val="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非动火工作票所列动火执行人开展动火作业</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B06</w:t>
            </w:r>
          </w:p>
        </w:tc>
        <w:tc>
          <w:tcPr>
            <w:tcW w:w="3967" w:type="dxa"/>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《安规》</w:t>
            </w:r>
            <w:r>
              <w:rPr>
                <w:rFonts w:hint="default" w:ascii="Times New Roman" w:hAnsi="Times New Roman" w:cs="Times New Roman"/>
                <w:b w:val="0"/>
                <w:bCs w:val="0"/>
                <w:color w:val="auto"/>
                <w:highlight w:val="none"/>
                <w:lang w:eastAsia="zh-CN"/>
              </w:rPr>
              <w:t>焊接</w:t>
            </w:r>
            <w:r>
              <w:rPr>
                <w:rFonts w:hint="default" w:ascii="Times New Roman" w:hAnsi="Times New Roman" w:cs="Times New Roman"/>
                <w:b w:val="0"/>
                <w:bCs w:val="0"/>
                <w:color w:val="auto"/>
                <w:highlight w:val="none"/>
              </w:rPr>
              <w:t>与热切割</w:t>
            </w:r>
            <w:r>
              <w:rPr>
                <w:rFonts w:hint="default" w:ascii="Times New Roman" w:hAnsi="Times New Roman" w:cs="Times New Roman"/>
                <w:color w:val="auto"/>
                <w:highlight w:val="none"/>
              </w:rPr>
              <w:t>作业的动火执行人应持有政府有关部门颁发的有效证件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trPr>
        <w:tc>
          <w:tcPr>
            <w:tcW w:w="3058" w:type="dxa"/>
            <w:shd w:val="clear" w:color="auto" w:fill="auto"/>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动火工作监护人签发动火工作票</w:t>
            </w:r>
          </w:p>
        </w:tc>
        <w:tc>
          <w:tcPr>
            <w:tcW w:w="1204" w:type="dxa"/>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C81</w:t>
            </w:r>
          </w:p>
        </w:tc>
        <w:tc>
          <w:tcPr>
            <w:tcW w:w="3967" w:type="dxa"/>
            <w:shd w:val="clear" w:color="auto" w:fill="auto"/>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《安规》动火工作票签发人不应兼任动火工作负责人。动火工作票审批人、动火工作监护人不应签发动火工作票。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0" w:hRule="atLeast"/>
        </w:trPr>
        <w:tc>
          <w:tcPr>
            <w:tcW w:w="3058" w:type="dxa"/>
            <w:shd w:val="clear" w:color="auto" w:fill="auto"/>
            <w:noWrap/>
            <w:vAlign w:val="center"/>
          </w:tcPr>
          <w:p>
            <w:pPr>
              <w:keepNext w:val="0"/>
              <w:keepLines w:val="0"/>
              <w:widowControl/>
              <w:suppressLineNumbers w:val="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动火作业监护不到位</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C37</w:t>
            </w:r>
          </w:p>
        </w:tc>
        <w:tc>
          <w:tcPr>
            <w:tcW w:w="3967" w:type="dxa"/>
            <w:shd w:val="clear" w:color="auto" w:fill="auto"/>
            <w:noWrap/>
            <w:vAlign w:val="center"/>
          </w:tcPr>
          <w:p>
            <w:pPr>
              <w:pStyle w:val="7"/>
              <w:numPr>
                <w:ilvl w:val="3"/>
                <w:numId w:val="0"/>
              </w:numPr>
              <w:topLinePunct w:val="0"/>
              <w:spacing w:line="240" w:lineRule="auto"/>
              <w:ind w:leftChars="0" w:right="0" w:rightChars="0"/>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《安规》</w:t>
            </w:r>
            <w:r>
              <w:rPr>
                <w:rFonts w:hint="default" w:ascii="Times New Roman" w:hAnsi="Times New Roman" w:cs="Times New Roman"/>
                <w:color w:val="auto"/>
                <w:highlight w:val="none"/>
              </w:rPr>
              <w:t>二级动火时，</w:t>
            </w:r>
            <w:r>
              <w:rPr>
                <w:rFonts w:hint="default" w:ascii="Times New Roman" w:hAnsi="Times New Roman" w:eastAsia="宋体" w:cs="Times New Roman"/>
                <w:b w:val="0"/>
                <w:bCs w:val="0"/>
                <w:color w:val="auto"/>
                <w:highlight w:val="none"/>
              </w:rPr>
              <w:t>动火工作监护人、</w:t>
            </w:r>
            <w:r>
              <w:rPr>
                <w:rFonts w:hint="default" w:ascii="Times New Roman" w:hAnsi="Times New Roman" w:eastAsia="宋体" w:cs="Times New Roman"/>
                <w:b w:val="0"/>
                <w:bCs w:val="0"/>
                <w:color w:val="auto"/>
                <w:highlight w:val="none"/>
                <w:lang w:val="en-US" w:eastAsia="zh-CN"/>
              </w:rPr>
              <w:t>动火</w:t>
            </w:r>
            <w:r>
              <w:rPr>
                <w:rFonts w:hint="default" w:ascii="Times New Roman" w:hAnsi="Times New Roman" w:eastAsia="宋体" w:cs="Times New Roman"/>
                <w:b w:val="0"/>
                <w:bCs w:val="0"/>
                <w:color w:val="auto"/>
                <w:highlight w:val="none"/>
              </w:rPr>
              <w:t>工作负责人</w:t>
            </w:r>
            <w:r>
              <w:rPr>
                <w:rFonts w:hint="default" w:ascii="Times New Roman" w:hAnsi="Times New Roman" w:eastAsia="宋体" w:cs="Times New Roman"/>
                <w:b w:val="0"/>
                <w:bCs w:val="0"/>
                <w:color w:val="auto"/>
                <w:highlight w:val="none"/>
                <w:lang w:eastAsia="zh-CN"/>
              </w:rPr>
              <w:t>应</w:t>
            </w:r>
            <w:r>
              <w:rPr>
                <w:rFonts w:hint="default" w:ascii="Times New Roman" w:hAnsi="Times New Roman" w:eastAsia="宋体" w:cs="Times New Roman"/>
                <w:b w:val="0"/>
                <w:bCs w:val="0"/>
                <w:color w:val="auto"/>
                <w:highlight w:val="none"/>
              </w:rPr>
              <w:t>始终在</w:t>
            </w:r>
            <w:r>
              <w:rPr>
                <w:rFonts w:hint="default" w:ascii="Times New Roman" w:hAnsi="Times New Roman" w:eastAsia="宋体" w:cs="Times New Roman"/>
                <w:color w:val="auto"/>
                <w:highlight w:val="none"/>
              </w:rPr>
              <w:t>现场监护</w:t>
            </w:r>
            <w:r>
              <w:rPr>
                <w:rFonts w:hint="default" w:ascii="Times New Roman" w:hAnsi="Times New Roman" w:eastAsia="宋体" w:cs="Times New Roman"/>
                <w:color w:val="auto"/>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58" w:type="dxa"/>
            <w:shd w:val="clear" w:color="auto" w:fill="auto"/>
            <w:noWrap/>
            <w:vAlign w:val="center"/>
          </w:tcPr>
          <w:p>
            <w:pPr>
              <w:keepNext w:val="0"/>
              <w:keepLines w:val="0"/>
              <w:widowControl/>
              <w:suppressLineNumbers w:val="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动火执行人在动火过程中未戴防护手套及护目镜</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C61</w:t>
            </w:r>
          </w:p>
        </w:tc>
        <w:tc>
          <w:tcPr>
            <w:tcW w:w="3967" w:type="dxa"/>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《安规》</w:t>
            </w:r>
            <w:r>
              <w:rPr>
                <w:rFonts w:hint="default" w:ascii="Times New Roman" w:hAnsi="Times New Roman" w:eastAsia="宋体" w:cs="Times New Roman"/>
                <w:color w:val="auto"/>
                <w:highlight w:val="none"/>
              </w:rPr>
              <w:t>焊接与</w:t>
            </w:r>
            <w:r>
              <w:rPr>
                <w:rFonts w:hint="default" w:ascii="Times New Roman" w:hAnsi="Times New Roman" w:eastAsia="宋体" w:cs="Times New Roman"/>
                <w:color w:val="auto"/>
                <w:highlight w:val="none"/>
                <w:lang w:eastAsia="zh-CN"/>
              </w:rPr>
              <w:t>热切割</w:t>
            </w:r>
            <w:r>
              <w:rPr>
                <w:rFonts w:hint="default" w:ascii="Times New Roman" w:hAnsi="Times New Roman" w:eastAsia="宋体" w:cs="Times New Roman"/>
                <w:color w:val="auto"/>
                <w:highlight w:val="none"/>
              </w:rPr>
              <w:t>作业应使用合格、完整的机具、气瓶等，作业人员应穿戴专用劳动防护用品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58" w:type="dxa"/>
            <w:shd w:val="clear" w:color="auto" w:fill="auto"/>
            <w:noWrap/>
            <w:vAlign w:val="center"/>
          </w:tcPr>
          <w:p>
            <w:pPr>
              <w:keepNext w:val="0"/>
              <w:keepLines w:val="0"/>
              <w:widowControl/>
              <w:suppressLineNumbers w:val="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动火作业现场未放置足够、合格的灭火器材</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C71</w:t>
            </w:r>
          </w:p>
        </w:tc>
        <w:tc>
          <w:tcPr>
            <w:tcW w:w="3967" w:type="dxa"/>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《安规》</w:t>
            </w:r>
            <w:r>
              <w:rPr>
                <w:rFonts w:hint="default" w:ascii="Times New Roman" w:hAnsi="Times New Roman" w:eastAsia="宋体" w:cs="Times New Roman"/>
                <w:color w:val="auto"/>
                <w:highlight w:val="none"/>
              </w:rPr>
              <w:t>焊接与</w:t>
            </w:r>
            <w:r>
              <w:rPr>
                <w:rFonts w:hint="default" w:ascii="Times New Roman" w:hAnsi="Times New Roman" w:eastAsia="宋体" w:cs="Times New Roman"/>
                <w:color w:val="auto"/>
                <w:highlight w:val="none"/>
                <w:lang w:eastAsia="zh-CN"/>
              </w:rPr>
              <w:t>热切割</w:t>
            </w:r>
            <w:r>
              <w:rPr>
                <w:rFonts w:hint="default" w:ascii="Times New Roman" w:hAnsi="Times New Roman" w:eastAsia="宋体" w:cs="Times New Roman"/>
                <w:color w:val="auto"/>
                <w:highlight w:val="none"/>
              </w:rPr>
              <w:t>作业应使用合格、完整的机具、气瓶等，作业人员应穿戴专用劳动防护用品。作业点通排风应良好，周围</w:t>
            </w:r>
            <w:r>
              <w:rPr>
                <w:rFonts w:hint="default" w:ascii="Times New Roman" w:hAnsi="Times New Roman" w:cs="Times New Roman"/>
                <w:color w:val="auto"/>
                <w:highlight w:val="none"/>
                <w:lang w:val="en-US" w:eastAsia="zh-CN"/>
              </w:rPr>
              <w:t>10</w:t>
            </w:r>
            <w:r>
              <w:rPr>
                <w:rFonts w:hint="default" w:ascii="Times New Roman" w:hAnsi="Times New Roman" w:eastAsia="宋体" w:cs="Times New Roman"/>
                <w:color w:val="auto"/>
                <w:highlight w:val="none"/>
              </w:rPr>
              <w:t>m内的易燃易爆物应清除干净，并采取必要的防火隔离措施，备有足够的灭火器材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0" w:hRule="atLeast"/>
        </w:trPr>
        <w:tc>
          <w:tcPr>
            <w:tcW w:w="3058" w:type="dxa"/>
            <w:shd w:val="clear" w:color="auto" w:fill="auto"/>
            <w:noWrap/>
            <w:vAlign w:val="center"/>
          </w:tcPr>
          <w:p>
            <w:pPr>
              <w:keepNext w:val="0"/>
              <w:keepLines w:val="0"/>
              <w:widowControl/>
              <w:suppressLineNumbers w:val="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未编制施工方案或未按施工方案规定开展作业：施工方案中动火工作票执行人和上传动火执行人员不一致</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C89</w:t>
            </w:r>
          </w:p>
        </w:tc>
        <w:tc>
          <w:tcPr>
            <w:tcW w:w="3967"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058" w:type="dxa"/>
            <w:shd w:val="clear" w:color="auto" w:fill="auto"/>
            <w:noWrap/>
            <w:vAlign w:val="center"/>
          </w:tcPr>
          <w:p>
            <w:pPr>
              <w:keepNext w:val="0"/>
              <w:keepLines w:val="0"/>
              <w:widowControl/>
              <w:suppressLineNumbers w:val="0"/>
              <w:jc w:val="both"/>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施工方案动火人员资质附带问题：施工方案中未包含动火执行人资质</w:t>
            </w:r>
          </w:p>
        </w:tc>
        <w:tc>
          <w:tcPr>
            <w:tcW w:w="1204"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D05</w:t>
            </w:r>
          </w:p>
        </w:tc>
        <w:tc>
          <w:tcPr>
            <w:tcW w:w="3967" w:type="dxa"/>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BF5651"/>
    <w:multiLevelType w:val="multilevel"/>
    <w:tmpl w:val="37BF5651"/>
    <w:lvl w:ilvl="0" w:tentative="0">
      <w:start w:val="1"/>
      <w:numFmt w:val="decimal"/>
      <w:lvlText w:val="%1"/>
      <w:lvlJc w:val="left"/>
      <w:pPr>
        <w:ind w:left="397" w:hanging="397"/>
      </w:pPr>
      <w:rPr>
        <w:rFonts w:hint="default" w:ascii="黑体" w:hAnsi="黑体" w:eastAsia="黑体" w:cs="黑体"/>
        <w:b w:val="0"/>
        <w:i w:val="0"/>
        <w:sz w:val="21"/>
        <w:szCs w:val="21"/>
      </w:rPr>
    </w:lvl>
    <w:lvl w:ilvl="1" w:tentative="0">
      <w:start w:val="1"/>
      <w:numFmt w:val="decimal"/>
      <w:lvlText w:val="%1.%2"/>
      <w:lvlJc w:val="left"/>
      <w:pPr>
        <w:ind w:left="420" w:hanging="215"/>
      </w:pPr>
      <w:rPr>
        <w:rFonts w:hint="default" w:ascii="黑体" w:hAnsi="黑体" w:eastAsia="黑体" w:cs="黑体"/>
        <w:b w:val="0"/>
        <w:i w:val="0"/>
        <w:sz w:val="21"/>
        <w:szCs w:val="21"/>
      </w:rPr>
    </w:lvl>
    <w:lvl w:ilvl="2" w:tentative="0">
      <w:start w:val="1"/>
      <w:numFmt w:val="decimal"/>
      <w:pStyle w:val="5"/>
      <w:lvlText w:val="%1.%2.%3"/>
      <w:lvlJc w:val="left"/>
      <w:pPr>
        <w:ind w:left="709" w:hanging="709"/>
      </w:pPr>
      <w:rPr>
        <w:rFonts w:hint="default" w:ascii="黑体" w:hAnsi="黑体" w:eastAsia="黑体" w:cs="黑体"/>
        <w:b w:val="0"/>
        <w:i w:val="0"/>
        <w:strike w:val="0"/>
        <w:sz w:val="21"/>
      </w:rPr>
    </w:lvl>
    <w:lvl w:ilvl="3" w:tentative="0">
      <w:start w:val="1"/>
      <w:numFmt w:val="decimal"/>
      <w:pStyle w:val="7"/>
      <w:lvlText w:val="%1.%2.%3.%4"/>
      <w:lvlJc w:val="left"/>
      <w:pPr>
        <w:ind w:left="425" w:hanging="215"/>
      </w:pPr>
      <w:rPr>
        <w:rFonts w:hint="default" w:ascii="黑体" w:hAnsi="黑体" w:eastAsia="黑体" w:cs="黑体"/>
        <w:b w:val="0"/>
        <w:i w:val="0"/>
        <w:color w:val="000000"/>
        <w:sz w:val="21"/>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53C7FF2E"/>
    <w:multiLevelType w:val="multilevel"/>
    <w:tmpl w:val="53C7FF2E"/>
    <w:lvl w:ilvl="0" w:tentative="0">
      <w:start w:val="1"/>
      <w:numFmt w:val="lowerLetter"/>
      <w:pStyle w:val="6"/>
      <w:lvlText w:val="%1)"/>
      <w:lvlJc w:val="left"/>
      <w:pPr>
        <w:ind w:left="851" w:hanging="431"/>
      </w:pPr>
      <w:rPr>
        <w:rFonts w:hint="default" w:ascii="黑体" w:hAnsi="黑体" w:eastAsia="黑体" w:cs="黑体"/>
        <w:b w:val="0"/>
        <w:i w:val="0"/>
        <w:color w:val="000000"/>
        <w:sz w:val="21"/>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917F4"/>
    <w:rsid w:val="00C12172"/>
    <w:rsid w:val="00DC254E"/>
    <w:rsid w:val="01BC4E40"/>
    <w:rsid w:val="027F4C0F"/>
    <w:rsid w:val="040025FC"/>
    <w:rsid w:val="04067817"/>
    <w:rsid w:val="0480201C"/>
    <w:rsid w:val="04845B3E"/>
    <w:rsid w:val="04C41771"/>
    <w:rsid w:val="04CF402B"/>
    <w:rsid w:val="054D66FF"/>
    <w:rsid w:val="06325B44"/>
    <w:rsid w:val="063F535A"/>
    <w:rsid w:val="06FC077B"/>
    <w:rsid w:val="074637DE"/>
    <w:rsid w:val="0768348F"/>
    <w:rsid w:val="07864C6E"/>
    <w:rsid w:val="07F904E1"/>
    <w:rsid w:val="084106A2"/>
    <w:rsid w:val="085608B6"/>
    <w:rsid w:val="094807F2"/>
    <w:rsid w:val="0A166287"/>
    <w:rsid w:val="0AAD440A"/>
    <w:rsid w:val="0ACD540A"/>
    <w:rsid w:val="0B415A72"/>
    <w:rsid w:val="0B5A460A"/>
    <w:rsid w:val="0B6B5915"/>
    <w:rsid w:val="0BAD4646"/>
    <w:rsid w:val="0C51562D"/>
    <w:rsid w:val="0CD05499"/>
    <w:rsid w:val="0D412C77"/>
    <w:rsid w:val="0DBB65D5"/>
    <w:rsid w:val="0E2A0EF1"/>
    <w:rsid w:val="0FA46FE1"/>
    <w:rsid w:val="0FDD172E"/>
    <w:rsid w:val="10280ED1"/>
    <w:rsid w:val="10364867"/>
    <w:rsid w:val="10D97286"/>
    <w:rsid w:val="12305BA3"/>
    <w:rsid w:val="123F4A93"/>
    <w:rsid w:val="12C658CB"/>
    <w:rsid w:val="13252202"/>
    <w:rsid w:val="143C76FB"/>
    <w:rsid w:val="14746780"/>
    <w:rsid w:val="14EA5BE0"/>
    <w:rsid w:val="15363CFB"/>
    <w:rsid w:val="155D77E7"/>
    <w:rsid w:val="1593381B"/>
    <w:rsid w:val="160C2DFB"/>
    <w:rsid w:val="165032CA"/>
    <w:rsid w:val="1781338E"/>
    <w:rsid w:val="17834125"/>
    <w:rsid w:val="18140248"/>
    <w:rsid w:val="183664B7"/>
    <w:rsid w:val="191802FA"/>
    <w:rsid w:val="1A741DDD"/>
    <w:rsid w:val="1A946DF6"/>
    <w:rsid w:val="1ABD5895"/>
    <w:rsid w:val="1AE05CE1"/>
    <w:rsid w:val="1BE14268"/>
    <w:rsid w:val="1BE168AD"/>
    <w:rsid w:val="1C7868B5"/>
    <w:rsid w:val="1CFD4370"/>
    <w:rsid w:val="1D2C3C8A"/>
    <w:rsid w:val="1DFA4F30"/>
    <w:rsid w:val="1DFB6B76"/>
    <w:rsid w:val="1E58280C"/>
    <w:rsid w:val="1F213234"/>
    <w:rsid w:val="1FD20120"/>
    <w:rsid w:val="202C5DFD"/>
    <w:rsid w:val="205C5181"/>
    <w:rsid w:val="20920A76"/>
    <w:rsid w:val="21B4081C"/>
    <w:rsid w:val="220B65F0"/>
    <w:rsid w:val="220E6E8B"/>
    <w:rsid w:val="221305C6"/>
    <w:rsid w:val="224B265C"/>
    <w:rsid w:val="230D1158"/>
    <w:rsid w:val="237B3E7B"/>
    <w:rsid w:val="23FC5860"/>
    <w:rsid w:val="240235D9"/>
    <w:rsid w:val="24701125"/>
    <w:rsid w:val="25857C29"/>
    <w:rsid w:val="264438FC"/>
    <w:rsid w:val="267E0128"/>
    <w:rsid w:val="26B34A1E"/>
    <w:rsid w:val="27875F9D"/>
    <w:rsid w:val="27A917F4"/>
    <w:rsid w:val="281D383B"/>
    <w:rsid w:val="2885429B"/>
    <w:rsid w:val="2902153A"/>
    <w:rsid w:val="29AF74BD"/>
    <w:rsid w:val="2A203A90"/>
    <w:rsid w:val="2B030EB5"/>
    <w:rsid w:val="2B2A6D73"/>
    <w:rsid w:val="2B395AA8"/>
    <w:rsid w:val="2BE615BC"/>
    <w:rsid w:val="2BF37CF6"/>
    <w:rsid w:val="2C4F27D8"/>
    <w:rsid w:val="2CB463F2"/>
    <w:rsid w:val="2CE35224"/>
    <w:rsid w:val="2D8543DB"/>
    <w:rsid w:val="2D9D2F44"/>
    <w:rsid w:val="2E86262C"/>
    <w:rsid w:val="2EA21299"/>
    <w:rsid w:val="2EF456BF"/>
    <w:rsid w:val="2F5F7146"/>
    <w:rsid w:val="2F8442DF"/>
    <w:rsid w:val="2FA24D4A"/>
    <w:rsid w:val="2FAF5393"/>
    <w:rsid w:val="2FDF352A"/>
    <w:rsid w:val="30120494"/>
    <w:rsid w:val="31016FB4"/>
    <w:rsid w:val="31706177"/>
    <w:rsid w:val="31800C08"/>
    <w:rsid w:val="318D398A"/>
    <w:rsid w:val="31BA6528"/>
    <w:rsid w:val="31D40EB8"/>
    <w:rsid w:val="32125F68"/>
    <w:rsid w:val="325E28EE"/>
    <w:rsid w:val="327232B7"/>
    <w:rsid w:val="3299251E"/>
    <w:rsid w:val="32AC1A52"/>
    <w:rsid w:val="33184602"/>
    <w:rsid w:val="333D04A6"/>
    <w:rsid w:val="340447AC"/>
    <w:rsid w:val="35BB4C6F"/>
    <w:rsid w:val="37287A6F"/>
    <w:rsid w:val="377F5EEE"/>
    <w:rsid w:val="3862732F"/>
    <w:rsid w:val="387E0ADD"/>
    <w:rsid w:val="390E6C2A"/>
    <w:rsid w:val="3B9D727A"/>
    <w:rsid w:val="3BCB5B99"/>
    <w:rsid w:val="3BDC07D9"/>
    <w:rsid w:val="3BFE7B45"/>
    <w:rsid w:val="3C9D29DB"/>
    <w:rsid w:val="3DB539CE"/>
    <w:rsid w:val="3E2E25F1"/>
    <w:rsid w:val="3E596844"/>
    <w:rsid w:val="3E96014D"/>
    <w:rsid w:val="3F1E016A"/>
    <w:rsid w:val="3F2535B7"/>
    <w:rsid w:val="40777B1F"/>
    <w:rsid w:val="40784E88"/>
    <w:rsid w:val="407E60B6"/>
    <w:rsid w:val="40AC0F9A"/>
    <w:rsid w:val="41655C3A"/>
    <w:rsid w:val="418344C4"/>
    <w:rsid w:val="418B5B3F"/>
    <w:rsid w:val="41E51180"/>
    <w:rsid w:val="41EF147F"/>
    <w:rsid w:val="421819FE"/>
    <w:rsid w:val="424A0AEE"/>
    <w:rsid w:val="436123BF"/>
    <w:rsid w:val="43F83877"/>
    <w:rsid w:val="44430361"/>
    <w:rsid w:val="4486483D"/>
    <w:rsid w:val="45672888"/>
    <w:rsid w:val="475440B7"/>
    <w:rsid w:val="476D6778"/>
    <w:rsid w:val="478473AE"/>
    <w:rsid w:val="47F56474"/>
    <w:rsid w:val="484403F9"/>
    <w:rsid w:val="485420EB"/>
    <w:rsid w:val="48BB219C"/>
    <w:rsid w:val="48EE59D1"/>
    <w:rsid w:val="492C632B"/>
    <w:rsid w:val="495C5FD0"/>
    <w:rsid w:val="4974731C"/>
    <w:rsid w:val="49965F44"/>
    <w:rsid w:val="4B39443E"/>
    <w:rsid w:val="4BB4067E"/>
    <w:rsid w:val="4D150FCF"/>
    <w:rsid w:val="4D35565D"/>
    <w:rsid w:val="4DE4303C"/>
    <w:rsid w:val="4FB73F9F"/>
    <w:rsid w:val="50084512"/>
    <w:rsid w:val="50382928"/>
    <w:rsid w:val="505A1A55"/>
    <w:rsid w:val="507D779A"/>
    <w:rsid w:val="50B07977"/>
    <w:rsid w:val="526D269D"/>
    <w:rsid w:val="528F2F6C"/>
    <w:rsid w:val="52944B42"/>
    <w:rsid w:val="52CF1F9D"/>
    <w:rsid w:val="52DE58AC"/>
    <w:rsid w:val="5370155C"/>
    <w:rsid w:val="543A24A8"/>
    <w:rsid w:val="54463F8D"/>
    <w:rsid w:val="545A527B"/>
    <w:rsid w:val="54A3563E"/>
    <w:rsid w:val="55DA6122"/>
    <w:rsid w:val="55E8213A"/>
    <w:rsid w:val="5612311F"/>
    <w:rsid w:val="572F59F4"/>
    <w:rsid w:val="576560DB"/>
    <w:rsid w:val="58284F8C"/>
    <w:rsid w:val="584C0CD8"/>
    <w:rsid w:val="59C6659B"/>
    <w:rsid w:val="5AE433C4"/>
    <w:rsid w:val="5B6606E3"/>
    <w:rsid w:val="5C1C73A1"/>
    <w:rsid w:val="5C4E1677"/>
    <w:rsid w:val="5E0A7420"/>
    <w:rsid w:val="5E9319E2"/>
    <w:rsid w:val="5E97380F"/>
    <w:rsid w:val="5EA50321"/>
    <w:rsid w:val="5EF3599A"/>
    <w:rsid w:val="5F007934"/>
    <w:rsid w:val="5F730474"/>
    <w:rsid w:val="605358DC"/>
    <w:rsid w:val="61BC7BC2"/>
    <w:rsid w:val="61E8047A"/>
    <w:rsid w:val="622359D0"/>
    <w:rsid w:val="62C733F5"/>
    <w:rsid w:val="62FC0307"/>
    <w:rsid w:val="635A4A61"/>
    <w:rsid w:val="639C17CE"/>
    <w:rsid w:val="63D37C6B"/>
    <w:rsid w:val="63DA31FB"/>
    <w:rsid w:val="647109B8"/>
    <w:rsid w:val="64B0183A"/>
    <w:rsid w:val="64DE4123"/>
    <w:rsid w:val="65577B54"/>
    <w:rsid w:val="656F44DF"/>
    <w:rsid w:val="65B256FB"/>
    <w:rsid w:val="66792E86"/>
    <w:rsid w:val="6694178B"/>
    <w:rsid w:val="67533202"/>
    <w:rsid w:val="67577095"/>
    <w:rsid w:val="67873672"/>
    <w:rsid w:val="68213304"/>
    <w:rsid w:val="688834A5"/>
    <w:rsid w:val="696E0080"/>
    <w:rsid w:val="699414F2"/>
    <w:rsid w:val="6A0B5C1E"/>
    <w:rsid w:val="6A197DF3"/>
    <w:rsid w:val="6AFE5674"/>
    <w:rsid w:val="6C4821C9"/>
    <w:rsid w:val="6D084555"/>
    <w:rsid w:val="6D43513F"/>
    <w:rsid w:val="6D476F28"/>
    <w:rsid w:val="6DC37388"/>
    <w:rsid w:val="6FAA1739"/>
    <w:rsid w:val="6FB65F73"/>
    <w:rsid w:val="702360D7"/>
    <w:rsid w:val="703028D4"/>
    <w:rsid w:val="71FF0EEE"/>
    <w:rsid w:val="729275FA"/>
    <w:rsid w:val="7293634E"/>
    <w:rsid w:val="72BC4883"/>
    <w:rsid w:val="72E36A5A"/>
    <w:rsid w:val="730A450F"/>
    <w:rsid w:val="73286E24"/>
    <w:rsid w:val="73E2790A"/>
    <w:rsid w:val="73E94BE5"/>
    <w:rsid w:val="747B2917"/>
    <w:rsid w:val="74F52942"/>
    <w:rsid w:val="75593B74"/>
    <w:rsid w:val="758A71D1"/>
    <w:rsid w:val="762364AA"/>
    <w:rsid w:val="769D19F5"/>
    <w:rsid w:val="76F3248D"/>
    <w:rsid w:val="776C0769"/>
    <w:rsid w:val="77D72421"/>
    <w:rsid w:val="78451050"/>
    <w:rsid w:val="796A4847"/>
    <w:rsid w:val="797E2347"/>
    <w:rsid w:val="7A1675A0"/>
    <w:rsid w:val="7A615487"/>
    <w:rsid w:val="7B5037E8"/>
    <w:rsid w:val="7C227275"/>
    <w:rsid w:val="7C3628CC"/>
    <w:rsid w:val="7C7B448B"/>
    <w:rsid w:val="7CDE4261"/>
    <w:rsid w:val="7D00274C"/>
    <w:rsid w:val="7D5E2E99"/>
    <w:rsid w:val="7DA8571B"/>
    <w:rsid w:val="7EC03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next w:val="1"/>
    <w:unhideWhenUsed/>
    <w:qFormat/>
    <w:uiPriority w:val="99"/>
    <w:pPr>
      <w:spacing w:after="120"/>
    </w:pPr>
    <w:rPr>
      <w:szCs w:val="24"/>
    </w:rPr>
  </w:style>
  <w:style w:type="paragraph" w:customStyle="1" w:styleId="5">
    <w:name w:val="1.1.1 标题3"/>
    <w:basedOn w:val="1"/>
    <w:qFormat/>
    <w:uiPriority w:val="0"/>
    <w:pPr>
      <w:numPr>
        <w:ilvl w:val="2"/>
        <w:numId w:val="1"/>
      </w:numPr>
      <w:tabs>
        <w:tab w:val="left" w:pos="0"/>
      </w:tabs>
      <w:ind w:left="0" w:firstLine="0"/>
      <w:jc w:val="left"/>
    </w:pPr>
    <w:rPr>
      <w:szCs w:val="24"/>
    </w:rPr>
  </w:style>
  <w:style w:type="paragraph" w:customStyle="1" w:styleId="6">
    <w:name w:val="ZP_a)2"/>
    <w:basedOn w:val="1"/>
    <w:next w:val="1"/>
    <w:qFormat/>
    <w:uiPriority w:val="0"/>
    <w:pPr>
      <w:numPr>
        <w:ilvl w:val="0"/>
        <w:numId w:val="2"/>
      </w:numPr>
    </w:pPr>
    <w:rPr>
      <w:szCs w:val="24"/>
    </w:rPr>
  </w:style>
  <w:style w:type="paragraph" w:customStyle="1" w:styleId="7">
    <w:name w:val="1.1.1.1 标题4"/>
    <w:basedOn w:val="1"/>
    <w:qFormat/>
    <w:uiPriority w:val="0"/>
    <w:pPr>
      <w:numPr>
        <w:ilvl w:val="3"/>
        <w:numId w:val="1"/>
      </w:numPr>
      <w:ind w:left="0" w:right="210" w:firstLine="0"/>
      <w:jc w:val="left"/>
    </w:pPr>
    <w:rPr>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2023-05-11T00:13:00Z</dcterms:created>
  <dc:creator>91D7CE1FAC154DCD917BF082CFF4832D</dc:creator>
  <cp:lastModifiedBy>任浩</cp:lastModifiedBy>
  <dcterms:modified xsi:type="dcterms:W3CDTF">2023-05-11T00:47:27Z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CD38D7D94AD3418A8B12BD1068AA1FF6</vt:lpwstr>
  </property>
</Properties>
</file>