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topLinePunct w:val="0"/>
        <w:outlineLvl w:val="9"/>
        <w:rPr>
          <w:rFonts w:hint="eastAsia" w:eastAsia="黑体"/>
          <w:lang w:eastAsia="zh-CN"/>
        </w:rPr>
      </w:pPr>
      <w:r>
        <w:rPr>
          <w:rFonts w:hint="eastAsia"/>
          <w:lang w:bidi="ar"/>
        </w:rPr>
        <w:t>附录</w:t>
      </w:r>
      <w:r>
        <w:rPr>
          <w:rFonts w:hint="eastAsia"/>
          <w:lang w:eastAsia="zh-CN"/>
        </w:rPr>
        <w:t>10</w:t>
      </w:r>
    </w:p>
    <w:p>
      <w:pPr>
        <w:pStyle w:val="7"/>
        <w:topLinePunct w:val="0"/>
        <w:rPr>
          <w:rFonts w:hint="eastAsia" w:ascii="黑体" w:hAnsi="黑体" w:eastAsia="黑体" w:cs="黑体"/>
          <w:b/>
          <w:bCs w:val="0"/>
          <w:sz w:val="32"/>
          <w:szCs w:val="32"/>
        </w:rPr>
      </w:pPr>
    </w:p>
    <w:p>
      <w:pPr>
        <w:pStyle w:val="7"/>
        <w:topLinePunct w:val="0"/>
        <w:rPr>
          <w:rFonts w:hint="eastAsia" w:ascii="黑体" w:hAnsi="黑体" w:eastAsia="黑体" w:cs="黑体"/>
          <w:b/>
          <w:bCs w:val="0"/>
          <w:sz w:val="32"/>
          <w:szCs w:val="32"/>
        </w:rPr>
      </w:pPr>
      <w:r>
        <w:rPr>
          <w:rFonts w:hint="eastAsia" w:ascii="黑体" w:hAnsi="黑体" w:eastAsia="黑体" w:cs="黑体"/>
          <w:b/>
          <w:bCs w:val="0"/>
          <w:sz w:val="32"/>
          <w:szCs w:val="32"/>
        </w:rPr>
        <w:t>有限空间作业事故应急救援</w:t>
      </w:r>
    </w:p>
    <w:p>
      <w:pPr>
        <w:pStyle w:val="7"/>
        <w:topLinePunct w:val="0"/>
        <w:rPr>
          <w:rFonts w:hint="eastAsia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Cs w:val="22"/>
        </w:rPr>
      </w:pPr>
      <w:r>
        <w:rPr>
          <w:rFonts w:hint="eastAsia" w:ascii="仿宋_GB2312" w:hAnsi="仿宋_GB2312" w:eastAsia="仿宋_GB2312" w:cs="仿宋_GB2312"/>
          <w:szCs w:val="22"/>
        </w:rPr>
        <w:t>通过对近年来有限空间作业事故进行分析发</w:t>
      </w:r>
      <w:bookmarkStart w:id="1" w:name="_GoBack"/>
      <w:bookmarkEnd w:id="1"/>
      <w:r>
        <w:rPr>
          <w:rFonts w:hint="eastAsia" w:ascii="仿宋_GB2312" w:hAnsi="仿宋_GB2312" w:eastAsia="仿宋_GB2312" w:cs="仿宋_GB2312"/>
          <w:szCs w:val="22"/>
        </w:rPr>
        <w:t>现：盲目施救问题非常突出，大多数事故是由于盲目施救导致伤亡人数增多。因此，必须杜绝盲目施救，避免伤亡扩大。</w:t>
      </w:r>
    </w:p>
    <w:p>
      <w:pPr>
        <w:pStyle w:val="9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560" w:lineRule="exact"/>
        <w:textAlignment w:val="auto"/>
        <w:outlineLvl w:val="0"/>
        <w:rPr>
          <w:rFonts w:hint="eastAsia"/>
        </w:rPr>
      </w:pPr>
      <w:r>
        <w:rPr>
          <w:rFonts w:hint="eastAsia"/>
        </w:rPr>
        <w:t>一、救援方式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560" w:lineRule="exact"/>
        <w:ind w:firstLine="656" w:firstLineChars="200"/>
        <w:textAlignment w:val="auto"/>
        <w:rPr>
          <w:rFonts w:hint="eastAsia" w:ascii="仿宋_GB2312" w:hAnsi="仿宋_GB2312" w:eastAsia="仿宋_GB2312" w:cs="仿宋_GB2312"/>
          <w:spacing w:val="2"/>
          <w:szCs w:val="22"/>
        </w:rPr>
      </w:pPr>
      <w:r>
        <w:rPr>
          <w:rFonts w:hint="eastAsia" w:ascii="仿宋_GB2312" w:hAnsi="仿宋_GB2312" w:eastAsia="仿宋_GB2312" w:cs="仿宋_GB2312"/>
          <w:spacing w:val="4"/>
          <w:szCs w:val="22"/>
        </w:rPr>
        <w:t>当作业过程中出现异常情况时，作业人员在还具有自主意识的情况下，应采取积极主动的</w:t>
      </w:r>
      <w:r>
        <w:rPr>
          <w:rFonts w:hint="eastAsia" w:ascii="仿宋_GB2312" w:hAnsi="仿宋_GB2312" w:eastAsia="仿宋_GB2312" w:cs="仿宋_GB2312"/>
          <w:spacing w:val="6"/>
          <w:szCs w:val="22"/>
        </w:rPr>
        <w:t>自救措施。作业人员可使用隔绝式紧急逃生呼吸器等救援逃生设备，提高自救成功效率（附</w:t>
      </w:r>
      <w:r>
        <w:rPr>
          <w:rFonts w:hint="eastAsia" w:ascii="仿宋_GB2312" w:hAnsi="仿宋_GB2312" w:eastAsia="仿宋_GB2312" w:cs="仿宋_GB2312"/>
          <w:spacing w:val="4"/>
          <w:szCs w:val="22"/>
        </w:rPr>
        <w:t>图</w:t>
      </w:r>
      <w:r>
        <w:rPr>
          <w:rFonts w:hint="eastAsia" w:ascii="仿宋_GB2312" w:hAnsi="仿宋_GB2312" w:eastAsia="仿宋_GB2312" w:cs="仿宋_GB2312"/>
          <w:spacing w:val="4"/>
          <w:szCs w:val="22"/>
          <w:lang w:eastAsia="zh-CN"/>
        </w:rPr>
        <w:t>10</w:t>
      </w:r>
      <w:r>
        <w:rPr>
          <w:rFonts w:hint="eastAsia" w:ascii="仿宋_GB2312" w:hAnsi="仿宋_GB2312" w:eastAsia="仿宋_GB2312" w:cs="仿宋_GB2312"/>
          <w:spacing w:val="4"/>
          <w:szCs w:val="22"/>
          <w:lang w:val="en-US" w:eastAsia="zh-CN"/>
        </w:rPr>
        <w:t>-</w:t>
      </w:r>
      <w:r>
        <w:rPr>
          <w:rFonts w:hint="eastAsia" w:ascii="仿宋_GB2312" w:hAnsi="仿宋_GB2312" w:eastAsia="仿宋_GB2312" w:cs="仿宋_GB2312"/>
          <w:spacing w:val="4"/>
          <w:szCs w:val="22"/>
        </w:rPr>
        <w:t>1</w:t>
      </w:r>
      <w:r>
        <w:rPr>
          <w:rFonts w:hint="eastAsia" w:ascii="仿宋_GB2312" w:hAnsi="仿宋_GB2312" w:eastAsia="仿宋_GB2312" w:cs="仿宋_GB2312"/>
          <w:spacing w:val="4"/>
          <w:szCs w:val="22"/>
          <w:lang w:val="en-US" w:eastAsia="zh-CN"/>
        </w:rPr>
        <w:t>-</w:t>
      </w:r>
      <w:r>
        <w:rPr>
          <w:rFonts w:hint="eastAsia" w:ascii="仿宋_GB2312" w:hAnsi="仿宋_GB2312" w:eastAsia="仿宋_GB2312" w:cs="仿宋_GB2312"/>
          <w:spacing w:val="4"/>
          <w:szCs w:val="22"/>
        </w:rPr>
        <w:t>a）。如果作业人员自救逃生失败，应根据实际情况采取非进入式救援或进入式救援方</w:t>
      </w:r>
      <w:r>
        <w:rPr>
          <w:rFonts w:hint="eastAsia" w:ascii="仿宋_GB2312" w:hAnsi="仿宋_GB2312" w:eastAsia="仿宋_GB2312" w:cs="仿宋_GB2312"/>
          <w:spacing w:val="2"/>
          <w:szCs w:val="22"/>
        </w:rPr>
        <w:t>式。</w:t>
      </w:r>
    </w:p>
    <w:p>
      <w:pPr>
        <w:pStyle w:val="1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560" w:lineRule="exact"/>
        <w:textAlignment w:val="auto"/>
        <w:outlineLvl w:val="1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1.  非进入式救援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Cs w:val="22"/>
        </w:rPr>
      </w:pPr>
      <w:r>
        <w:rPr>
          <w:rFonts w:hint="eastAsia" w:ascii="仿宋_GB2312" w:hAnsi="仿宋_GB2312" w:eastAsia="仿宋_GB2312" w:cs="仿宋_GB2312"/>
          <w:szCs w:val="22"/>
        </w:rPr>
        <w:t>非进入式救援（附图</w:t>
      </w:r>
      <w:r>
        <w:rPr>
          <w:rFonts w:hint="eastAsia" w:ascii="仿宋_GB2312" w:hAnsi="仿宋_GB2312" w:eastAsia="仿宋_GB2312" w:cs="仿宋_GB2312"/>
          <w:szCs w:val="22"/>
          <w:lang w:eastAsia="zh-CN"/>
        </w:rPr>
        <w:t>10</w:t>
      </w:r>
      <w:r>
        <w:rPr>
          <w:rFonts w:hint="eastAsia" w:ascii="仿宋_GB2312" w:hAnsi="仿宋_GB2312" w:eastAsia="仿宋_GB2312" w:cs="仿宋_GB2312"/>
          <w:spacing w:val="4"/>
          <w:szCs w:val="22"/>
          <w:lang w:val="en-US" w:eastAsia="zh-CN"/>
        </w:rPr>
        <w:t>-</w:t>
      </w:r>
      <w:r>
        <w:rPr>
          <w:rFonts w:hint="eastAsia" w:ascii="仿宋_GB2312" w:hAnsi="仿宋_GB2312" w:eastAsia="仿宋_GB2312" w:cs="仿宋_GB2312"/>
          <w:szCs w:val="22"/>
        </w:rPr>
        <w:t>1</w:t>
      </w:r>
      <w:r>
        <w:rPr>
          <w:rFonts w:hint="eastAsia" w:ascii="仿宋_GB2312" w:hAnsi="仿宋_GB2312" w:eastAsia="仿宋_GB2312" w:cs="仿宋_GB2312"/>
          <w:spacing w:val="4"/>
          <w:szCs w:val="22"/>
          <w:lang w:val="en-US" w:eastAsia="zh-CN"/>
        </w:rPr>
        <w:t>-</w:t>
      </w:r>
      <w:r>
        <w:rPr>
          <w:rFonts w:hint="eastAsia" w:ascii="仿宋_GB2312" w:hAnsi="仿宋_GB2312" w:eastAsia="仿宋_GB2312" w:cs="仿宋_GB2312"/>
          <w:szCs w:val="22"/>
        </w:rPr>
        <w:t>b）是指救援人员在有限空间外，借助相关设备和器材，安全快速地将有限空间内受困人员移出有限空间的一种救援方式。非进入式救援是一种相对安全的应急救援方式，但需至少同时满足以下两个条件：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Cs w:val="22"/>
        </w:rPr>
      </w:pPr>
      <w:r>
        <w:rPr>
          <w:rFonts w:hint="eastAsia" w:ascii="仿宋_GB2312" w:hAnsi="仿宋_GB2312" w:eastAsia="仿宋_GB2312" w:cs="仿宋_GB2312"/>
          <w:szCs w:val="22"/>
        </w:rPr>
        <w:t>（1）有限空间内受困人员佩戴了全身式安全带，且通过安全绳索与有限空间外的挂点可靠性连接。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Cs w:val="22"/>
        </w:rPr>
      </w:pPr>
      <w:r>
        <w:rPr>
          <w:rFonts w:hint="eastAsia" w:ascii="仿宋_GB2312" w:hAnsi="仿宋_GB2312" w:eastAsia="仿宋_GB2312" w:cs="仿宋_GB2312"/>
          <w:szCs w:val="22"/>
        </w:rPr>
        <w:t>（2）有限空间内受困人员所处位置与有限空间进出之间畅通、无障碍物阻挡。</w:t>
      </w:r>
    </w:p>
    <w:p>
      <w:pPr>
        <w:pStyle w:val="1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560" w:lineRule="exact"/>
        <w:textAlignment w:val="auto"/>
        <w:outlineLvl w:val="1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2.  进入式救援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560" w:lineRule="exact"/>
        <w:ind w:firstLine="648" w:firstLineChars="200"/>
        <w:textAlignment w:val="auto"/>
        <w:rPr>
          <w:rFonts w:hint="eastAsia" w:ascii="仿宋_GB2312" w:hAnsi="仿宋_GB2312" w:eastAsia="仿宋_GB2312" w:cs="仿宋_GB2312"/>
          <w:szCs w:val="22"/>
        </w:rPr>
      </w:pPr>
      <w:r>
        <w:rPr>
          <w:rFonts w:hint="eastAsia" w:ascii="仿宋_GB2312" w:hAnsi="仿宋_GB2312" w:eastAsia="仿宋_GB2312" w:cs="仿宋_GB2312"/>
          <w:spacing w:val="2"/>
          <w:szCs w:val="22"/>
        </w:rPr>
        <w:t>当受困人员未佩戴全身式安全带，也无安全绳与有限空间外部挂点连接，或因受困人员所处位置无法实施非进入式救援时，就需要救援人员进入有限空间内实施救援。进入式救援（附图</w:t>
      </w:r>
      <w:r>
        <w:rPr>
          <w:rFonts w:hint="eastAsia" w:ascii="仿宋_GB2312" w:hAnsi="仿宋_GB2312" w:eastAsia="仿宋_GB2312" w:cs="仿宋_GB2312"/>
          <w:szCs w:val="22"/>
          <w:lang w:eastAsia="zh-CN"/>
        </w:rPr>
        <w:t>10</w:t>
      </w:r>
      <w:r>
        <w:rPr>
          <w:rFonts w:hint="eastAsia" w:ascii="仿宋_GB2312" w:hAnsi="仿宋_GB2312" w:eastAsia="仿宋_GB2312" w:cs="仿宋_GB2312"/>
          <w:spacing w:val="4"/>
          <w:szCs w:val="22"/>
          <w:lang w:val="en-US" w:eastAsia="zh-CN"/>
        </w:rPr>
        <w:t>-</w:t>
      </w:r>
      <w:r>
        <w:rPr>
          <w:rFonts w:hint="eastAsia" w:ascii="仿宋_GB2312" w:hAnsi="仿宋_GB2312" w:eastAsia="仿宋_GB2312" w:cs="仿宋_GB2312"/>
          <w:szCs w:val="22"/>
        </w:rPr>
        <w:t>1</w:t>
      </w:r>
      <w:r>
        <w:rPr>
          <w:rFonts w:hint="eastAsia" w:ascii="仿宋_GB2312" w:hAnsi="仿宋_GB2312" w:eastAsia="仿宋_GB2312" w:cs="仿宋_GB2312"/>
          <w:spacing w:val="4"/>
          <w:szCs w:val="22"/>
          <w:lang w:val="en-US" w:eastAsia="zh-CN"/>
        </w:rPr>
        <w:t>-</w:t>
      </w:r>
      <w:r>
        <w:rPr>
          <w:rFonts w:hint="eastAsia" w:ascii="仿宋_GB2312" w:hAnsi="仿宋_GB2312" w:eastAsia="仿宋_GB2312" w:cs="仿宋_GB2312"/>
          <w:szCs w:val="22"/>
        </w:rPr>
        <w:t>c）是一种风险很大的救援方式，一旦救援人员防护不当，极易出现伤亡扩大。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Cs w:val="22"/>
        </w:rPr>
      </w:pPr>
      <w:r>
        <w:rPr>
          <w:rFonts w:hint="eastAsia" w:ascii="仿宋_GB2312" w:hAnsi="仿宋_GB2312" w:eastAsia="仿宋_GB2312" w:cs="仿宋_GB2312"/>
          <w:szCs w:val="22"/>
        </w:rPr>
        <w:t>实施进入式救援，要求救援人员必须采取科学的防护措施，确保自身防护安全、有效。同时，救援人员应经过专门的有限空间救援培训和演练，能够熟练使用防护用品和救援设备设施，并确保能在自身安全的前提下成功施救。若救援人员未得到足够防护，不能保障自身安全，则不得进入有限空间实施救援。</w:t>
      </w:r>
    </w:p>
    <w:p>
      <w:pPr>
        <w:pStyle w:val="11"/>
        <w:topLinePunct w:val="0"/>
        <w:spacing w:before="100"/>
      </w:pPr>
      <w:r>
        <w:drawing>
          <wp:inline distT="0" distB="0" distL="114300" distR="114300">
            <wp:extent cx="1961515" cy="1630680"/>
            <wp:effectExtent l="0" t="0" r="6985" b="762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rcRect r="12828"/>
                    <a:stretch>
                      <a:fillRect/>
                    </a:stretch>
                  </pic:blipFill>
                  <pic:spPr>
                    <a:xfrm>
                      <a:off x="0" y="0"/>
                      <a:ext cx="1961515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114300" distR="114300">
            <wp:extent cx="1485265" cy="1625600"/>
            <wp:effectExtent l="0" t="0" r="635" b="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85265" cy="16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114300" distR="114300">
            <wp:extent cx="1869440" cy="1682750"/>
            <wp:effectExtent l="0" t="0" r="10160" b="6350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rcRect r="6018"/>
                    <a:stretch>
                      <a:fillRect/>
                    </a:stretch>
                  </pic:blipFill>
                  <pic:spPr>
                    <a:xfrm>
                      <a:off x="0" y="0"/>
                      <a:ext cx="1869440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2"/>
        <w:topLinePunct w:val="0"/>
        <w:ind w:firstLine="1484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a </w:t>
      </w:r>
      <w:r>
        <w:rPr>
          <w:sz w:val="18"/>
          <w:szCs w:val="18"/>
        </w:rPr>
        <w:tab/>
      </w:r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 xml:space="preserve">  </w:t>
      </w:r>
      <w:r>
        <w:rPr>
          <w:rFonts w:hint="eastAsia"/>
          <w:sz w:val="18"/>
          <w:szCs w:val="18"/>
        </w:rPr>
        <w:t xml:space="preserve">　         </w:t>
      </w:r>
      <w:r>
        <w:rPr>
          <w:sz w:val="18"/>
          <w:szCs w:val="18"/>
        </w:rPr>
        <w:t xml:space="preserve">      </w:t>
      </w:r>
      <w:r>
        <w:rPr>
          <w:rFonts w:hint="eastAsia"/>
          <w:sz w:val="18"/>
          <w:szCs w:val="18"/>
        </w:rPr>
        <w:t xml:space="preserve">  </w:t>
      </w:r>
      <w:r>
        <w:rPr>
          <w:sz w:val="18"/>
          <w:szCs w:val="18"/>
        </w:rPr>
        <w:t xml:space="preserve">        </w:t>
      </w:r>
      <w:r>
        <w:rPr>
          <w:rFonts w:hint="eastAsia"/>
          <w:sz w:val="18"/>
          <w:szCs w:val="18"/>
        </w:rPr>
        <w:t xml:space="preserve"> b  </w:t>
      </w:r>
      <w:r>
        <w:rPr>
          <w:sz w:val="18"/>
          <w:szCs w:val="18"/>
        </w:rPr>
        <w:t xml:space="preserve">   </w:t>
      </w:r>
      <w:r>
        <w:rPr>
          <w:rFonts w:hint="eastAsia"/>
          <w:sz w:val="18"/>
          <w:szCs w:val="18"/>
        </w:rPr>
        <w:t xml:space="preserve">　         </w:t>
      </w:r>
      <w:r>
        <w:rPr>
          <w:sz w:val="18"/>
          <w:szCs w:val="18"/>
        </w:rPr>
        <w:t xml:space="preserve">         </w:t>
      </w:r>
      <w:r>
        <w:rPr>
          <w:rFonts w:hint="eastAsia"/>
          <w:sz w:val="18"/>
          <w:szCs w:val="18"/>
        </w:rPr>
        <w:t xml:space="preserve">  c </w:t>
      </w:r>
    </w:p>
    <w:p>
      <w:pPr>
        <w:pStyle w:val="13"/>
        <w:topLinePunct w:val="0"/>
        <w:rPr>
          <w:rFonts w:ascii="Times New Roman" w:eastAsia="宋体"/>
          <w:sz w:val="18"/>
          <w:szCs w:val="18"/>
        </w:rPr>
      </w:pPr>
      <w:r>
        <w:rPr>
          <w:rFonts w:hint="eastAsia"/>
        </w:rPr>
        <w:t>附图</w:t>
      </w:r>
      <w:r>
        <w:rPr>
          <w:rFonts w:hint="eastAsia"/>
          <w:lang w:eastAsia="zh-CN"/>
        </w:rPr>
        <w:t>10</w:t>
      </w:r>
      <w:r>
        <w:rPr>
          <w:rFonts w:hint="cs" w:ascii="Times New Roman"/>
          <w:vertAlign w:val="superscript"/>
          <w:cs/>
        </w:rPr>
        <w:t> </w:t>
      </w:r>
      <w:r>
        <w:rPr>
          <w:rFonts w:ascii="Symbol" w:hAnsi="Symbol"/>
          <w:b/>
        </w:rPr>
        <w:t></w:t>
      </w:r>
      <w:r>
        <w:rPr>
          <w:rFonts w:hint="cs" w:ascii="Times New Roman"/>
          <w:vertAlign w:val="superscript"/>
          <w:cs/>
        </w:rPr>
        <w:t> </w:t>
      </w:r>
      <w:r>
        <w:rPr>
          <w:rFonts w:hint="eastAsia"/>
        </w:rPr>
        <w:t xml:space="preserve">1 </w:t>
      </w:r>
      <w:r>
        <w:t xml:space="preserve"> </w:t>
      </w:r>
      <w:r>
        <w:rPr>
          <w:rFonts w:hint="eastAsia"/>
        </w:rPr>
        <w:t>应急救援方式</w:t>
      </w:r>
      <w:r>
        <w:br w:type="textWrapping"/>
      </w:r>
      <w:r>
        <w:rPr>
          <w:rFonts w:hint="eastAsia" w:ascii="Times New Roman" w:eastAsia="宋体"/>
          <w:sz w:val="18"/>
          <w:szCs w:val="18"/>
        </w:rPr>
        <w:t>a自救；b非进入式；c进入式</w:t>
      </w:r>
    </w:p>
    <w:p>
      <w:pPr>
        <w:pStyle w:val="9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560" w:lineRule="exact"/>
        <w:textAlignment w:val="auto"/>
        <w:outlineLvl w:val="0"/>
        <w:rPr>
          <w:rFonts w:hint="eastAsia"/>
        </w:rPr>
      </w:pPr>
      <w:r>
        <w:rPr>
          <w:rFonts w:hint="eastAsia"/>
          <w:lang w:bidi="ar"/>
        </w:rPr>
        <w:t>二、应急救援装备配置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560" w:lineRule="exact"/>
        <w:ind w:firstLine="648" w:firstLineChars="200"/>
        <w:textAlignment w:val="auto"/>
        <w:rPr>
          <w:rFonts w:hint="eastAsia" w:ascii="仿宋_GB2312" w:hAnsi="仿宋_GB2312" w:eastAsia="仿宋_GB2312" w:cs="仿宋_GB2312"/>
          <w:szCs w:val="22"/>
        </w:rPr>
      </w:pPr>
      <w:r>
        <w:rPr>
          <w:rFonts w:hint="eastAsia" w:ascii="仿宋_GB2312" w:hAnsi="仿宋_GB2312" w:eastAsia="仿宋_GB2312" w:cs="仿宋_GB2312"/>
          <w:spacing w:val="2"/>
          <w:szCs w:val="22"/>
        </w:rPr>
        <w:t>应急救援装备是开展救援工作的重要基础。有限空间作业事故应急救援装备主要包括便携式</w:t>
      </w:r>
      <w:r>
        <w:rPr>
          <w:rFonts w:hint="eastAsia" w:ascii="仿宋_GB2312" w:hAnsi="仿宋_GB2312" w:eastAsia="仿宋_GB2312" w:cs="仿宋_GB2312"/>
          <w:spacing w:val="6"/>
          <w:szCs w:val="22"/>
        </w:rPr>
        <w:t>气体检测报警仪（附图</w:t>
      </w:r>
      <w:r>
        <w:rPr>
          <w:rFonts w:hint="eastAsia" w:ascii="仿宋_GB2312" w:hAnsi="仿宋_GB2312" w:eastAsia="仿宋_GB2312" w:cs="仿宋_GB2312"/>
          <w:spacing w:val="6"/>
          <w:szCs w:val="22"/>
          <w:lang w:eastAsia="zh-CN"/>
        </w:rPr>
        <w:t>10</w:t>
      </w:r>
      <w:r>
        <w:rPr>
          <w:rFonts w:hint="eastAsia" w:ascii="仿宋_GB2312" w:hAnsi="仿宋_GB2312" w:eastAsia="仿宋_GB2312" w:cs="仿宋_GB2312"/>
          <w:spacing w:val="6"/>
          <w:szCs w:val="22"/>
          <w:lang w:val="en-US" w:eastAsia="zh-CN"/>
        </w:rPr>
        <w:t>-</w:t>
      </w:r>
      <w:r>
        <w:rPr>
          <w:rFonts w:hint="eastAsia" w:ascii="仿宋_GB2312" w:hAnsi="仿宋_GB2312" w:eastAsia="仿宋_GB2312" w:cs="仿宋_GB2312"/>
          <w:spacing w:val="6"/>
          <w:szCs w:val="22"/>
        </w:rPr>
        <w:t>2</w:t>
      </w:r>
      <w:r>
        <w:rPr>
          <w:rFonts w:hint="eastAsia" w:ascii="仿宋_GB2312" w:hAnsi="仿宋_GB2312" w:eastAsia="仿宋_GB2312" w:cs="仿宋_GB2312"/>
          <w:spacing w:val="6"/>
          <w:szCs w:val="22"/>
          <w:lang w:val="en-US" w:eastAsia="zh-CN"/>
        </w:rPr>
        <w:t>-</w:t>
      </w:r>
      <w:r>
        <w:rPr>
          <w:rFonts w:hint="eastAsia" w:ascii="仿宋_GB2312" w:hAnsi="仿宋_GB2312" w:eastAsia="仿宋_GB2312" w:cs="仿宋_GB2312"/>
          <w:spacing w:val="6"/>
          <w:szCs w:val="22"/>
        </w:rPr>
        <w:t>a）、大功率机械通风设备（附图</w:t>
      </w:r>
      <w:r>
        <w:rPr>
          <w:rFonts w:hint="eastAsia" w:ascii="仿宋_GB2312" w:hAnsi="仿宋_GB2312" w:eastAsia="仿宋_GB2312" w:cs="仿宋_GB2312"/>
          <w:spacing w:val="6"/>
          <w:szCs w:val="22"/>
          <w:lang w:eastAsia="zh-CN"/>
        </w:rPr>
        <w:t>10</w:t>
      </w:r>
      <w:r>
        <w:rPr>
          <w:rFonts w:hint="eastAsia" w:ascii="仿宋_GB2312" w:hAnsi="仿宋_GB2312" w:eastAsia="仿宋_GB2312" w:cs="仿宋_GB2312"/>
          <w:spacing w:val="6"/>
          <w:szCs w:val="22"/>
          <w:lang w:val="en-US" w:eastAsia="zh-CN"/>
        </w:rPr>
        <w:t>-</w:t>
      </w:r>
      <w:r>
        <w:rPr>
          <w:rFonts w:hint="eastAsia" w:ascii="仿宋_GB2312" w:hAnsi="仿宋_GB2312" w:eastAsia="仿宋_GB2312" w:cs="仿宋_GB2312"/>
          <w:spacing w:val="6"/>
          <w:szCs w:val="22"/>
        </w:rPr>
        <w:t>2</w:t>
      </w:r>
      <w:r>
        <w:rPr>
          <w:rFonts w:hint="eastAsia" w:ascii="仿宋_GB2312" w:hAnsi="仿宋_GB2312" w:eastAsia="仿宋_GB2312" w:cs="仿宋_GB2312"/>
          <w:spacing w:val="6"/>
          <w:szCs w:val="22"/>
          <w:lang w:val="en-US" w:eastAsia="zh-CN"/>
        </w:rPr>
        <w:t>-</w:t>
      </w:r>
      <w:r>
        <w:rPr>
          <w:rFonts w:hint="eastAsia" w:ascii="仿宋_GB2312" w:hAnsi="仿宋_GB2312" w:eastAsia="仿宋_GB2312" w:cs="仿宋_GB2312"/>
          <w:spacing w:val="6"/>
          <w:szCs w:val="22"/>
        </w:rPr>
        <w:t>b）、照明工具（附图</w:t>
      </w:r>
      <w:r>
        <w:rPr>
          <w:rFonts w:hint="eastAsia" w:ascii="仿宋_GB2312" w:hAnsi="仿宋_GB2312" w:eastAsia="仿宋_GB2312" w:cs="仿宋_GB2312"/>
          <w:szCs w:val="22"/>
          <w:lang w:eastAsia="zh-CN"/>
        </w:rPr>
        <w:t>10</w:t>
      </w:r>
      <w:r>
        <w:rPr>
          <w:rFonts w:hint="eastAsia" w:ascii="仿宋_GB2312" w:hAnsi="仿宋_GB2312" w:eastAsia="仿宋_GB2312" w:cs="仿宋_GB2312"/>
          <w:spacing w:val="6"/>
          <w:szCs w:val="22"/>
          <w:lang w:val="en-US" w:eastAsia="zh-CN"/>
        </w:rPr>
        <w:t>-</w:t>
      </w:r>
      <w:r>
        <w:rPr>
          <w:rFonts w:hint="eastAsia" w:ascii="仿宋_GB2312" w:hAnsi="仿宋_GB2312" w:eastAsia="仿宋_GB2312" w:cs="仿宋_GB2312"/>
          <w:szCs w:val="22"/>
        </w:rPr>
        <w:t>2</w:t>
      </w:r>
      <w:r>
        <w:rPr>
          <w:rFonts w:hint="eastAsia" w:ascii="仿宋_GB2312" w:hAnsi="仿宋_GB2312" w:eastAsia="仿宋_GB2312" w:cs="仿宋_GB2312"/>
          <w:spacing w:val="6"/>
          <w:szCs w:val="22"/>
          <w:lang w:val="en-US" w:eastAsia="zh-CN"/>
        </w:rPr>
        <w:t>-</w:t>
      </w:r>
      <w:r>
        <w:rPr>
          <w:rFonts w:hint="eastAsia" w:ascii="仿宋_GB2312" w:hAnsi="仿宋_GB2312" w:eastAsia="仿宋_GB2312" w:cs="仿宋_GB2312"/>
          <w:szCs w:val="22"/>
        </w:rPr>
        <w:t>c）、通信设备（附图</w:t>
      </w:r>
      <w:r>
        <w:rPr>
          <w:rFonts w:hint="eastAsia" w:ascii="仿宋_GB2312" w:hAnsi="仿宋_GB2312" w:eastAsia="仿宋_GB2312" w:cs="仿宋_GB2312"/>
          <w:szCs w:val="22"/>
          <w:lang w:eastAsia="zh-CN"/>
        </w:rPr>
        <w:t>10</w:t>
      </w:r>
      <w:r>
        <w:rPr>
          <w:rFonts w:hint="eastAsia" w:ascii="仿宋_GB2312" w:hAnsi="仿宋_GB2312" w:eastAsia="仿宋_GB2312" w:cs="仿宋_GB2312"/>
          <w:spacing w:val="6"/>
          <w:szCs w:val="22"/>
          <w:lang w:val="en-US" w:eastAsia="zh-CN"/>
        </w:rPr>
        <w:t>-</w:t>
      </w:r>
      <w:r>
        <w:rPr>
          <w:rFonts w:hint="eastAsia" w:ascii="仿宋_GB2312" w:hAnsi="仿宋_GB2312" w:eastAsia="仿宋_GB2312" w:cs="仿宋_GB2312"/>
          <w:szCs w:val="22"/>
        </w:rPr>
        <w:t>2</w:t>
      </w:r>
      <w:r>
        <w:rPr>
          <w:rFonts w:hint="eastAsia" w:ascii="仿宋_GB2312" w:hAnsi="仿宋_GB2312" w:eastAsia="仿宋_GB2312" w:cs="仿宋_GB2312"/>
          <w:spacing w:val="6"/>
          <w:szCs w:val="22"/>
          <w:lang w:val="en-US" w:eastAsia="zh-CN"/>
        </w:rPr>
        <w:t>-</w:t>
      </w:r>
      <w:r>
        <w:rPr>
          <w:rFonts w:hint="eastAsia" w:ascii="仿宋_GB2312" w:hAnsi="仿宋_GB2312" w:eastAsia="仿宋_GB2312" w:cs="仿宋_GB2312"/>
          <w:szCs w:val="22"/>
        </w:rPr>
        <w:t>d）、正压式空气呼吸器（附图</w:t>
      </w:r>
      <w:r>
        <w:rPr>
          <w:rFonts w:hint="eastAsia" w:ascii="仿宋_GB2312" w:hAnsi="仿宋_GB2312" w:eastAsia="仿宋_GB2312" w:cs="仿宋_GB2312"/>
          <w:szCs w:val="22"/>
          <w:lang w:eastAsia="zh-CN"/>
        </w:rPr>
        <w:t>10</w:t>
      </w:r>
      <w:r>
        <w:rPr>
          <w:rFonts w:hint="eastAsia" w:ascii="仿宋_GB2312" w:hAnsi="仿宋_GB2312" w:eastAsia="仿宋_GB2312" w:cs="仿宋_GB2312"/>
          <w:spacing w:val="6"/>
          <w:szCs w:val="22"/>
          <w:lang w:val="en-US" w:eastAsia="zh-CN"/>
        </w:rPr>
        <w:t>-</w:t>
      </w:r>
      <w:r>
        <w:rPr>
          <w:rFonts w:hint="eastAsia" w:ascii="仿宋_GB2312" w:hAnsi="仿宋_GB2312" w:eastAsia="仿宋_GB2312" w:cs="仿宋_GB2312"/>
          <w:szCs w:val="22"/>
        </w:rPr>
        <w:t>2</w:t>
      </w:r>
      <w:r>
        <w:rPr>
          <w:rFonts w:hint="eastAsia" w:ascii="仿宋_GB2312" w:hAnsi="仿宋_GB2312" w:eastAsia="仿宋_GB2312" w:cs="仿宋_GB2312"/>
          <w:spacing w:val="6"/>
          <w:szCs w:val="22"/>
          <w:lang w:val="en-US" w:eastAsia="zh-CN"/>
        </w:rPr>
        <w:t>-</w:t>
      </w:r>
      <w:r>
        <w:rPr>
          <w:rFonts w:hint="eastAsia" w:ascii="仿宋_GB2312" w:hAnsi="仿宋_GB2312" w:eastAsia="仿宋_GB2312" w:cs="仿宋_GB2312"/>
          <w:szCs w:val="22"/>
        </w:rPr>
        <w:t>e）或高压送风式长管呼吸器（附图</w:t>
      </w:r>
      <w:r>
        <w:rPr>
          <w:rFonts w:hint="eastAsia" w:ascii="仿宋_GB2312" w:hAnsi="仿宋_GB2312" w:eastAsia="仿宋_GB2312" w:cs="仿宋_GB2312"/>
          <w:szCs w:val="22"/>
          <w:lang w:eastAsia="zh-CN"/>
        </w:rPr>
        <w:t>10</w:t>
      </w:r>
      <w:r>
        <w:rPr>
          <w:rFonts w:hint="eastAsia" w:ascii="仿宋_GB2312" w:hAnsi="仿宋_GB2312" w:eastAsia="仿宋_GB2312" w:cs="仿宋_GB2312"/>
          <w:spacing w:val="6"/>
          <w:szCs w:val="22"/>
          <w:lang w:val="en-US" w:eastAsia="zh-CN"/>
        </w:rPr>
        <w:t>-</w:t>
      </w:r>
      <w:r>
        <w:rPr>
          <w:rFonts w:hint="eastAsia" w:ascii="仿宋_GB2312" w:hAnsi="仿宋_GB2312" w:eastAsia="仿宋_GB2312" w:cs="仿宋_GB2312"/>
          <w:szCs w:val="22"/>
        </w:rPr>
        <w:t>2</w:t>
      </w:r>
      <w:r>
        <w:rPr>
          <w:rFonts w:hint="eastAsia" w:ascii="仿宋_GB2312" w:hAnsi="仿宋_GB2312" w:eastAsia="仿宋_GB2312" w:cs="仿宋_GB2312"/>
          <w:spacing w:val="6"/>
          <w:szCs w:val="22"/>
          <w:lang w:val="en-US" w:eastAsia="zh-CN"/>
        </w:rPr>
        <w:t>-</w:t>
      </w:r>
      <w:r>
        <w:rPr>
          <w:rFonts w:hint="eastAsia" w:ascii="仿宋_GB2312" w:hAnsi="仿宋_GB2312" w:eastAsia="仿宋_GB2312" w:cs="仿宋_GB2312"/>
          <w:szCs w:val="22"/>
        </w:rPr>
        <w:t>f）、安全帽（附图</w:t>
      </w:r>
      <w:r>
        <w:rPr>
          <w:rFonts w:hint="eastAsia" w:ascii="仿宋_GB2312" w:hAnsi="仿宋_GB2312" w:eastAsia="仿宋_GB2312" w:cs="仿宋_GB2312"/>
          <w:szCs w:val="22"/>
          <w:lang w:eastAsia="zh-CN"/>
        </w:rPr>
        <w:t>10</w:t>
      </w:r>
      <w:r>
        <w:rPr>
          <w:rFonts w:hint="eastAsia" w:ascii="仿宋_GB2312" w:hAnsi="仿宋_GB2312" w:eastAsia="仿宋_GB2312" w:cs="仿宋_GB2312"/>
          <w:spacing w:val="6"/>
          <w:szCs w:val="22"/>
          <w:lang w:val="en-US" w:eastAsia="zh-CN"/>
        </w:rPr>
        <w:t>-</w:t>
      </w:r>
      <w:r>
        <w:rPr>
          <w:rFonts w:hint="eastAsia" w:ascii="仿宋_GB2312" w:hAnsi="仿宋_GB2312" w:eastAsia="仿宋_GB2312" w:cs="仿宋_GB2312"/>
          <w:szCs w:val="22"/>
        </w:rPr>
        <w:t>2</w:t>
      </w:r>
      <w:r>
        <w:rPr>
          <w:rFonts w:hint="eastAsia" w:ascii="仿宋_GB2312" w:hAnsi="仿宋_GB2312" w:eastAsia="仿宋_GB2312" w:cs="仿宋_GB2312"/>
          <w:spacing w:val="6"/>
          <w:szCs w:val="22"/>
          <w:lang w:val="en-US" w:eastAsia="zh-CN"/>
        </w:rPr>
        <w:t>-</w:t>
      </w:r>
      <w:r>
        <w:rPr>
          <w:rFonts w:hint="eastAsia" w:ascii="仿宋_GB2312" w:hAnsi="仿宋_GB2312" w:eastAsia="仿宋_GB2312" w:cs="仿宋_GB2312"/>
          <w:szCs w:val="22"/>
        </w:rPr>
        <w:t>g）、全身式安全带（附图</w:t>
      </w:r>
      <w:r>
        <w:rPr>
          <w:rFonts w:hint="eastAsia" w:ascii="仿宋_GB2312" w:hAnsi="仿宋_GB2312" w:eastAsia="仿宋_GB2312" w:cs="仿宋_GB2312"/>
          <w:szCs w:val="22"/>
          <w:lang w:eastAsia="zh-CN"/>
        </w:rPr>
        <w:t>10</w:t>
      </w:r>
      <w:r>
        <w:rPr>
          <w:rFonts w:hint="eastAsia" w:ascii="仿宋_GB2312" w:hAnsi="仿宋_GB2312" w:eastAsia="仿宋_GB2312" w:cs="仿宋_GB2312"/>
          <w:spacing w:val="6"/>
          <w:szCs w:val="22"/>
          <w:lang w:val="en-US" w:eastAsia="zh-CN"/>
        </w:rPr>
        <w:t>-</w:t>
      </w:r>
      <w:r>
        <w:rPr>
          <w:rFonts w:hint="eastAsia" w:ascii="仿宋_GB2312" w:hAnsi="仿宋_GB2312" w:eastAsia="仿宋_GB2312" w:cs="仿宋_GB2312"/>
          <w:szCs w:val="22"/>
        </w:rPr>
        <w:t>2</w:t>
      </w:r>
      <w:r>
        <w:rPr>
          <w:rFonts w:hint="eastAsia" w:ascii="仿宋_GB2312" w:hAnsi="仿宋_GB2312" w:eastAsia="仿宋_GB2312" w:cs="仿宋_GB2312"/>
          <w:spacing w:val="6"/>
          <w:szCs w:val="22"/>
          <w:lang w:val="en-US" w:eastAsia="zh-CN"/>
        </w:rPr>
        <w:t>-</w:t>
      </w:r>
      <w:r>
        <w:rPr>
          <w:rFonts w:hint="eastAsia" w:ascii="仿宋_GB2312" w:hAnsi="仿宋_GB2312" w:eastAsia="仿宋_GB2312" w:cs="仿宋_GB2312"/>
          <w:szCs w:val="22"/>
        </w:rPr>
        <w:t>h）、安全绳（附图</w:t>
      </w:r>
      <w:r>
        <w:rPr>
          <w:rFonts w:hint="eastAsia" w:ascii="仿宋_GB2312" w:hAnsi="仿宋_GB2312" w:eastAsia="仿宋_GB2312" w:cs="仿宋_GB2312"/>
          <w:szCs w:val="22"/>
          <w:lang w:eastAsia="zh-CN"/>
        </w:rPr>
        <w:t>10</w:t>
      </w:r>
      <w:r>
        <w:rPr>
          <w:rFonts w:hint="eastAsia" w:ascii="仿宋_GB2312" w:hAnsi="仿宋_GB2312" w:eastAsia="仿宋_GB2312" w:cs="仿宋_GB2312"/>
          <w:spacing w:val="6"/>
          <w:szCs w:val="22"/>
          <w:lang w:val="en-US" w:eastAsia="zh-CN"/>
        </w:rPr>
        <w:t>-</w:t>
      </w:r>
      <w:r>
        <w:rPr>
          <w:rFonts w:hint="eastAsia" w:ascii="仿宋_GB2312" w:hAnsi="仿宋_GB2312" w:eastAsia="仿宋_GB2312" w:cs="仿宋_GB2312"/>
          <w:szCs w:val="22"/>
        </w:rPr>
        <w:t>2</w:t>
      </w:r>
      <w:r>
        <w:rPr>
          <w:rFonts w:hint="eastAsia" w:ascii="仿宋_GB2312" w:hAnsi="仿宋_GB2312" w:eastAsia="仿宋_GB2312" w:cs="仿宋_GB2312"/>
          <w:spacing w:val="6"/>
          <w:szCs w:val="22"/>
          <w:lang w:val="en-US" w:eastAsia="zh-CN"/>
        </w:rPr>
        <w:t>-</w:t>
      </w:r>
      <w:r>
        <w:rPr>
          <w:rFonts w:hint="eastAsia" w:ascii="仿宋_GB2312" w:hAnsi="仿宋_GB2312" w:eastAsia="仿宋_GB2312" w:cs="仿宋_GB2312"/>
          <w:szCs w:val="22"/>
        </w:rPr>
        <w:t>i）、有限空间进出及救援系统（附图</w:t>
      </w:r>
      <w:r>
        <w:rPr>
          <w:rFonts w:hint="eastAsia" w:ascii="仿宋_GB2312" w:hAnsi="仿宋_GB2312" w:eastAsia="仿宋_GB2312" w:cs="仿宋_GB2312"/>
          <w:szCs w:val="22"/>
          <w:lang w:eastAsia="zh-CN"/>
        </w:rPr>
        <w:t>10</w:t>
      </w:r>
      <w:r>
        <w:rPr>
          <w:rFonts w:hint="eastAsia" w:ascii="仿宋_GB2312" w:hAnsi="仿宋_GB2312" w:eastAsia="仿宋_GB2312" w:cs="仿宋_GB2312"/>
          <w:spacing w:val="6"/>
          <w:szCs w:val="22"/>
          <w:lang w:val="en-US" w:eastAsia="zh-CN"/>
        </w:rPr>
        <w:t>-</w:t>
      </w:r>
      <w:r>
        <w:rPr>
          <w:rFonts w:hint="eastAsia" w:ascii="仿宋_GB2312" w:hAnsi="仿宋_GB2312" w:eastAsia="仿宋_GB2312" w:cs="仿宋_GB2312"/>
          <w:szCs w:val="22"/>
        </w:rPr>
        <w:t>2</w:t>
      </w:r>
      <w:r>
        <w:rPr>
          <w:rFonts w:hint="eastAsia" w:ascii="仿宋_GB2312" w:hAnsi="仿宋_GB2312" w:eastAsia="仿宋_GB2312" w:cs="仿宋_GB2312"/>
          <w:spacing w:val="6"/>
          <w:szCs w:val="22"/>
          <w:lang w:val="en-US" w:eastAsia="zh-CN"/>
        </w:rPr>
        <w:t>-</w:t>
      </w:r>
      <w:r>
        <w:rPr>
          <w:rFonts w:hint="eastAsia" w:ascii="仿宋_GB2312" w:hAnsi="仿宋_GB2312" w:eastAsia="仿宋_GB2312" w:cs="仿宋_GB2312"/>
          <w:szCs w:val="22"/>
        </w:rPr>
        <w:t>j、附图</w:t>
      </w:r>
      <w:r>
        <w:rPr>
          <w:rFonts w:hint="eastAsia" w:ascii="仿宋_GB2312" w:hAnsi="仿宋_GB2312" w:eastAsia="仿宋_GB2312" w:cs="仿宋_GB2312"/>
          <w:szCs w:val="22"/>
          <w:lang w:eastAsia="zh-CN"/>
        </w:rPr>
        <w:t>10</w:t>
      </w:r>
      <w:r>
        <w:rPr>
          <w:rFonts w:hint="eastAsia" w:ascii="仿宋_GB2312" w:hAnsi="仿宋_GB2312" w:eastAsia="仿宋_GB2312" w:cs="仿宋_GB2312"/>
          <w:spacing w:val="6"/>
          <w:szCs w:val="22"/>
          <w:lang w:val="en-US" w:eastAsia="zh-CN"/>
        </w:rPr>
        <w:t>-</w:t>
      </w:r>
      <w:r>
        <w:rPr>
          <w:rFonts w:hint="eastAsia" w:ascii="仿宋_GB2312" w:hAnsi="仿宋_GB2312" w:eastAsia="仿宋_GB2312" w:cs="仿宋_GB2312"/>
          <w:szCs w:val="22"/>
        </w:rPr>
        <w:t>2</w:t>
      </w:r>
      <w:r>
        <w:rPr>
          <w:rFonts w:hint="eastAsia" w:ascii="仿宋_GB2312" w:hAnsi="仿宋_GB2312" w:eastAsia="仿宋_GB2312" w:cs="仿宋_GB2312"/>
          <w:spacing w:val="6"/>
          <w:szCs w:val="22"/>
          <w:lang w:val="en-US" w:eastAsia="zh-CN"/>
        </w:rPr>
        <w:t>-</w:t>
      </w:r>
      <w:r>
        <w:rPr>
          <w:rFonts w:hint="eastAsia" w:ascii="仿宋_GB2312" w:hAnsi="仿宋_GB2312" w:eastAsia="仿宋_GB2312" w:cs="仿宋_GB2312"/>
          <w:szCs w:val="22"/>
        </w:rPr>
        <w:t>k和附图</w:t>
      </w:r>
      <w:r>
        <w:rPr>
          <w:rFonts w:hint="eastAsia" w:ascii="仿宋_GB2312" w:hAnsi="仿宋_GB2312" w:eastAsia="仿宋_GB2312" w:cs="仿宋_GB2312"/>
          <w:szCs w:val="22"/>
          <w:lang w:eastAsia="zh-CN"/>
        </w:rPr>
        <w:t>10</w:t>
      </w:r>
      <w:r>
        <w:rPr>
          <w:rFonts w:hint="eastAsia" w:ascii="仿宋_GB2312" w:hAnsi="仿宋_GB2312" w:eastAsia="仿宋_GB2312" w:cs="仿宋_GB2312"/>
          <w:spacing w:val="6"/>
          <w:szCs w:val="22"/>
          <w:lang w:val="en-US" w:eastAsia="zh-CN"/>
        </w:rPr>
        <w:t>-</w:t>
      </w:r>
      <w:r>
        <w:rPr>
          <w:rFonts w:hint="eastAsia" w:ascii="仿宋_GB2312" w:hAnsi="仿宋_GB2312" w:eastAsia="仿宋_GB2312" w:cs="仿宋_GB2312"/>
          <w:szCs w:val="22"/>
        </w:rPr>
        <w:t>2</w:t>
      </w:r>
      <w:r>
        <w:rPr>
          <w:rFonts w:hint="eastAsia" w:ascii="仿宋_GB2312" w:hAnsi="仿宋_GB2312" w:eastAsia="仿宋_GB2312" w:cs="仿宋_GB2312"/>
          <w:spacing w:val="6"/>
          <w:szCs w:val="22"/>
          <w:lang w:val="en-US" w:eastAsia="zh-CN"/>
        </w:rPr>
        <w:t>-</w:t>
      </w:r>
      <w:r>
        <w:rPr>
          <w:rFonts w:hint="eastAsia" w:ascii="仿宋_GB2312" w:hAnsi="仿宋_GB2312" w:eastAsia="仿宋_GB2312" w:cs="仿宋_GB2312"/>
          <w:szCs w:val="22"/>
        </w:rPr>
        <w:t>l）</w:t>
      </w:r>
      <w:r>
        <w:rPr>
          <w:rFonts w:hint="eastAsia" w:ascii="仿宋_GB2312" w:hAnsi="仿宋_GB2312" w:eastAsia="仿宋_GB2312" w:cs="仿宋_GB2312"/>
          <w:spacing w:val="4"/>
          <w:szCs w:val="22"/>
        </w:rPr>
        <w:t>等。上述装备与以上有限空间作业安全防护设备设施配置介绍的作</w:t>
      </w:r>
      <w:r>
        <w:rPr>
          <w:rFonts w:hint="eastAsia" w:ascii="仿宋_GB2312" w:hAnsi="仿宋_GB2312" w:eastAsia="仿宋_GB2312" w:cs="仿宋_GB2312"/>
          <w:szCs w:val="22"/>
        </w:rPr>
        <w:t>业用安全防护设备和个体防护用品并无区别，发生事故后，作业配</w:t>
      </w:r>
      <w:r>
        <w:rPr>
          <w:rFonts w:hint="eastAsia" w:ascii="仿宋_GB2312" w:hAnsi="仿宋_GB2312" w:eastAsia="仿宋_GB2312" w:cs="仿宋_GB2312"/>
          <w:spacing w:val="4"/>
          <w:szCs w:val="22"/>
        </w:rPr>
        <w:t>置的安全防护设备设施符合应急救援装备要求时，可用于应急救</w:t>
      </w:r>
      <w:r>
        <w:rPr>
          <w:rFonts w:hint="eastAsia" w:ascii="仿宋_GB2312" w:hAnsi="仿宋_GB2312" w:eastAsia="仿宋_GB2312" w:cs="仿宋_GB2312"/>
          <w:szCs w:val="22"/>
        </w:rPr>
        <w:t>援。</w:t>
      </w:r>
    </w:p>
    <w:p>
      <w:pPr>
        <w:pStyle w:val="11"/>
        <w:topLinePunct w:val="0"/>
        <w:spacing w:before="100"/>
        <w:rPr>
          <w:szCs w:val="22"/>
        </w:rPr>
      </w:pPr>
      <w:r>
        <w:drawing>
          <wp:inline distT="0" distB="0" distL="114300" distR="114300">
            <wp:extent cx="1237615" cy="1800860"/>
            <wp:effectExtent l="0" t="0" r="6985" b="2540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7615" cy="180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30730" cy="1429385"/>
            <wp:effectExtent l="0" t="0" r="1270" b="571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0730" cy="142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86255" cy="1628140"/>
            <wp:effectExtent l="0" t="0" r="4445" b="1016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86255" cy="162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2"/>
        <w:topLinePunct w:val="0"/>
        <w:spacing w:before="0" w:after="0"/>
        <w:ind w:firstLine="1361"/>
        <w:rPr>
          <w:rFonts w:hint="eastAsia"/>
          <w:sz w:val="18"/>
          <w:szCs w:val="18"/>
          <w:lang w:bidi="ar"/>
        </w:rPr>
      </w:pPr>
      <w:r>
        <w:rPr>
          <w:rFonts w:hint="eastAsia"/>
          <w:sz w:val="18"/>
          <w:szCs w:val="18"/>
        </w:rPr>
        <w:t xml:space="preserve"> a </w:t>
      </w:r>
      <w:r>
        <w:rPr>
          <w:rFonts w:hint="eastAsia"/>
          <w:sz w:val="18"/>
          <w:szCs w:val="18"/>
          <w:lang w:bidi="ar"/>
        </w:rPr>
        <w:t xml:space="preserve">　           </w:t>
      </w:r>
      <w:r>
        <w:rPr>
          <w:sz w:val="18"/>
          <w:szCs w:val="18"/>
          <w:lang w:bidi="ar"/>
        </w:rPr>
        <w:t xml:space="preserve">              </w:t>
      </w:r>
      <w:r>
        <w:rPr>
          <w:rFonts w:hint="eastAsia"/>
          <w:sz w:val="18"/>
          <w:szCs w:val="18"/>
          <w:lang w:bidi="ar"/>
        </w:rPr>
        <w:t xml:space="preserve"> b 　                   </w:t>
      </w:r>
      <w:r>
        <w:rPr>
          <w:sz w:val="18"/>
          <w:szCs w:val="18"/>
          <w:lang w:bidi="ar"/>
        </w:rPr>
        <w:t xml:space="preserve">     </w:t>
      </w:r>
      <w:r>
        <w:rPr>
          <w:rFonts w:hint="eastAsia"/>
          <w:sz w:val="18"/>
          <w:szCs w:val="18"/>
          <w:lang w:bidi="ar"/>
        </w:rPr>
        <w:t xml:space="preserve">   c </w:t>
      </w:r>
    </w:p>
    <w:p>
      <w:pPr>
        <w:pStyle w:val="11"/>
        <w:topLinePunct w:val="0"/>
        <w:spacing w:before="0"/>
        <w:rPr>
          <w:rFonts w:hint="eastAsia" w:cs="宋体"/>
          <w:szCs w:val="22"/>
        </w:rPr>
      </w:pPr>
      <w:r>
        <w:drawing>
          <wp:inline distT="0" distB="0" distL="114300" distR="114300">
            <wp:extent cx="503555" cy="1508760"/>
            <wp:effectExtent l="0" t="0" r="4445" b="254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555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114300" distR="114300">
            <wp:extent cx="2428875" cy="1713865"/>
            <wp:effectExtent l="0" t="0" r="9525" b="63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71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114300" distR="114300">
            <wp:extent cx="1172210" cy="1816100"/>
            <wp:effectExtent l="0" t="0" r="8890" b="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72210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2"/>
        <w:topLinePunct w:val="0"/>
        <w:spacing w:before="0" w:after="0"/>
        <w:ind w:firstLine="1094"/>
        <w:rPr>
          <w:rFonts w:hint="eastAsia"/>
          <w:sz w:val="18"/>
          <w:szCs w:val="18"/>
          <w:lang w:bidi="ar"/>
        </w:rPr>
      </w:pPr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>d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  <w:lang w:bidi="ar"/>
        </w:rPr>
        <w:t xml:space="preserve">　               </w:t>
      </w:r>
      <w:r>
        <w:rPr>
          <w:sz w:val="18"/>
          <w:szCs w:val="18"/>
          <w:lang w:bidi="ar"/>
        </w:rPr>
        <w:t xml:space="preserve">            </w:t>
      </w:r>
      <w:r>
        <w:rPr>
          <w:rFonts w:hint="eastAsia"/>
          <w:sz w:val="18"/>
          <w:szCs w:val="18"/>
          <w:lang w:bidi="ar"/>
        </w:rPr>
        <w:t xml:space="preserve"> </w:t>
      </w:r>
      <w:r>
        <w:rPr>
          <w:sz w:val="18"/>
          <w:szCs w:val="18"/>
          <w:lang w:bidi="ar"/>
        </w:rPr>
        <w:t>e</w:t>
      </w:r>
      <w:r>
        <w:rPr>
          <w:rFonts w:hint="eastAsia"/>
          <w:sz w:val="18"/>
          <w:szCs w:val="18"/>
          <w:lang w:bidi="ar"/>
        </w:rPr>
        <w:t xml:space="preserve"> 　             </w:t>
      </w:r>
      <w:r>
        <w:rPr>
          <w:sz w:val="18"/>
          <w:szCs w:val="18"/>
          <w:lang w:bidi="ar"/>
        </w:rPr>
        <w:t xml:space="preserve">       </w:t>
      </w:r>
      <w:r>
        <w:rPr>
          <w:rFonts w:hint="eastAsia"/>
          <w:sz w:val="18"/>
          <w:szCs w:val="18"/>
          <w:lang w:bidi="ar"/>
        </w:rPr>
        <w:t xml:space="preserve">        </w:t>
      </w:r>
      <w:r>
        <w:rPr>
          <w:sz w:val="18"/>
          <w:szCs w:val="18"/>
          <w:lang w:bidi="ar"/>
        </w:rPr>
        <w:t>f</w:t>
      </w:r>
      <w:r>
        <w:rPr>
          <w:rFonts w:hint="eastAsia"/>
          <w:sz w:val="18"/>
          <w:szCs w:val="18"/>
          <w:lang w:bidi="ar"/>
        </w:rPr>
        <w:t xml:space="preserve"> </w:t>
      </w:r>
    </w:p>
    <w:p>
      <w:pPr>
        <w:pStyle w:val="13"/>
        <w:topLinePunct w:val="0"/>
        <w:spacing w:after="0"/>
        <w:outlineLvl w:val="0"/>
        <w:rPr>
          <w:rFonts w:hint="eastAsia"/>
        </w:rPr>
      </w:pPr>
      <w:r>
        <w:rPr>
          <w:rFonts w:hint="eastAsia"/>
        </w:rPr>
        <w:t>附图</w:t>
      </w:r>
      <w:r>
        <w:rPr>
          <w:rFonts w:hint="eastAsia"/>
          <w:lang w:eastAsia="zh-CN"/>
        </w:rPr>
        <w:t>10</w:t>
      </w:r>
      <w:r>
        <w:rPr>
          <w:rFonts w:hint="cs" w:ascii="Times New Roman"/>
          <w:vertAlign w:val="superscript"/>
          <w:cs/>
        </w:rPr>
        <w:t> </w:t>
      </w:r>
      <w:r>
        <w:rPr>
          <w:rFonts w:ascii="Symbol" w:hAnsi="Symbol"/>
          <w:b/>
        </w:rPr>
        <w:t></w:t>
      </w:r>
      <w:r>
        <w:rPr>
          <w:rFonts w:hint="cs" w:ascii="Times New Roman"/>
          <w:vertAlign w:val="superscript"/>
          <w:cs/>
        </w:rPr>
        <w:t> 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 xml:space="preserve"> 应急救援装备</w:t>
      </w:r>
      <w:r>
        <w:rPr>
          <w:rFonts w:hint="eastAsia"/>
          <w:b/>
        </w:rPr>
        <w:t>（</w:t>
      </w:r>
      <w:r>
        <w:rPr>
          <w:rFonts w:hint="eastAsia"/>
        </w:rPr>
        <w:t>一</w:t>
      </w:r>
      <w:r>
        <w:rPr>
          <w:b/>
        </w:rPr>
        <w:t>）</w:t>
      </w:r>
    </w:p>
    <w:p>
      <w:pPr>
        <w:pStyle w:val="13"/>
        <w:topLinePunct w:val="0"/>
        <w:spacing w:before="0"/>
        <w:rPr>
          <w:rFonts w:hint="eastAsia" w:ascii="Times New Roman" w:eastAsia="宋体"/>
          <w:sz w:val="18"/>
          <w:szCs w:val="18"/>
        </w:rPr>
      </w:pPr>
      <w:r>
        <w:rPr>
          <w:rFonts w:hint="eastAsia" w:ascii="Times New Roman" w:eastAsia="宋体"/>
          <w:sz w:val="18"/>
          <w:szCs w:val="18"/>
        </w:rPr>
        <w:t>a便携式气体检测报警仪；b大功率机械通风设备；c照明工具；</w:t>
      </w:r>
      <w:r>
        <w:rPr>
          <w:rFonts w:ascii="Times New Roman" w:eastAsia="宋体"/>
          <w:sz w:val="18"/>
          <w:szCs w:val="18"/>
        </w:rPr>
        <w:t>d</w:t>
      </w:r>
      <w:r>
        <w:rPr>
          <w:rFonts w:hint="eastAsia" w:ascii="Times New Roman" w:eastAsia="宋体"/>
          <w:sz w:val="18"/>
          <w:szCs w:val="18"/>
        </w:rPr>
        <w:t>通</w:t>
      </w:r>
      <w:r>
        <w:rPr>
          <w:rFonts w:ascii="Times New Roman" w:eastAsia="宋体"/>
          <w:sz w:val="18"/>
          <w:szCs w:val="18"/>
        </w:rPr>
        <w:t>信</w:t>
      </w:r>
      <w:r>
        <w:rPr>
          <w:rFonts w:hint="eastAsia" w:ascii="Times New Roman" w:eastAsia="宋体"/>
          <w:sz w:val="18"/>
          <w:szCs w:val="18"/>
        </w:rPr>
        <w:t>设备；</w:t>
      </w:r>
      <w:r>
        <w:rPr>
          <w:rFonts w:ascii="Times New Roman" w:eastAsia="宋体"/>
          <w:sz w:val="18"/>
          <w:szCs w:val="18"/>
        </w:rPr>
        <w:br w:type="textWrapping"/>
      </w:r>
      <w:r>
        <w:rPr>
          <w:rFonts w:ascii="Times New Roman" w:eastAsia="宋体"/>
          <w:sz w:val="18"/>
          <w:szCs w:val="18"/>
        </w:rPr>
        <w:t>e</w:t>
      </w:r>
      <w:r>
        <w:rPr>
          <w:rFonts w:hint="eastAsia" w:ascii="Times New Roman" w:eastAsia="宋体"/>
          <w:sz w:val="18"/>
          <w:szCs w:val="18"/>
        </w:rPr>
        <w:t>正压式空气呼吸器；</w:t>
      </w:r>
      <w:r>
        <w:rPr>
          <w:rFonts w:ascii="Times New Roman" w:eastAsia="宋体"/>
          <w:sz w:val="18"/>
          <w:szCs w:val="18"/>
        </w:rPr>
        <w:t>f</w:t>
      </w:r>
      <w:r>
        <w:rPr>
          <w:rFonts w:hint="eastAsia" w:ascii="Times New Roman" w:eastAsia="宋体"/>
          <w:sz w:val="18"/>
          <w:szCs w:val="18"/>
        </w:rPr>
        <w:t>高压送风式长管呼吸器；</w:t>
      </w:r>
    </w:p>
    <w:p>
      <w:pPr>
        <w:pStyle w:val="11"/>
        <w:topLinePunct w:val="0"/>
        <w:rPr>
          <w:szCs w:val="22"/>
        </w:rPr>
      </w:pPr>
      <w:r>
        <w:drawing>
          <wp:inline distT="0" distB="0" distL="114300" distR="114300">
            <wp:extent cx="1221740" cy="1050290"/>
            <wp:effectExtent l="0" t="0" r="10160" b="381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21740" cy="105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114300" distR="114300">
            <wp:extent cx="1305560" cy="1802765"/>
            <wp:effectExtent l="0" t="0" r="2540" b="635"/>
            <wp:docPr id="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05560" cy="180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114300" distR="114300">
            <wp:extent cx="2054225" cy="656590"/>
            <wp:effectExtent l="0" t="0" r="3175" b="3810"/>
            <wp:docPr id="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54225" cy="65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2"/>
        <w:topLinePunct w:val="0"/>
        <w:ind w:firstLine="658"/>
        <w:rPr>
          <w:rFonts w:hint="eastAsia"/>
          <w:sz w:val="18"/>
          <w:szCs w:val="18"/>
          <w:lang w:bidi="ar"/>
        </w:rPr>
      </w:pPr>
      <w:bookmarkStart w:id="0" w:name="_bookmark28"/>
      <w:bookmarkEnd w:id="0"/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 xml:space="preserve">        g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  <w:lang w:bidi="ar"/>
        </w:rPr>
        <w:t xml:space="preserve">　              </w:t>
      </w:r>
      <w:r>
        <w:rPr>
          <w:sz w:val="18"/>
          <w:szCs w:val="18"/>
          <w:lang w:bidi="ar"/>
        </w:rPr>
        <w:t xml:space="preserve">      </w:t>
      </w:r>
      <w:r>
        <w:rPr>
          <w:rFonts w:hint="eastAsia"/>
          <w:sz w:val="18"/>
          <w:szCs w:val="18"/>
          <w:lang w:bidi="ar"/>
        </w:rPr>
        <w:t xml:space="preserve"> </w:t>
      </w:r>
      <w:r>
        <w:rPr>
          <w:sz w:val="18"/>
          <w:szCs w:val="18"/>
          <w:lang w:bidi="ar"/>
        </w:rPr>
        <w:t>h</w:t>
      </w:r>
      <w:r>
        <w:rPr>
          <w:rFonts w:hint="eastAsia"/>
          <w:sz w:val="18"/>
          <w:szCs w:val="18"/>
          <w:lang w:bidi="ar"/>
        </w:rPr>
        <w:t xml:space="preserve"> 　             </w:t>
      </w:r>
      <w:r>
        <w:rPr>
          <w:sz w:val="18"/>
          <w:szCs w:val="18"/>
          <w:lang w:bidi="ar"/>
        </w:rPr>
        <w:t xml:space="preserve">  </w:t>
      </w:r>
      <w:r>
        <w:rPr>
          <w:rFonts w:hint="eastAsia"/>
          <w:sz w:val="18"/>
          <w:szCs w:val="18"/>
          <w:lang w:bidi="ar"/>
        </w:rPr>
        <w:t xml:space="preserve">   </w:t>
      </w:r>
      <w:r>
        <w:rPr>
          <w:sz w:val="18"/>
          <w:szCs w:val="18"/>
          <w:lang w:bidi="ar"/>
        </w:rPr>
        <w:t xml:space="preserve">          </w:t>
      </w:r>
      <w:r>
        <w:rPr>
          <w:rFonts w:hint="eastAsia"/>
          <w:sz w:val="18"/>
          <w:szCs w:val="18"/>
          <w:lang w:bidi="ar"/>
        </w:rPr>
        <w:t xml:space="preserve">    </w:t>
      </w:r>
      <w:r>
        <w:rPr>
          <w:sz w:val="18"/>
          <w:szCs w:val="18"/>
          <w:lang w:bidi="ar"/>
        </w:rPr>
        <w:t>i</w:t>
      </w:r>
      <w:r>
        <w:rPr>
          <w:rFonts w:hint="eastAsia"/>
          <w:sz w:val="18"/>
          <w:szCs w:val="18"/>
          <w:lang w:bidi="ar"/>
        </w:rPr>
        <w:t xml:space="preserve"> </w:t>
      </w:r>
    </w:p>
    <w:p>
      <w:pPr>
        <w:pStyle w:val="11"/>
        <w:topLinePunct w:val="0"/>
        <w:rPr>
          <w:szCs w:val="22"/>
        </w:rPr>
      </w:pPr>
      <w:r>
        <w:drawing>
          <wp:inline distT="0" distB="0" distL="114300" distR="114300">
            <wp:extent cx="1725930" cy="1584325"/>
            <wp:effectExtent l="0" t="0" r="1270" b="3175"/>
            <wp:docPr id="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rcRect t="15437"/>
                    <a:stretch>
                      <a:fillRect/>
                    </a:stretch>
                  </pic:blipFill>
                  <pic:spPr>
                    <a:xfrm>
                      <a:off x="0" y="0"/>
                      <a:ext cx="1725930" cy="158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114300" distR="114300">
            <wp:extent cx="1818640" cy="1311910"/>
            <wp:effectExtent l="0" t="0" r="10160" b="8890"/>
            <wp:docPr id="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18640" cy="131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114300" distR="114300">
            <wp:extent cx="1444625" cy="1790700"/>
            <wp:effectExtent l="0" t="0" r="3175" b="0"/>
            <wp:docPr id="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4462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2"/>
        <w:topLinePunct w:val="0"/>
        <w:ind w:firstLine="700"/>
        <w:outlineLvl w:val="0"/>
        <w:rPr>
          <w:rFonts w:hint="eastAsia"/>
          <w:sz w:val="18"/>
          <w:szCs w:val="18"/>
          <w:lang w:bidi="ar"/>
        </w:rPr>
      </w:pPr>
      <w:r>
        <w:rPr>
          <w:sz w:val="18"/>
          <w:szCs w:val="18"/>
        </w:rPr>
        <w:t xml:space="preserve">            j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  <w:lang w:bidi="ar"/>
        </w:rPr>
        <w:t xml:space="preserve">　     </w:t>
      </w:r>
      <w:r>
        <w:rPr>
          <w:sz w:val="18"/>
          <w:szCs w:val="18"/>
          <w:lang w:bidi="ar"/>
        </w:rPr>
        <w:t xml:space="preserve">                    </w:t>
      </w:r>
      <w:r>
        <w:rPr>
          <w:rFonts w:hint="eastAsia"/>
          <w:sz w:val="18"/>
          <w:szCs w:val="18"/>
          <w:lang w:bidi="ar"/>
        </w:rPr>
        <w:t xml:space="preserve"> </w:t>
      </w:r>
      <w:r>
        <w:rPr>
          <w:sz w:val="18"/>
          <w:szCs w:val="18"/>
          <w:lang w:bidi="ar"/>
        </w:rPr>
        <w:t>k</w:t>
      </w:r>
      <w:r>
        <w:rPr>
          <w:rFonts w:hint="eastAsia"/>
          <w:sz w:val="18"/>
          <w:szCs w:val="18"/>
          <w:lang w:bidi="ar"/>
        </w:rPr>
        <w:t xml:space="preserve"> 　         </w:t>
      </w:r>
      <w:r>
        <w:rPr>
          <w:sz w:val="18"/>
          <w:szCs w:val="18"/>
          <w:lang w:bidi="ar"/>
        </w:rPr>
        <w:t xml:space="preserve">              </w:t>
      </w:r>
      <w:r>
        <w:rPr>
          <w:rFonts w:hint="eastAsia"/>
          <w:sz w:val="18"/>
          <w:szCs w:val="18"/>
          <w:lang w:bidi="ar"/>
        </w:rPr>
        <w:t xml:space="preserve">     </w:t>
      </w:r>
      <w:r>
        <w:rPr>
          <w:sz w:val="18"/>
          <w:szCs w:val="18"/>
          <w:lang w:bidi="ar"/>
        </w:rPr>
        <w:t>l</w:t>
      </w:r>
      <w:r>
        <w:rPr>
          <w:rFonts w:hint="eastAsia"/>
          <w:sz w:val="18"/>
          <w:szCs w:val="18"/>
          <w:lang w:bidi="ar"/>
        </w:rPr>
        <w:t xml:space="preserve"> </w:t>
      </w:r>
    </w:p>
    <w:p>
      <w:pPr>
        <w:pStyle w:val="13"/>
        <w:topLinePunct w:val="0"/>
        <w:spacing w:after="0"/>
        <w:outlineLvl w:val="0"/>
        <w:rPr>
          <w:rFonts w:hint="eastAsia"/>
        </w:rPr>
      </w:pPr>
      <w:r>
        <w:rPr>
          <w:rFonts w:hint="eastAsia"/>
        </w:rPr>
        <w:t>附图</w:t>
      </w:r>
      <w:r>
        <w:rPr>
          <w:rFonts w:hint="eastAsia"/>
          <w:lang w:eastAsia="zh-CN"/>
        </w:rPr>
        <w:t>10</w:t>
      </w:r>
      <w:r>
        <w:rPr>
          <w:rFonts w:hint="cs" w:ascii="Times New Roman"/>
          <w:vertAlign w:val="superscript"/>
          <w:cs/>
        </w:rPr>
        <w:t> </w:t>
      </w:r>
      <w:r>
        <w:rPr>
          <w:rFonts w:ascii="Symbol" w:hAnsi="Symbol"/>
          <w:b/>
        </w:rPr>
        <w:t></w:t>
      </w:r>
      <w:r>
        <w:rPr>
          <w:rFonts w:hint="cs" w:ascii="Times New Roman"/>
          <w:vertAlign w:val="superscript"/>
          <w:cs/>
        </w:rPr>
        <w:t> 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 xml:space="preserve"> 应急救援装备</w:t>
      </w:r>
      <w:r>
        <w:rPr>
          <w:rFonts w:hint="eastAsia"/>
          <w:b/>
        </w:rPr>
        <w:t>（</w:t>
      </w:r>
      <w:r>
        <w:rPr>
          <w:rFonts w:hint="eastAsia"/>
        </w:rPr>
        <w:t>二</w:t>
      </w:r>
      <w:r>
        <w:rPr>
          <w:b/>
        </w:rPr>
        <w:t>）</w:t>
      </w:r>
    </w:p>
    <w:p>
      <w:pPr>
        <w:pStyle w:val="13"/>
        <w:topLinePunct w:val="0"/>
        <w:spacing w:before="0"/>
        <w:rPr>
          <w:rFonts w:ascii="Times New Roman" w:eastAsia="宋体"/>
          <w:sz w:val="18"/>
          <w:szCs w:val="18"/>
        </w:rPr>
      </w:pPr>
      <w:r>
        <w:rPr>
          <w:rFonts w:ascii="Times New Roman" w:eastAsia="宋体"/>
          <w:sz w:val="18"/>
          <w:szCs w:val="18"/>
        </w:rPr>
        <w:t>g</w:t>
      </w:r>
      <w:r>
        <w:rPr>
          <w:rFonts w:hint="eastAsia" w:ascii="Times New Roman" w:eastAsia="宋体"/>
          <w:sz w:val="18"/>
          <w:szCs w:val="18"/>
        </w:rPr>
        <w:t>安全帽；</w:t>
      </w:r>
      <w:r>
        <w:rPr>
          <w:rFonts w:ascii="Times New Roman" w:eastAsia="宋体"/>
          <w:sz w:val="18"/>
          <w:szCs w:val="18"/>
        </w:rPr>
        <w:t>h</w:t>
      </w:r>
      <w:r>
        <w:rPr>
          <w:rFonts w:hint="eastAsia" w:ascii="Times New Roman" w:eastAsia="宋体"/>
          <w:sz w:val="18"/>
          <w:szCs w:val="18"/>
        </w:rPr>
        <w:t>全身式安全带；</w:t>
      </w:r>
      <w:r>
        <w:rPr>
          <w:rFonts w:ascii="Times New Roman" w:eastAsia="宋体"/>
          <w:sz w:val="18"/>
          <w:szCs w:val="18"/>
        </w:rPr>
        <w:t>i</w:t>
      </w:r>
      <w:r>
        <w:rPr>
          <w:rFonts w:hint="eastAsia" w:ascii="Times New Roman" w:eastAsia="宋体"/>
          <w:sz w:val="18"/>
          <w:szCs w:val="18"/>
        </w:rPr>
        <w:t>安全绳；</w:t>
      </w:r>
      <w:r>
        <w:rPr>
          <w:rFonts w:ascii="Times New Roman" w:eastAsia="宋体"/>
          <w:sz w:val="18"/>
          <w:szCs w:val="18"/>
        </w:rPr>
        <w:t>j</w:t>
      </w:r>
      <w:r>
        <w:rPr>
          <w:rFonts w:hint="eastAsia" w:ascii="Times New Roman" w:eastAsia="宋体"/>
          <w:sz w:val="18"/>
          <w:szCs w:val="18"/>
        </w:rPr>
        <w:t>三脚架救援系统（垂直方向）；</w:t>
      </w:r>
      <w:r>
        <w:rPr>
          <w:rFonts w:ascii="Times New Roman" w:eastAsia="宋体"/>
          <w:sz w:val="18"/>
          <w:szCs w:val="18"/>
        </w:rPr>
        <w:br w:type="textWrapping"/>
      </w:r>
      <w:r>
        <w:rPr>
          <w:rFonts w:ascii="Times New Roman" w:eastAsia="宋体"/>
          <w:sz w:val="18"/>
          <w:szCs w:val="18"/>
        </w:rPr>
        <w:t>k</w:t>
      </w:r>
      <w:r>
        <w:rPr>
          <w:rFonts w:hint="eastAsia" w:ascii="Times New Roman" w:eastAsia="宋体"/>
          <w:sz w:val="18"/>
          <w:szCs w:val="18"/>
        </w:rPr>
        <w:t>侧边进入系统（水平方向）；</w:t>
      </w:r>
      <w:r>
        <w:rPr>
          <w:rFonts w:ascii="Times New Roman" w:eastAsia="宋体"/>
          <w:sz w:val="18"/>
          <w:szCs w:val="18"/>
        </w:rPr>
        <w:t>l</w:t>
      </w:r>
      <w:r>
        <w:rPr>
          <w:rFonts w:hint="eastAsia" w:ascii="Times New Roman" w:eastAsia="宋体"/>
          <w:sz w:val="18"/>
          <w:szCs w:val="18"/>
        </w:rPr>
        <w:t>便携式吊杆系统（水平</w:t>
      </w:r>
      <w:r>
        <w:rPr>
          <w:rFonts w:ascii="Times New Roman" w:eastAsia="宋体"/>
          <w:sz w:val="18"/>
          <w:szCs w:val="18"/>
        </w:rPr>
        <w:t>/</w:t>
      </w:r>
      <w:r>
        <w:rPr>
          <w:rFonts w:hint="eastAsia" w:ascii="Times New Roman" w:eastAsia="宋体"/>
          <w:sz w:val="18"/>
          <w:szCs w:val="18"/>
        </w:rPr>
        <w:t>垂直方向）</w:t>
      </w:r>
    </w:p>
    <w:p>
      <w:pPr>
        <w:topLinePunct w:val="0"/>
        <w:rPr>
          <w:rFonts w:hint="eastAsia"/>
        </w:rPr>
      </w:pPr>
      <w:r>
        <w:rPr>
          <w:rFonts w:eastAsia="宋体"/>
          <w:sz w:val="18"/>
          <w:szCs w:val="18"/>
        </w:rPr>
        <w:t xml:space="preserve">          </w:t>
      </w:r>
    </w:p>
    <w:p/>
    <w:sectPr>
      <w:footerReference r:id="rId3" w:type="default"/>
      <w:footerReference r:id="rId4" w:type="even"/>
      <w:pgSz w:w="11907" w:h="16840"/>
      <w:pgMar w:top="2098" w:right="1474" w:bottom="1985" w:left="1588" w:header="851" w:footer="1304" w:gutter="0"/>
      <w:cols w:space="720" w:num="1"/>
      <w:docGrid w:type="lines" w:linePitch="57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仿宋_GBK">
    <w:altName w:val="Microsoft YaHei UI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方正小标宋简体">
    <w:altName w:val="Microsoft YaHei UI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spacing w:before="100" w:line="240" w:lineRule="exact"/>
      <w:ind w:right="227"/>
      <w:rPr>
        <w:sz w:val="28"/>
        <w:szCs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spacing w:before="100" w:line="240" w:lineRule="exact"/>
      <w:ind w:left="227"/>
      <w:rPr>
        <w:sz w:val="24"/>
        <w:szCs w:val="24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004579"/>
    <w:rsid w:val="008B2575"/>
    <w:rsid w:val="05D2105B"/>
    <w:rsid w:val="0D8942C1"/>
    <w:rsid w:val="15623D60"/>
    <w:rsid w:val="1E004579"/>
    <w:rsid w:val="2107693C"/>
    <w:rsid w:val="23AC5C96"/>
    <w:rsid w:val="43BA420A"/>
    <w:rsid w:val="473C746D"/>
    <w:rsid w:val="47726630"/>
    <w:rsid w:val="4AE5116D"/>
    <w:rsid w:val="4B1D294C"/>
    <w:rsid w:val="5CE16EEF"/>
    <w:rsid w:val="70B46A76"/>
    <w:rsid w:val="718D425B"/>
    <w:rsid w:val="78126E0C"/>
    <w:rsid w:val="78B47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topLinePunct/>
      <w:jc w:val="both"/>
    </w:pPr>
    <w:rPr>
      <w:rFonts w:ascii="Times New Roman" w:hAnsi="Times New Roman" w:eastAsia="方正仿宋_GBK" w:cs="Times New Roman"/>
      <w:kern w:val="2"/>
      <w:sz w:val="32"/>
      <w:szCs w:val="21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6">
    <w:name w:val="样式7"/>
    <w:basedOn w:val="2"/>
    <w:qFormat/>
    <w:uiPriority w:val="0"/>
    <w:pPr>
      <w:keepNext w:val="0"/>
      <w:keepLines w:val="0"/>
      <w:shd w:val="clear" w:color="FFFFFF" w:fill="auto"/>
      <w:overflowPunct w:val="0"/>
      <w:snapToGrid w:val="0"/>
      <w:spacing w:before="0" w:after="0" w:line="240" w:lineRule="auto"/>
    </w:pPr>
    <w:rPr>
      <w:rFonts w:ascii="黑体" w:eastAsia="黑体"/>
      <w:b w:val="0"/>
    </w:rPr>
  </w:style>
  <w:style w:type="paragraph" w:customStyle="1" w:styleId="7">
    <w:name w:val="样式1B"/>
    <w:basedOn w:val="8"/>
    <w:qFormat/>
    <w:uiPriority w:val="0"/>
    <w:pPr>
      <w:snapToGrid/>
      <w:spacing w:before="0" w:beforeLines="0" w:after="0" w:afterLines="0"/>
    </w:pPr>
    <w:rPr>
      <w:rFonts w:ascii="黑体" w:eastAsia="黑体"/>
      <w:b/>
      <w:sz w:val="32"/>
      <w:szCs w:val="32"/>
    </w:rPr>
  </w:style>
  <w:style w:type="paragraph" w:customStyle="1" w:styleId="8">
    <w:name w:val="样式1"/>
    <w:basedOn w:val="1"/>
    <w:qFormat/>
    <w:uiPriority w:val="0"/>
    <w:pPr>
      <w:adjustRightInd w:val="0"/>
      <w:snapToGrid w:val="0"/>
      <w:spacing w:before="579" w:beforeLines="100" w:after="289" w:afterLines="50"/>
      <w:ind w:left="1134" w:right="1134"/>
      <w:jc w:val="center"/>
    </w:pPr>
    <w:rPr>
      <w:rFonts w:ascii="方正小标宋_GBK" w:eastAsia="方正小标宋_GBK"/>
      <w:sz w:val="44"/>
      <w:szCs w:val="44"/>
    </w:rPr>
  </w:style>
  <w:style w:type="paragraph" w:customStyle="1" w:styleId="9">
    <w:name w:val="样式3"/>
    <w:basedOn w:val="2"/>
    <w:qFormat/>
    <w:uiPriority w:val="0"/>
    <w:pPr>
      <w:spacing w:before="0" w:after="0" w:line="240" w:lineRule="auto"/>
      <w:ind w:firstLine="640" w:firstLineChars="200"/>
    </w:pPr>
    <w:rPr>
      <w:rFonts w:ascii="黑体" w:eastAsia="黑体"/>
      <w:b w:val="0"/>
      <w:bCs w:val="0"/>
    </w:rPr>
  </w:style>
  <w:style w:type="paragraph" w:customStyle="1" w:styleId="10">
    <w:name w:val="样式5"/>
    <w:basedOn w:val="1"/>
    <w:qFormat/>
    <w:uiPriority w:val="0"/>
    <w:pPr>
      <w:keepNext/>
      <w:keepLines/>
      <w:adjustRightInd w:val="0"/>
      <w:ind w:firstLine="640" w:firstLineChars="200"/>
    </w:pPr>
    <w:rPr>
      <w:lang w:val="zh-CN"/>
    </w:rPr>
  </w:style>
  <w:style w:type="paragraph" w:customStyle="1" w:styleId="11">
    <w:name w:val="图片"/>
    <w:basedOn w:val="1"/>
    <w:qFormat/>
    <w:uiPriority w:val="0"/>
    <w:pPr>
      <w:snapToGrid w:val="0"/>
      <w:spacing w:before="200" w:after="100"/>
      <w:jc w:val="center"/>
    </w:pPr>
    <w:rPr>
      <w:szCs w:val="24"/>
    </w:rPr>
  </w:style>
  <w:style w:type="paragraph" w:customStyle="1" w:styleId="12">
    <w:name w:val="图注  ab"/>
    <w:basedOn w:val="1"/>
    <w:qFormat/>
    <w:uiPriority w:val="0"/>
    <w:pPr>
      <w:snapToGrid w:val="0"/>
      <w:spacing w:before="60" w:after="60"/>
    </w:pPr>
    <w:rPr>
      <w:rFonts w:eastAsia="华文中宋" w:cs="Times New Roman"/>
      <w:sz w:val="14"/>
      <w:szCs w:val="14"/>
    </w:rPr>
  </w:style>
  <w:style w:type="paragraph" w:customStyle="1" w:styleId="13">
    <w:name w:val="图说"/>
    <w:basedOn w:val="1"/>
    <w:qFormat/>
    <w:uiPriority w:val="0"/>
    <w:pPr>
      <w:spacing w:before="100" w:after="300" w:line="320" w:lineRule="exact"/>
      <w:jc w:val="center"/>
    </w:pPr>
    <w:rPr>
      <w:rFonts w:ascii="方正小标宋简体" w:eastAsia="黑体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1" Type="http://schemas.openxmlformats.org/officeDocument/2006/relationships/fontTable" Target="fontTable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2025-04-13T10:56:00Z</dcterms:created>
  <dc:creator>admin</dc:creator>
  <cp:lastModifiedBy>ajjk</cp:lastModifiedBy>
  <dcterms:modified xsi:type="dcterms:W3CDTF">2025-04-24T04:34:19Z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662F1664E3AC4DCE9C8DC5CC76D815A5</vt:lpwstr>
  </property>
</Properties>
</file>