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topLinePunct w:val="0"/>
        <w:outlineLvl w:val="9"/>
        <w:rPr>
          <w:rFonts w:hint="eastAsia"/>
        </w:rPr>
      </w:pPr>
      <w:r>
        <w:rPr>
          <w:rFonts w:hint="eastAsia"/>
        </w:rPr>
        <w:t>附录5</w:t>
      </w:r>
    </w:p>
    <w:p>
      <w:pPr>
        <w:pStyle w:val="6"/>
        <w:topLinePunct w:val="0"/>
      </w:pPr>
    </w:p>
    <w:p>
      <w:pPr>
        <w:pStyle w:val="6"/>
        <w:topLinePunct w:val="0"/>
        <w:rPr>
          <w:rFonts w:hint="eastAsia" w:ascii="黑体" w:hAnsi="黑体" w:eastAsia="黑体" w:cs="黑体"/>
          <w:b/>
          <w:bCs w:val="0"/>
          <w:sz w:val="32"/>
          <w:szCs w:val="32"/>
        </w:rPr>
      </w:pPr>
      <w:r>
        <w:rPr>
          <w:rFonts w:hint="eastAsia" w:ascii="黑体" w:hAnsi="黑体" w:eastAsia="黑体" w:cs="黑体"/>
          <w:b/>
          <w:bCs w:val="0"/>
          <w:sz w:val="32"/>
          <w:szCs w:val="32"/>
        </w:rPr>
        <w:t>有限空间作业安全防护设备设施</w:t>
      </w:r>
    </w:p>
    <w:p>
      <w:pPr>
        <w:pStyle w:val="6"/>
        <w:topLinePunct w:val="0"/>
        <w:rPr>
          <w:rFonts w:hint="eastAsia"/>
        </w:rPr>
      </w:pPr>
    </w:p>
    <w:p>
      <w:pPr>
        <w:pStyle w:val="8"/>
        <w:pageBreakBefore w:val="0"/>
        <w:widowControl w:val="0"/>
        <w:kinsoku/>
        <w:wordWrap/>
        <w:overflowPunct/>
        <w:topLinePunct w:val="0"/>
        <w:autoSpaceDE/>
        <w:autoSpaceDN/>
        <w:bidi w:val="0"/>
        <w:snapToGrid/>
        <w:spacing w:line="560" w:lineRule="exact"/>
        <w:textAlignment w:val="auto"/>
        <w:outlineLvl w:val="0"/>
        <w:rPr>
          <w:rFonts w:hint="eastAsia"/>
        </w:rPr>
      </w:pPr>
      <w:r>
        <w:rPr>
          <w:rFonts w:hint="eastAsia"/>
        </w:rPr>
        <w:t>一、便携式气体检测报警仪</w:t>
      </w:r>
    </w:p>
    <w:p>
      <w:pPr>
        <w:pageBreakBefore w:val="0"/>
        <w:widowControl w:val="0"/>
        <w:kinsoku/>
        <w:wordWrap/>
        <w:overflowPunct/>
        <w:topLinePunct w:val="0"/>
        <w:autoSpaceDE/>
        <w:autoSpaceDN/>
        <w:bidi w:val="0"/>
        <w:adjustRightInd w:val="0"/>
        <w:snapToGrid/>
        <w:spacing w:line="560" w:lineRule="exact"/>
        <w:ind w:firstLine="644" w:firstLineChars="200"/>
        <w:textAlignment w:val="auto"/>
        <w:rPr>
          <w:rFonts w:hint="eastAsia" w:ascii="仿宋_GB2312" w:hAnsi="仿宋_GB2312" w:eastAsia="仿宋_GB2312" w:cs="仿宋_GB2312"/>
          <w:spacing w:val="1"/>
          <w:szCs w:val="22"/>
        </w:rPr>
      </w:pPr>
      <w:r>
        <w:rPr>
          <w:rFonts w:hint="eastAsia" w:ascii="仿宋_GB2312" w:hAnsi="仿宋_GB2312" w:eastAsia="仿宋_GB2312" w:cs="仿宋_GB2312"/>
          <w:spacing w:val="1"/>
          <w:szCs w:val="22"/>
        </w:rPr>
        <w:t>便携式气体检测报警仪可连续实时监测并显示被测气体浓度，当达到设定报警值时可实时报警。按传感器数量划分，便携式气体检测报警仪可分为单一式（附图5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1</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a）和复合式（附图5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1</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b和附图5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1</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c）；按采样方式划分，便携式气体检测报警仪可分为扩散式（附图5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1</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a和附图5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1</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b）和泵吸式（附图5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1</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1"/>
          <w:szCs w:val="22"/>
        </w:rPr>
        <w:t>c）。</w:t>
      </w:r>
    </w:p>
    <w:p>
      <w:pPr>
        <w:pStyle w:val="9"/>
        <w:topLinePunct w:val="0"/>
        <w:rPr>
          <w:rFonts w:hint="eastAsia"/>
        </w:rPr>
      </w:pPr>
      <w:r>
        <w:drawing>
          <wp:inline distT="0" distB="0" distL="114300" distR="114300">
            <wp:extent cx="5434965" cy="1624330"/>
            <wp:effectExtent l="0" t="0" r="635"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5434965" cy="1624330"/>
                    </a:xfrm>
                    <a:prstGeom prst="rect">
                      <a:avLst/>
                    </a:prstGeom>
                    <a:noFill/>
                    <a:ln>
                      <a:noFill/>
                    </a:ln>
                  </pic:spPr>
                </pic:pic>
              </a:graphicData>
            </a:graphic>
          </wp:inline>
        </w:drawing>
      </w:r>
    </w:p>
    <w:p>
      <w:pPr>
        <w:pStyle w:val="10"/>
        <w:topLinePunct w:val="0"/>
        <w:spacing w:before="0" w:after="0"/>
        <w:ind w:firstLine="924"/>
        <w:jc w:val="left"/>
        <w:rPr>
          <w:rFonts w:hint="eastAsia"/>
          <w:sz w:val="18"/>
          <w:szCs w:val="18"/>
        </w:rPr>
      </w:pPr>
      <w:r>
        <w:rPr>
          <w:rFonts w:hint="eastAsia"/>
          <w:sz w:val="18"/>
          <w:szCs w:val="18"/>
        </w:rPr>
        <w:t xml:space="preserve">a </w:t>
      </w:r>
      <w:r>
        <w:rPr>
          <w:sz w:val="18"/>
          <w:szCs w:val="18"/>
        </w:rPr>
        <w:t xml:space="preserve">                                  b  </w:t>
      </w:r>
      <w:r>
        <w:rPr>
          <w:rFonts w:hint="eastAsia"/>
          <w:sz w:val="18"/>
          <w:szCs w:val="18"/>
        </w:rPr>
        <w:t xml:space="preserve">                    </w:t>
      </w:r>
      <w:r>
        <w:rPr>
          <w:sz w:val="18"/>
          <w:szCs w:val="18"/>
        </w:rPr>
        <w:t xml:space="preserve">                 c</w:t>
      </w:r>
    </w:p>
    <w:p>
      <w:pPr>
        <w:pStyle w:val="11"/>
        <w:topLinePunct w:val="0"/>
        <w:rPr>
          <w:rFonts w:hint="eastAsia" w:ascii="Times New Roman" w:eastAsia="宋体"/>
          <w:sz w:val="18"/>
          <w:szCs w:val="18"/>
        </w:rPr>
      </w:pPr>
      <w:r>
        <w:rPr>
          <w:rFonts w:hint="eastAsia"/>
        </w:rPr>
        <w:t>附图5</w:t>
      </w:r>
      <w:r>
        <w:rPr>
          <w:rFonts w:hint="cs"/>
          <w:vertAlign w:val="superscript"/>
          <w:cs/>
        </w:rPr>
        <w:t> </w:t>
      </w:r>
      <w:r>
        <w:rPr>
          <w:rFonts w:ascii="Symbol" w:hAnsi="Symbol"/>
          <w:b/>
        </w:rPr>
        <w:t></w:t>
      </w:r>
      <w:r>
        <w:rPr>
          <w:rFonts w:hint="cs"/>
          <w:vertAlign w:val="superscript"/>
          <w:cs/>
        </w:rPr>
        <w:t> </w:t>
      </w:r>
      <w:r>
        <w:rPr>
          <w:rFonts w:hint="eastAsia"/>
        </w:rPr>
        <w:t xml:space="preserve">1 </w:t>
      </w:r>
      <w:r>
        <w:t xml:space="preserve"> </w:t>
      </w:r>
      <w:r>
        <w:rPr>
          <w:rFonts w:hint="eastAsia"/>
        </w:rPr>
        <w:t>便携式气体检测报警仪</w:t>
      </w:r>
      <w:r>
        <w:br w:type="textWrapping"/>
      </w:r>
      <w:r>
        <w:rPr>
          <w:rFonts w:hint="eastAsia" w:ascii="Times New Roman" w:eastAsia="宋体"/>
          <w:sz w:val="18"/>
          <w:szCs w:val="18"/>
        </w:rPr>
        <w:t>a单一式扩散式气体检测报警仪；b复合式扩散式气体检测报警仪；c复合式泵吸式气体检测报警仪</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单一式气体检测报警仪内置单一传感器，只能检测一种气体。复合式气体检测报警仪内置多个传感器，可检测多种气体。有限空间作业主要使用复合式气体检测报警仪。扩散式气体检测报警仪利用被测气体自然扩散到达检测仪的传感器进行检测，因此无法进行远距离采样，一般适合作业人员随身携带进入有限空间，在作业过程中实时检测周边气体浓度。泵吸式气体检测报警仪采用一体化吸气泵或者外置吸气泵，通过采气管将远距离的气体吸入检测仪中进</w:t>
      </w:r>
      <w:r>
        <w:rPr>
          <w:rFonts w:hint="eastAsia" w:ascii="仿宋_GB2312" w:hAnsi="仿宋_GB2312" w:eastAsia="仿宋_GB2312" w:cs="仿宋_GB2312"/>
          <w:spacing w:val="4"/>
          <w:szCs w:val="22"/>
        </w:rPr>
        <w:t>行检测。作业前应在有限空间外使用泵吸式气体检测报警仪进行检</w:t>
      </w:r>
      <w:r>
        <w:rPr>
          <w:rFonts w:hint="eastAsia" w:ascii="仿宋_GB2312" w:hAnsi="仿宋_GB2312" w:eastAsia="仿宋_GB2312" w:cs="仿宋_GB2312"/>
          <w:szCs w:val="22"/>
        </w:rPr>
        <w:t>测。</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选用便携式气体检测报警仪时应注意的事项：</w:t>
      </w:r>
    </w:p>
    <w:p>
      <w:pPr>
        <w:pageBreakBefore w:val="0"/>
        <w:widowControl w:val="0"/>
        <w:numPr>
          <w:ilvl w:val="0"/>
          <w:numId w:val="0"/>
        </w:numPr>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lang w:eastAsia="zh-CN"/>
        </w:rPr>
        <w:t>（</w:t>
      </w:r>
      <w:r>
        <w:rPr>
          <w:rFonts w:hint="eastAsia" w:ascii="仿宋_GB2312" w:hAnsi="仿宋_GB2312" w:eastAsia="仿宋_GB2312" w:cs="仿宋_GB2312"/>
          <w:szCs w:val="22"/>
          <w:lang w:val="en-US" w:eastAsia="zh-CN"/>
        </w:rPr>
        <w:t>1</w:t>
      </w:r>
      <w:r>
        <w:rPr>
          <w:rFonts w:hint="eastAsia" w:ascii="仿宋_GB2312" w:hAnsi="仿宋_GB2312" w:eastAsia="仿宋_GB2312" w:cs="仿宋_GB2312"/>
          <w:szCs w:val="22"/>
          <w:lang w:eastAsia="zh-CN"/>
        </w:rPr>
        <w:t>）</w:t>
      </w:r>
      <w:r>
        <w:rPr>
          <w:rFonts w:hint="eastAsia" w:ascii="仿宋_GB2312" w:hAnsi="仿宋_GB2312" w:eastAsia="仿宋_GB2312" w:cs="仿宋_GB2312"/>
          <w:szCs w:val="22"/>
        </w:rPr>
        <w:t>便携式气体检测报警仪应符合GB 12358—2006《作业场所环境气体检测报警仪通用技术要求》的规定，其检测范围、检测和报警精度应满足工作要求。</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（2）便携式气体检测报警仪应每年至少检定或校准1次，量值准确方可使用。</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（3）仪器外观检查合格后，在洁净空气下开机，确认“零点”正常后再进行检测；若数据异常，应先进行手动“调零”。</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（4）使用泵吸式气体检测报警仪时，应确保采样泵、采样管处于完好状态。</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（5）使用后，在洁净环境中待数据回归“零点”后关机。</w:t>
      </w:r>
    </w:p>
    <w:p>
      <w:pPr>
        <w:pStyle w:val="8"/>
        <w:pageBreakBefore w:val="0"/>
        <w:widowControl w:val="0"/>
        <w:kinsoku/>
        <w:wordWrap/>
        <w:overflowPunct/>
        <w:topLinePunct w:val="0"/>
        <w:autoSpaceDE/>
        <w:autoSpaceDN/>
        <w:bidi w:val="0"/>
        <w:snapToGrid/>
        <w:spacing w:line="560" w:lineRule="exact"/>
        <w:textAlignment w:val="auto"/>
        <w:outlineLvl w:val="0"/>
        <w:rPr>
          <w:rFonts w:hint="eastAsia"/>
        </w:rPr>
      </w:pPr>
      <w:r>
        <w:rPr>
          <w:rFonts w:hint="eastAsia"/>
        </w:rPr>
        <w:t>二、呼吸防护用品</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根据呼吸防护方法，呼吸防护用品可分为隔绝式和过滤式两大类。</w:t>
      </w:r>
    </w:p>
    <w:p>
      <w:pPr>
        <w:pStyle w:val="12"/>
        <w:pageBreakBefore w:val="0"/>
        <w:widowControl w:val="0"/>
        <w:kinsoku/>
        <w:wordWrap/>
        <w:overflowPunct/>
        <w:topLinePunct w:val="0"/>
        <w:autoSpaceDE/>
        <w:autoSpaceDN/>
        <w:bidi w:val="0"/>
        <w:snapToGrid/>
        <w:spacing w:line="560" w:lineRule="exact"/>
        <w:textAlignment w:val="auto"/>
        <w:outlineLvl w:val="1"/>
        <w:rPr>
          <w:rFonts w:hint="eastAsia" w:ascii="楷体" w:hAnsi="楷体" w:eastAsia="楷体" w:cs="楷体"/>
        </w:rPr>
      </w:pPr>
      <w:r>
        <w:rPr>
          <w:rFonts w:hint="eastAsia" w:ascii="楷体" w:hAnsi="楷体" w:eastAsia="楷体" w:cs="楷体"/>
        </w:rPr>
        <w:t>（一）隔绝式呼吸防护用品</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隔绝式呼吸防护用品能使佩戴者呼吸器官与作业环境隔绝，靠本身携带的气源或者通过导气管引入作业环境以外的洁净气源供佩戴者呼吸。常见的隔绝式呼吸防护用品有长管呼吸器、正压式空气呼吸器和隔绝式紧急逃生呼吸器。</w:t>
      </w:r>
    </w:p>
    <w:p>
      <w:pPr>
        <w:pStyle w:val="13"/>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1.  长管呼吸器</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长管呼吸器主要分为自吸式、连续送风式和高压送风式3种。自吸式长管呼吸器依靠佩戴者自主呼吸，克服过滤元件阻力，将清</w:t>
      </w:r>
      <w:r>
        <w:rPr>
          <w:rFonts w:hint="eastAsia" w:ascii="仿宋_GB2312" w:hAnsi="仿宋_GB2312" w:eastAsia="仿宋_GB2312" w:cs="仿宋_GB2312"/>
          <w:spacing w:val="4"/>
          <w:szCs w:val="22"/>
        </w:rPr>
        <w:t>洁的空气吸进面罩内（附图5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4"/>
          <w:szCs w:val="22"/>
        </w:rPr>
        <w:t>2</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4"/>
          <w:szCs w:val="22"/>
        </w:rPr>
        <w:t>a）；连续送风式长管呼吸器通过风机或空压机供气为佩戴者输送洁净空气（附图5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4"/>
          <w:szCs w:val="22"/>
        </w:rPr>
        <w:t>2</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4"/>
          <w:szCs w:val="22"/>
        </w:rPr>
        <w:t>b和附图</w:t>
      </w:r>
      <w:r>
        <w:rPr>
          <w:rFonts w:hint="eastAsia" w:ascii="仿宋_GB2312" w:hAnsi="仿宋_GB2312" w:eastAsia="仿宋_GB2312" w:cs="仿宋_GB2312"/>
          <w:szCs w:val="22"/>
        </w:rPr>
        <w:t>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2</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c）；高压送风式长管呼吸器通过压缩空气或高压气瓶供气为佩戴者提供洁净空气（附图5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2</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d）。自吸式长管呼吸器使用时可能存在面罩内气压小于外界气压的情况，此时外部有毒有害气体会进入面罩内，因此有限空间作业时不能使用自吸式长管呼吸器，而应选用符合GB 6220—2009《呼吸防护长管呼吸器》的连续送风式或高压送风式长管呼吸器。</w:t>
      </w:r>
    </w:p>
    <w:p>
      <w:pPr>
        <w:pStyle w:val="9"/>
        <w:topLinePunct w:val="0"/>
      </w:pPr>
      <w:r>
        <w:drawing>
          <wp:inline distT="0" distB="0" distL="114300" distR="114300">
            <wp:extent cx="5703570" cy="1554480"/>
            <wp:effectExtent l="0" t="0" r="1143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rcRect b="3957"/>
                    <a:stretch>
                      <a:fillRect/>
                    </a:stretch>
                  </pic:blipFill>
                  <pic:spPr>
                    <a:xfrm>
                      <a:off x="0" y="0"/>
                      <a:ext cx="5703570" cy="1554480"/>
                    </a:xfrm>
                    <a:prstGeom prst="rect">
                      <a:avLst/>
                    </a:prstGeom>
                    <a:noFill/>
                    <a:ln>
                      <a:noFill/>
                    </a:ln>
                  </pic:spPr>
                </pic:pic>
              </a:graphicData>
            </a:graphic>
          </wp:inline>
        </w:drawing>
      </w:r>
    </w:p>
    <w:p>
      <w:pPr>
        <w:pStyle w:val="10"/>
        <w:topLinePunct w:val="0"/>
        <w:rPr>
          <w:sz w:val="18"/>
          <w:szCs w:val="18"/>
        </w:rPr>
      </w:pPr>
      <w:r>
        <w:rPr>
          <w:sz w:val="18"/>
          <w:szCs w:val="18"/>
        </w:rPr>
        <w:t xml:space="preserve">          </w:t>
      </w:r>
      <w:r>
        <w:rPr>
          <w:rFonts w:hint="eastAsia"/>
          <w:sz w:val="18"/>
          <w:szCs w:val="18"/>
        </w:rPr>
        <w:t>a</w:t>
      </w:r>
      <w:r>
        <w:rPr>
          <w:sz w:val="18"/>
          <w:szCs w:val="18"/>
        </w:rPr>
        <w:t xml:space="preserve">   </w:t>
      </w:r>
      <w:r>
        <w:rPr>
          <w:rFonts w:hint="eastAsia"/>
          <w:sz w:val="18"/>
          <w:szCs w:val="18"/>
        </w:rPr>
        <w:t xml:space="preserve">        </w:t>
      </w:r>
      <w:r>
        <w:rPr>
          <w:sz w:val="18"/>
          <w:szCs w:val="18"/>
        </w:rPr>
        <w:t xml:space="preserve">            </w:t>
      </w:r>
      <w:r>
        <w:rPr>
          <w:rFonts w:hint="eastAsia"/>
          <w:sz w:val="18"/>
          <w:szCs w:val="18"/>
        </w:rPr>
        <w:t>b</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c  </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d </w:t>
      </w:r>
    </w:p>
    <w:p>
      <w:pPr>
        <w:pStyle w:val="11"/>
        <w:topLinePunct w:val="0"/>
        <w:rPr>
          <w:rFonts w:hint="eastAsia" w:ascii="Times New Roman" w:eastAsia="宋体"/>
          <w:sz w:val="18"/>
          <w:szCs w:val="18"/>
        </w:rPr>
      </w:pPr>
      <w:r>
        <w:rPr>
          <w:rFonts w:hint="eastAsia"/>
        </w:rPr>
        <w:t>附图5</w:t>
      </w:r>
      <w:r>
        <w:rPr>
          <w:rFonts w:hint="cs"/>
          <w:vertAlign w:val="superscript"/>
          <w:cs/>
        </w:rPr>
        <w:t> </w:t>
      </w:r>
      <w:r>
        <w:rPr>
          <w:rFonts w:ascii="Symbol" w:hAnsi="Symbol"/>
          <w:b/>
        </w:rPr>
        <w:t></w:t>
      </w:r>
      <w:r>
        <w:rPr>
          <w:rFonts w:hint="cs"/>
          <w:vertAlign w:val="superscript"/>
          <w:cs/>
        </w:rPr>
        <w:t> </w:t>
      </w:r>
      <w:r>
        <w:rPr>
          <w:rFonts w:hint="eastAsia"/>
        </w:rPr>
        <w:t>2</w:t>
      </w:r>
      <w:r>
        <w:t xml:space="preserve"> </w:t>
      </w:r>
      <w:r>
        <w:rPr>
          <w:rFonts w:hint="eastAsia"/>
        </w:rPr>
        <w:t xml:space="preserve"> 长管呼吸器分类</w:t>
      </w:r>
      <w:r>
        <w:br w:type="textWrapping"/>
      </w:r>
      <w:r>
        <w:rPr>
          <w:rFonts w:hint="eastAsia" w:ascii="Times New Roman" w:eastAsia="宋体"/>
          <w:sz w:val="18"/>
          <w:szCs w:val="18"/>
        </w:rPr>
        <w:t>a</w:t>
      </w:r>
      <w:r>
        <w:rPr>
          <w:rFonts w:ascii="Times New Roman" w:eastAsia="宋体"/>
          <w:sz w:val="18"/>
          <w:szCs w:val="18"/>
        </w:rPr>
        <w:tab/>
      </w:r>
      <w:r>
        <w:rPr>
          <w:rFonts w:hint="eastAsia" w:ascii="Times New Roman" w:eastAsia="宋体"/>
          <w:sz w:val="18"/>
          <w:szCs w:val="18"/>
        </w:rPr>
        <w:t>自吸式；b电动送风式；c空压机送风式；d高压送风式</w:t>
      </w:r>
    </w:p>
    <w:p>
      <w:pPr>
        <w:pStyle w:val="13"/>
        <w:pageBreakBefore w:val="0"/>
        <w:widowControl w:val="0"/>
        <w:kinsoku/>
        <w:wordWrap/>
        <w:overflowPunct/>
        <w:topLinePunct w:val="0"/>
        <w:autoSpaceDE/>
        <w:autoSpaceDN/>
        <w:bidi w:val="0"/>
        <w:adjustRightInd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2.  正压式空气呼吸器</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正压式空气呼吸器（如附图5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3所示）是使用者自带压缩空气源的一种正压式隔绝式呼吸防护用品。正压式空气呼吸器使用时间受气瓶气压和使用者呼吸量等因素影响，一般供气时间为40min左右，主要用于应急救援或在危险性较高的作业环境内短时间作业使用，但不能在水下使用。正压式空气呼吸器应符合GB/T 16556—2007《自给开路式压缩空气呼吸器》的规定。</w:t>
      </w:r>
    </w:p>
    <w:p>
      <w:pPr>
        <w:pStyle w:val="13"/>
        <w:pageBreakBefore w:val="0"/>
        <w:widowControl w:val="0"/>
        <w:kinsoku/>
        <w:wordWrap/>
        <w:overflowPunct/>
        <w:topLinePunct w:val="0"/>
        <w:autoSpaceDE/>
        <w:autoSpaceDN/>
        <w:bidi w:val="0"/>
        <w:adjustRightInd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3.  隔绝式紧急逃生呼吸器</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隔绝式紧急逃生呼吸器（如附图5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4所示）是在出现意外情况时，帮助作业人员自主逃生使用的隔绝式呼吸防护用品，一般供气时间为15min左右。</w:t>
      </w:r>
    </w:p>
    <w:p>
      <w:pPr>
        <w:pStyle w:val="9"/>
        <w:topLinePunct w:val="0"/>
        <w:rPr>
          <w:rFonts w:hint="eastAsia"/>
        </w:rPr>
      </w:pPr>
      <w:r>
        <w:drawing>
          <wp:inline distT="0" distB="0" distL="114300" distR="114300">
            <wp:extent cx="2197735" cy="1854835"/>
            <wp:effectExtent l="0" t="0" r="12065" b="1206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rcRect t="2724"/>
                    <a:stretch>
                      <a:fillRect/>
                    </a:stretch>
                  </pic:blipFill>
                  <pic:spPr>
                    <a:xfrm>
                      <a:off x="0" y="0"/>
                      <a:ext cx="2197735" cy="1854835"/>
                    </a:xfrm>
                    <a:prstGeom prst="rect">
                      <a:avLst/>
                    </a:prstGeom>
                    <a:noFill/>
                    <a:ln>
                      <a:noFill/>
                    </a:ln>
                  </pic:spPr>
                </pic:pic>
              </a:graphicData>
            </a:graphic>
          </wp:inline>
        </w:drawing>
      </w:r>
      <w:r>
        <w:t xml:space="preserve">        </w:t>
      </w:r>
      <w:r>
        <w:drawing>
          <wp:inline distT="0" distB="0" distL="114300" distR="114300">
            <wp:extent cx="2108200" cy="1766570"/>
            <wp:effectExtent l="0" t="0" r="0" b="1143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2108200" cy="1766570"/>
                    </a:xfrm>
                    <a:prstGeom prst="rect">
                      <a:avLst/>
                    </a:prstGeom>
                    <a:noFill/>
                    <a:ln>
                      <a:noFill/>
                    </a:ln>
                  </pic:spPr>
                </pic:pic>
              </a:graphicData>
            </a:graphic>
          </wp:inline>
        </w:drawing>
      </w:r>
    </w:p>
    <w:p>
      <w:pPr>
        <w:pStyle w:val="11"/>
        <w:topLinePunct w:val="0"/>
        <w:ind w:firstLine="434"/>
        <w:rPr>
          <w:rFonts w:hint="eastAsia"/>
        </w:rPr>
      </w:pPr>
      <w:r>
        <w:rPr>
          <w:rFonts w:hint="eastAsia"/>
        </w:rPr>
        <w:t>附图5</w:t>
      </w:r>
      <w:r>
        <w:rPr>
          <w:rFonts w:hint="cs" w:ascii="Times New Roman"/>
          <w:vertAlign w:val="superscript"/>
          <w:cs/>
        </w:rPr>
        <w:t> </w:t>
      </w:r>
      <w:r>
        <w:rPr>
          <w:rFonts w:ascii="Symbol" w:hAnsi="Symbol"/>
          <w:b/>
        </w:rPr>
        <w:t></w:t>
      </w:r>
      <w:r>
        <w:rPr>
          <w:rFonts w:hint="cs" w:ascii="Times New Roman"/>
          <w:vertAlign w:val="superscript"/>
          <w:cs/>
        </w:rPr>
        <w:t> </w:t>
      </w:r>
      <w:r>
        <w:rPr>
          <w:rFonts w:hint="eastAsia"/>
        </w:rPr>
        <w:t xml:space="preserve">3 </w:t>
      </w:r>
      <w:r>
        <w:t xml:space="preserve"> </w:t>
      </w:r>
      <w:r>
        <w:rPr>
          <w:rFonts w:hint="eastAsia"/>
        </w:rPr>
        <w:t xml:space="preserve">正压式空气呼吸器      </w:t>
      </w:r>
      <w:r>
        <w:t xml:space="preserve">    </w:t>
      </w:r>
      <w:r>
        <w:rPr>
          <w:rFonts w:hint="eastAsia"/>
        </w:rPr>
        <w:t xml:space="preserve">      附图5</w:t>
      </w:r>
      <w:r>
        <w:rPr>
          <w:rFonts w:hint="cs" w:ascii="Times New Roman"/>
          <w:vertAlign w:val="superscript"/>
          <w:cs/>
        </w:rPr>
        <w:t> </w:t>
      </w:r>
      <w:r>
        <w:rPr>
          <w:rFonts w:ascii="Symbol" w:hAnsi="Symbol"/>
          <w:b/>
        </w:rPr>
        <w:t></w:t>
      </w:r>
      <w:r>
        <w:rPr>
          <w:rFonts w:hint="cs" w:ascii="Times New Roman"/>
          <w:vertAlign w:val="superscript"/>
          <w:cs/>
        </w:rPr>
        <w:t> </w:t>
      </w:r>
      <w:r>
        <w:rPr>
          <w:rFonts w:hint="eastAsia"/>
        </w:rPr>
        <w:t>4</w:t>
      </w:r>
      <w:r>
        <w:t xml:space="preserve"> </w:t>
      </w:r>
      <w:r>
        <w:rPr>
          <w:rFonts w:hint="eastAsia"/>
        </w:rPr>
        <w:t xml:space="preserve"> 隔绝式紧急逃生呼吸器</w:t>
      </w:r>
    </w:p>
    <w:p>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呼吸防护用品使用前应确保其完好、可用。各呼吸器使用前检查要点见附表5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1。</w:t>
      </w:r>
    </w:p>
    <w:p>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szCs w:val="22"/>
        </w:rPr>
      </w:pPr>
      <w:r>
        <w:rPr>
          <w:rFonts w:hint="eastAsia" w:ascii="仿宋_GB2312" w:hAnsi="仿宋_GB2312" w:eastAsia="仿宋_GB2312" w:cs="仿宋_GB2312"/>
          <w:szCs w:val="22"/>
        </w:rPr>
        <w:t>呼吸防护用品使用后应根据产品说明书的指引定期清洗和消毒，不用时应存放于清洁、干燥、无油污、无阳光直射和无腐蚀性气体的地方。</w:t>
      </w:r>
    </w:p>
    <w:p>
      <w:pPr>
        <w:pStyle w:val="14"/>
        <w:rPr>
          <w:rFonts w:hint="eastAsia"/>
        </w:rPr>
      </w:pPr>
      <w:r>
        <w:rPr>
          <w:rFonts w:hint="eastAsia"/>
        </w:rPr>
        <w:t>附表5</w:t>
      </w:r>
      <w:r>
        <w:rPr>
          <w:rFonts w:hint="cs" w:ascii="Times New Roman"/>
          <w:vertAlign w:val="superscript"/>
          <w:cs/>
        </w:rPr>
        <w:t> </w:t>
      </w:r>
      <w:r>
        <w:rPr>
          <w:rFonts w:ascii="Symbol" w:hAnsi="Symbol"/>
          <w:b/>
        </w:rPr>
        <w:t></w:t>
      </w:r>
      <w:r>
        <w:rPr>
          <w:rFonts w:hint="cs" w:ascii="Times New Roman"/>
          <w:vertAlign w:val="superscript"/>
          <w:cs/>
        </w:rPr>
        <w:t> </w:t>
      </w:r>
      <w:r>
        <w:rPr>
          <w:rFonts w:hint="eastAsia"/>
        </w:rPr>
        <w:t>1</w:t>
      </w:r>
      <w:r>
        <w:t xml:space="preserve"> </w:t>
      </w:r>
      <w:r>
        <w:rPr>
          <w:rFonts w:hint="eastAsia"/>
        </w:rPr>
        <w:t xml:space="preserve"> 呼吸防护用品使用前检查要点</w:t>
      </w:r>
    </w:p>
    <w:tbl>
      <w:tblPr>
        <w:tblStyle w:val="3"/>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51" w:type="dxa"/>
          <w:left w:w="68" w:type="dxa"/>
          <w:bottom w:w="51" w:type="dxa"/>
          <w:right w:w="68" w:type="dxa"/>
        </w:tblCellMar>
      </w:tblPr>
      <w:tblGrid>
        <w:gridCol w:w="2969"/>
        <w:gridCol w:w="1500"/>
        <w:gridCol w:w="1365"/>
        <w:gridCol w:w="1392"/>
        <w:gridCol w:w="1619"/>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1" w:type="dxa"/>
            <w:left w:w="68" w:type="dxa"/>
            <w:bottom w:w="51" w:type="dxa"/>
            <w:right w:w="68" w:type="dxa"/>
          </w:tblCellMar>
        </w:tblPrEx>
        <w:trPr>
          <w:cantSplit/>
          <w:jc w:val="center"/>
        </w:trPr>
        <w:tc>
          <w:tcPr>
            <w:tcW w:w="2969" w:type="dxa"/>
            <w:noWrap w:val="0"/>
            <w:vAlign w:val="center"/>
          </w:tcPr>
          <w:p>
            <w:pPr>
              <w:topLinePunct w:val="0"/>
              <w:adjustRightInd w:val="0"/>
              <w:snapToGrid w:val="0"/>
              <w:jc w:val="center"/>
              <w:rPr>
                <w:rFonts w:hint="eastAsia" w:cs="宋体"/>
                <w:sz w:val="21"/>
              </w:rPr>
            </w:pPr>
            <w:r>
              <w:rPr>
                <w:rFonts w:hint="eastAsia" w:cs="宋体"/>
                <w:sz w:val="21"/>
              </w:rPr>
              <w:t>检查要点</w:t>
            </w:r>
          </w:p>
        </w:tc>
        <w:tc>
          <w:tcPr>
            <w:tcW w:w="1500" w:type="dxa"/>
            <w:noWrap w:val="0"/>
            <w:vAlign w:val="center"/>
          </w:tcPr>
          <w:p>
            <w:pPr>
              <w:topLinePunct w:val="0"/>
              <w:adjustRightInd w:val="0"/>
              <w:snapToGrid w:val="0"/>
              <w:jc w:val="center"/>
              <w:rPr>
                <w:rFonts w:hint="eastAsia" w:cs="宋体"/>
                <w:sz w:val="21"/>
              </w:rPr>
            </w:pPr>
            <w:r>
              <w:rPr>
                <w:rFonts w:hint="eastAsia" w:cs="宋体"/>
                <w:sz w:val="21"/>
              </w:rPr>
              <w:t>连续送风式</w:t>
            </w:r>
            <w:r>
              <w:rPr>
                <w:rFonts w:cs="宋体"/>
                <w:sz w:val="21"/>
              </w:rPr>
              <w:br w:type="textWrapping"/>
            </w:r>
            <w:r>
              <w:rPr>
                <w:rFonts w:hint="eastAsia" w:cs="宋体"/>
                <w:sz w:val="21"/>
              </w:rPr>
              <w:t>长管呼吸器</w:t>
            </w:r>
          </w:p>
        </w:tc>
        <w:tc>
          <w:tcPr>
            <w:tcW w:w="1365" w:type="dxa"/>
            <w:noWrap w:val="0"/>
            <w:vAlign w:val="center"/>
          </w:tcPr>
          <w:p>
            <w:pPr>
              <w:topLinePunct w:val="0"/>
              <w:adjustRightInd w:val="0"/>
              <w:snapToGrid w:val="0"/>
              <w:jc w:val="center"/>
              <w:rPr>
                <w:rFonts w:hint="eastAsia" w:cs="宋体"/>
                <w:sz w:val="21"/>
              </w:rPr>
            </w:pPr>
            <w:r>
              <w:rPr>
                <w:rFonts w:hint="eastAsia" w:cs="宋体"/>
                <w:sz w:val="21"/>
              </w:rPr>
              <w:t>高压送风式</w:t>
            </w:r>
            <w:r>
              <w:rPr>
                <w:rFonts w:cs="宋体"/>
                <w:sz w:val="21"/>
              </w:rPr>
              <w:br w:type="textWrapping"/>
            </w:r>
            <w:r>
              <w:rPr>
                <w:rFonts w:hint="eastAsia" w:cs="宋体"/>
                <w:sz w:val="21"/>
              </w:rPr>
              <w:t>长管呼吸器</w:t>
            </w:r>
          </w:p>
        </w:tc>
        <w:tc>
          <w:tcPr>
            <w:tcW w:w="1392" w:type="dxa"/>
            <w:noWrap w:val="0"/>
            <w:vAlign w:val="center"/>
          </w:tcPr>
          <w:p>
            <w:pPr>
              <w:topLinePunct w:val="0"/>
              <w:adjustRightInd w:val="0"/>
              <w:snapToGrid w:val="0"/>
              <w:jc w:val="center"/>
              <w:rPr>
                <w:rFonts w:hint="eastAsia" w:cs="宋体"/>
                <w:sz w:val="21"/>
              </w:rPr>
            </w:pPr>
            <w:r>
              <w:rPr>
                <w:rFonts w:hint="eastAsia" w:cs="宋体"/>
                <w:sz w:val="21"/>
              </w:rPr>
              <w:t>正压式空气</w:t>
            </w:r>
            <w:r>
              <w:rPr>
                <w:rFonts w:cs="宋体"/>
                <w:sz w:val="21"/>
              </w:rPr>
              <w:br w:type="textWrapping"/>
            </w:r>
            <w:r>
              <w:rPr>
                <w:rFonts w:hint="eastAsia" w:cs="宋体"/>
                <w:sz w:val="21"/>
              </w:rPr>
              <w:t>呼吸器</w:t>
            </w:r>
          </w:p>
        </w:tc>
        <w:tc>
          <w:tcPr>
            <w:tcW w:w="1619" w:type="dxa"/>
            <w:noWrap w:val="0"/>
            <w:vAlign w:val="center"/>
          </w:tcPr>
          <w:p>
            <w:pPr>
              <w:topLinePunct w:val="0"/>
              <w:adjustRightInd w:val="0"/>
              <w:snapToGrid w:val="0"/>
              <w:jc w:val="center"/>
              <w:rPr>
                <w:rFonts w:hint="eastAsia" w:cs="宋体"/>
                <w:sz w:val="21"/>
              </w:rPr>
            </w:pPr>
            <w:r>
              <w:rPr>
                <w:rFonts w:hint="eastAsia" w:cs="宋体"/>
                <w:sz w:val="21"/>
              </w:rPr>
              <w:t>隔绝式紧急逃生</w:t>
            </w:r>
            <w:r>
              <w:rPr>
                <w:rFonts w:cs="宋体"/>
                <w:sz w:val="21"/>
              </w:rPr>
              <w:br w:type="textWrapping"/>
            </w:r>
            <w:r>
              <w:rPr>
                <w:rFonts w:hint="eastAsia" w:cs="宋体"/>
                <w:sz w:val="21"/>
              </w:rPr>
              <w:t>呼吸器</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1" w:type="dxa"/>
            <w:left w:w="68" w:type="dxa"/>
            <w:bottom w:w="51" w:type="dxa"/>
            <w:right w:w="68" w:type="dxa"/>
          </w:tblCellMar>
        </w:tblPrEx>
        <w:trPr>
          <w:cantSplit/>
          <w:jc w:val="center"/>
        </w:trPr>
        <w:tc>
          <w:tcPr>
            <w:tcW w:w="2969" w:type="dxa"/>
            <w:noWrap w:val="0"/>
            <w:vAlign w:val="center"/>
          </w:tcPr>
          <w:p>
            <w:pPr>
              <w:topLinePunct w:val="0"/>
              <w:adjustRightInd w:val="0"/>
              <w:snapToGrid w:val="0"/>
              <w:ind w:firstLine="170"/>
              <w:rPr>
                <w:rFonts w:hint="eastAsia" w:cs="宋体"/>
                <w:sz w:val="21"/>
              </w:rPr>
            </w:pPr>
            <w:r>
              <w:rPr>
                <w:rFonts w:hint="eastAsia" w:cs="宋体"/>
                <w:sz w:val="21"/>
              </w:rPr>
              <w:t>面罩气密性是否完好</w:t>
            </w:r>
          </w:p>
        </w:tc>
        <w:tc>
          <w:tcPr>
            <w:tcW w:w="1500" w:type="dxa"/>
            <w:noWrap w:val="0"/>
            <w:vAlign w:val="center"/>
          </w:tcPr>
          <w:p>
            <w:pPr>
              <w:topLinePunct w:val="0"/>
              <w:adjustRightInd w:val="0"/>
              <w:snapToGrid w:val="0"/>
              <w:jc w:val="center"/>
              <w:rPr>
                <w:rFonts w:hint="eastAsia" w:cs="宋体"/>
                <w:sz w:val="21"/>
              </w:rPr>
            </w:pPr>
            <w:r>
              <w:rPr>
                <w:rFonts w:hint="eastAsia" w:cs="宋体"/>
                <w:sz w:val="21"/>
              </w:rPr>
              <w:t>√</w:t>
            </w:r>
          </w:p>
        </w:tc>
        <w:tc>
          <w:tcPr>
            <w:tcW w:w="1365" w:type="dxa"/>
            <w:noWrap w:val="0"/>
            <w:vAlign w:val="center"/>
          </w:tcPr>
          <w:p>
            <w:pPr>
              <w:topLinePunct w:val="0"/>
              <w:adjustRightInd w:val="0"/>
              <w:snapToGrid w:val="0"/>
              <w:jc w:val="center"/>
              <w:rPr>
                <w:rFonts w:hint="eastAsia" w:cs="宋体"/>
                <w:sz w:val="21"/>
              </w:rPr>
            </w:pPr>
            <w:r>
              <w:rPr>
                <w:rFonts w:hint="eastAsia" w:cs="宋体"/>
                <w:sz w:val="21"/>
              </w:rPr>
              <w:t>√</w:t>
            </w:r>
          </w:p>
        </w:tc>
        <w:tc>
          <w:tcPr>
            <w:tcW w:w="1392" w:type="dxa"/>
            <w:noWrap w:val="0"/>
            <w:vAlign w:val="center"/>
          </w:tcPr>
          <w:p>
            <w:pPr>
              <w:topLinePunct w:val="0"/>
              <w:adjustRightInd w:val="0"/>
              <w:snapToGrid w:val="0"/>
              <w:jc w:val="center"/>
              <w:rPr>
                <w:rFonts w:hint="eastAsia" w:cs="宋体"/>
                <w:sz w:val="21"/>
              </w:rPr>
            </w:pPr>
            <w:r>
              <w:rPr>
                <w:rFonts w:hint="eastAsia" w:cs="宋体"/>
                <w:sz w:val="21"/>
              </w:rPr>
              <w:t>√</w:t>
            </w:r>
          </w:p>
        </w:tc>
        <w:tc>
          <w:tcPr>
            <w:tcW w:w="1619" w:type="dxa"/>
            <w:noWrap w:val="0"/>
            <w:vAlign w:val="center"/>
          </w:tcPr>
          <w:p>
            <w:pPr>
              <w:topLinePunct w:val="0"/>
              <w:adjustRightInd w:val="0"/>
              <w:snapToGrid w:val="0"/>
              <w:jc w:val="center"/>
              <w:rPr>
                <w:rFonts w:hint="eastAsia" w:cs="宋体"/>
                <w:sz w:val="21"/>
              </w:rPr>
            </w:pPr>
            <w:r>
              <w:rPr>
                <w:rFonts w:hint="eastAsia" w:cs="宋体"/>
                <w:sz w:val="21"/>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1" w:type="dxa"/>
            <w:left w:w="68" w:type="dxa"/>
            <w:bottom w:w="51" w:type="dxa"/>
            <w:right w:w="68" w:type="dxa"/>
          </w:tblCellMar>
        </w:tblPrEx>
        <w:trPr>
          <w:cantSplit/>
          <w:jc w:val="center"/>
        </w:trPr>
        <w:tc>
          <w:tcPr>
            <w:tcW w:w="2969" w:type="dxa"/>
            <w:noWrap w:val="0"/>
            <w:vAlign w:val="center"/>
          </w:tcPr>
          <w:p>
            <w:pPr>
              <w:topLinePunct w:val="0"/>
              <w:adjustRightInd w:val="0"/>
              <w:snapToGrid w:val="0"/>
              <w:ind w:firstLine="170"/>
              <w:rPr>
                <w:rFonts w:hint="eastAsia" w:cs="宋体"/>
                <w:sz w:val="21"/>
              </w:rPr>
            </w:pPr>
            <w:r>
              <w:rPr>
                <w:rFonts w:hint="eastAsia" w:cs="宋体"/>
                <w:sz w:val="21"/>
              </w:rPr>
              <w:t>导气管是否破损，气路是否通畅</w:t>
            </w:r>
          </w:p>
        </w:tc>
        <w:tc>
          <w:tcPr>
            <w:tcW w:w="1500" w:type="dxa"/>
            <w:noWrap w:val="0"/>
            <w:vAlign w:val="center"/>
          </w:tcPr>
          <w:p>
            <w:pPr>
              <w:topLinePunct w:val="0"/>
              <w:adjustRightInd w:val="0"/>
              <w:snapToGrid w:val="0"/>
              <w:jc w:val="center"/>
              <w:rPr>
                <w:rFonts w:hint="eastAsia" w:cs="宋体"/>
                <w:sz w:val="21"/>
              </w:rPr>
            </w:pPr>
            <w:r>
              <w:rPr>
                <w:rFonts w:hint="eastAsia" w:cs="宋体"/>
                <w:sz w:val="21"/>
              </w:rPr>
              <w:t>√</w:t>
            </w:r>
          </w:p>
        </w:tc>
        <w:tc>
          <w:tcPr>
            <w:tcW w:w="1365" w:type="dxa"/>
            <w:noWrap w:val="0"/>
            <w:vAlign w:val="center"/>
          </w:tcPr>
          <w:p>
            <w:pPr>
              <w:topLinePunct w:val="0"/>
              <w:adjustRightInd w:val="0"/>
              <w:snapToGrid w:val="0"/>
              <w:jc w:val="center"/>
              <w:rPr>
                <w:rFonts w:hint="eastAsia" w:cs="宋体"/>
                <w:sz w:val="21"/>
              </w:rPr>
            </w:pPr>
            <w:r>
              <w:rPr>
                <w:rFonts w:hint="eastAsia" w:cs="宋体"/>
                <w:sz w:val="21"/>
              </w:rPr>
              <w:t>√</w:t>
            </w:r>
          </w:p>
        </w:tc>
        <w:tc>
          <w:tcPr>
            <w:tcW w:w="1392" w:type="dxa"/>
            <w:noWrap w:val="0"/>
            <w:vAlign w:val="center"/>
          </w:tcPr>
          <w:p>
            <w:pPr>
              <w:topLinePunct w:val="0"/>
              <w:adjustRightInd w:val="0"/>
              <w:snapToGrid w:val="0"/>
              <w:jc w:val="center"/>
              <w:rPr>
                <w:rFonts w:hint="eastAsia" w:cs="宋体"/>
                <w:sz w:val="21"/>
              </w:rPr>
            </w:pPr>
            <w:r>
              <w:rPr>
                <w:rFonts w:hint="eastAsia" w:cs="宋体"/>
                <w:sz w:val="21"/>
              </w:rPr>
              <w:t>√</w:t>
            </w:r>
          </w:p>
        </w:tc>
        <w:tc>
          <w:tcPr>
            <w:tcW w:w="1619" w:type="dxa"/>
            <w:noWrap w:val="0"/>
            <w:vAlign w:val="center"/>
          </w:tcPr>
          <w:p>
            <w:pPr>
              <w:topLinePunct w:val="0"/>
              <w:adjustRightInd w:val="0"/>
              <w:snapToGrid w:val="0"/>
              <w:jc w:val="center"/>
              <w:rPr>
                <w:rFonts w:hint="eastAsia" w:cs="宋体"/>
                <w:sz w:val="21"/>
              </w:rPr>
            </w:pPr>
            <w:r>
              <w:rPr>
                <w:rFonts w:hint="eastAsia" w:cs="宋体"/>
                <w:sz w:val="21"/>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1" w:type="dxa"/>
            <w:left w:w="68" w:type="dxa"/>
            <w:bottom w:w="51" w:type="dxa"/>
            <w:right w:w="68" w:type="dxa"/>
          </w:tblCellMar>
        </w:tblPrEx>
        <w:trPr>
          <w:cantSplit/>
          <w:jc w:val="center"/>
        </w:trPr>
        <w:tc>
          <w:tcPr>
            <w:tcW w:w="2969" w:type="dxa"/>
            <w:noWrap w:val="0"/>
            <w:vAlign w:val="center"/>
          </w:tcPr>
          <w:p>
            <w:pPr>
              <w:topLinePunct w:val="0"/>
              <w:adjustRightInd w:val="0"/>
              <w:snapToGrid w:val="0"/>
              <w:ind w:firstLine="170"/>
              <w:rPr>
                <w:rFonts w:hint="eastAsia" w:cs="宋体"/>
                <w:sz w:val="21"/>
              </w:rPr>
            </w:pPr>
            <w:r>
              <w:rPr>
                <w:rFonts w:hint="eastAsia" w:cs="宋体"/>
                <w:sz w:val="21"/>
              </w:rPr>
              <w:t>送风机是否正常送风</w:t>
            </w:r>
          </w:p>
        </w:tc>
        <w:tc>
          <w:tcPr>
            <w:tcW w:w="1500" w:type="dxa"/>
            <w:noWrap w:val="0"/>
            <w:vAlign w:val="center"/>
          </w:tcPr>
          <w:p>
            <w:pPr>
              <w:topLinePunct w:val="0"/>
              <w:adjustRightInd w:val="0"/>
              <w:snapToGrid w:val="0"/>
              <w:jc w:val="center"/>
              <w:rPr>
                <w:rFonts w:hint="eastAsia" w:cs="宋体"/>
                <w:sz w:val="21"/>
              </w:rPr>
            </w:pPr>
            <w:r>
              <w:rPr>
                <w:rFonts w:hint="eastAsia" w:cs="宋体"/>
                <w:sz w:val="21"/>
              </w:rPr>
              <w:t>√</w:t>
            </w:r>
          </w:p>
        </w:tc>
        <w:tc>
          <w:tcPr>
            <w:tcW w:w="1365" w:type="dxa"/>
            <w:noWrap w:val="0"/>
            <w:vAlign w:val="center"/>
          </w:tcPr>
          <w:p>
            <w:pPr>
              <w:topLinePunct w:val="0"/>
              <w:adjustRightInd w:val="0"/>
              <w:snapToGrid w:val="0"/>
              <w:jc w:val="center"/>
              <w:rPr>
                <w:rFonts w:hint="eastAsia" w:cs="宋体"/>
                <w:sz w:val="21"/>
              </w:rPr>
            </w:pPr>
          </w:p>
        </w:tc>
        <w:tc>
          <w:tcPr>
            <w:tcW w:w="1392" w:type="dxa"/>
            <w:noWrap w:val="0"/>
            <w:vAlign w:val="center"/>
          </w:tcPr>
          <w:p>
            <w:pPr>
              <w:topLinePunct w:val="0"/>
              <w:adjustRightInd w:val="0"/>
              <w:snapToGrid w:val="0"/>
              <w:jc w:val="center"/>
              <w:rPr>
                <w:rFonts w:hint="eastAsia" w:cs="宋体"/>
                <w:sz w:val="21"/>
              </w:rPr>
            </w:pPr>
          </w:p>
        </w:tc>
        <w:tc>
          <w:tcPr>
            <w:tcW w:w="1619" w:type="dxa"/>
            <w:noWrap w:val="0"/>
            <w:vAlign w:val="center"/>
          </w:tcPr>
          <w:p>
            <w:pPr>
              <w:topLinePunct w:val="0"/>
              <w:adjustRightInd w:val="0"/>
              <w:snapToGrid w:val="0"/>
              <w:jc w:val="center"/>
              <w:rPr>
                <w:rFonts w:hint="eastAsia" w:cs="宋体"/>
                <w:sz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1" w:type="dxa"/>
            <w:left w:w="68" w:type="dxa"/>
            <w:bottom w:w="51" w:type="dxa"/>
            <w:right w:w="68" w:type="dxa"/>
          </w:tblCellMar>
        </w:tblPrEx>
        <w:trPr>
          <w:cantSplit/>
          <w:jc w:val="center"/>
        </w:trPr>
        <w:tc>
          <w:tcPr>
            <w:tcW w:w="2969" w:type="dxa"/>
            <w:noWrap w:val="0"/>
            <w:vAlign w:val="center"/>
          </w:tcPr>
          <w:p>
            <w:pPr>
              <w:topLinePunct w:val="0"/>
              <w:adjustRightInd w:val="0"/>
              <w:snapToGrid w:val="0"/>
              <w:ind w:firstLine="170"/>
              <w:rPr>
                <w:rFonts w:hint="eastAsia" w:cs="宋体"/>
                <w:sz w:val="21"/>
              </w:rPr>
            </w:pPr>
            <w:r>
              <w:rPr>
                <w:rFonts w:hint="eastAsia" w:cs="宋体"/>
                <w:sz w:val="21"/>
              </w:rPr>
              <w:t>气瓶气压是否不低于25MPa 最低工作压力</w:t>
            </w:r>
          </w:p>
        </w:tc>
        <w:tc>
          <w:tcPr>
            <w:tcW w:w="1500" w:type="dxa"/>
            <w:noWrap w:val="0"/>
            <w:vAlign w:val="center"/>
          </w:tcPr>
          <w:p>
            <w:pPr>
              <w:topLinePunct w:val="0"/>
              <w:adjustRightInd w:val="0"/>
              <w:snapToGrid w:val="0"/>
              <w:jc w:val="center"/>
              <w:rPr>
                <w:rFonts w:hint="eastAsia" w:cs="宋体"/>
                <w:sz w:val="21"/>
              </w:rPr>
            </w:pPr>
          </w:p>
        </w:tc>
        <w:tc>
          <w:tcPr>
            <w:tcW w:w="1365" w:type="dxa"/>
            <w:noWrap w:val="0"/>
            <w:vAlign w:val="center"/>
          </w:tcPr>
          <w:p>
            <w:pPr>
              <w:topLinePunct w:val="0"/>
              <w:adjustRightInd w:val="0"/>
              <w:snapToGrid w:val="0"/>
              <w:jc w:val="center"/>
              <w:rPr>
                <w:rFonts w:hint="eastAsia" w:cs="宋体"/>
                <w:sz w:val="21"/>
              </w:rPr>
            </w:pPr>
            <w:r>
              <w:rPr>
                <w:rFonts w:hint="eastAsia" w:cs="宋体"/>
                <w:sz w:val="21"/>
              </w:rPr>
              <w:t>√</w:t>
            </w:r>
          </w:p>
        </w:tc>
        <w:tc>
          <w:tcPr>
            <w:tcW w:w="1392" w:type="dxa"/>
            <w:noWrap w:val="0"/>
            <w:vAlign w:val="center"/>
          </w:tcPr>
          <w:p>
            <w:pPr>
              <w:topLinePunct w:val="0"/>
              <w:adjustRightInd w:val="0"/>
              <w:snapToGrid w:val="0"/>
              <w:jc w:val="center"/>
              <w:rPr>
                <w:rFonts w:hint="eastAsia" w:cs="宋体"/>
                <w:sz w:val="21"/>
              </w:rPr>
            </w:pPr>
            <w:r>
              <w:rPr>
                <w:rFonts w:hint="eastAsia" w:cs="宋体"/>
                <w:sz w:val="21"/>
              </w:rPr>
              <w:t>√</w:t>
            </w:r>
          </w:p>
        </w:tc>
        <w:tc>
          <w:tcPr>
            <w:tcW w:w="1619" w:type="dxa"/>
            <w:noWrap w:val="0"/>
            <w:vAlign w:val="center"/>
          </w:tcPr>
          <w:p>
            <w:pPr>
              <w:topLinePunct w:val="0"/>
              <w:adjustRightInd w:val="0"/>
              <w:snapToGrid w:val="0"/>
              <w:jc w:val="center"/>
              <w:rPr>
                <w:rFonts w:hint="eastAsia" w:cs="宋体"/>
                <w:sz w:val="21"/>
              </w:rPr>
            </w:pPr>
            <w:r>
              <w:rPr>
                <w:rFonts w:hint="eastAsia" w:cs="宋体"/>
                <w:sz w:val="21"/>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1" w:type="dxa"/>
            <w:left w:w="68" w:type="dxa"/>
            <w:bottom w:w="51" w:type="dxa"/>
            <w:right w:w="68" w:type="dxa"/>
          </w:tblCellMar>
        </w:tblPrEx>
        <w:trPr>
          <w:cantSplit/>
          <w:jc w:val="center"/>
        </w:trPr>
        <w:tc>
          <w:tcPr>
            <w:tcW w:w="2969" w:type="dxa"/>
            <w:noWrap w:val="0"/>
            <w:vAlign w:val="center"/>
          </w:tcPr>
          <w:p>
            <w:pPr>
              <w:topLinePunct w:val="0"/>
              <w:adjustRightInd w:val="0"/>
              <w:snapToGrid w:val="0"/>
              <w:ind w:firstLine="170"/>
              <w:rPr>
                <w:rFonts w:hint="eastAsia" w:cs="宋体"/>
                <w:sz w:val="21"/>
              </w:rPr>
            </w:pPr>
            <w:r>
              <w:rPr>
                <w:rFonts w:hint="eastAsia" w:cs="宋体"/>
                <w:sz w:val="21"/>
              </w:rPr>
              <w:t>报警哨是否在5.5±0.5MPa 时开始报警并持续发出鸣响</w:t>
            </w:r>
          </w:p>
        </w:tc>
        <w:tc>
          <w:tcPr>
            <w:tcW w:w="1500" w:type="dxa"/>
            <w:noWrap w:val="0"/>
            <w:vAlign w:val="center"/>
          </w:tcPr>
          <w:p>
            <w:pPr>
              <w:topLinePunct w:val="0"/>
              <w:adjustRightInd w:val="0"/>
              <w:snapToGrid w:val="0"/>
              <w:jc w:val="center"/>
              <w:rPr>
                <w:rFonts w:hint="eastAsia" w:cs="宋体"/>
                <w:sz w:val="21"/>
              </w:rPr>
            </w:pPr>
          </w:p>
        </w:tc>
        <w:tc>
          <w:tcPr>
            <w:tcW w:w="1365" w:type="dxa"/>
            <w:noWrap w:val="0"/>
            <w:vAlign w:val="center"/>
          </w:tcPr>
          <w:p>
            <w:pPr>
              <w:topLinePunct w:val="0"/>
              <w:adjustRightInd w:val="0"/>
              <w:snapToGrid w:val="0"/>
              <w:jc w:val="center"/>
              <w:rPr>
                <w:rFonts w:hint="eastAsia" w:cs="宋体"/>
                <w:sz w:val="21"/>
              </w:rPr>
            </w:pPr>
            <w:r>
              <w:rPr>
                <w:rFonts w:hint="eastAsia" w:cs="宋体"/>
                <w:sz w:val="21"/>
              </w:rPr>
              <w:t>√</w:t>
            </w:r>
          </w:p>
        </w:tc>
        <w:tc>
          <w:tcPr>
            <w:tcW w:w="1392" w:type="dxa"/>
            <w:noWrap w:val="0"/>
            <w:vAlign w:val="center"/>
          </w:tcPr>
          <w:p>
            <w:pPr>
              <w:topLinePunct w:val="0"/>
              <w:adjustRightInd w:val="0"/>
              <w:snapToGrid w:val="0"/>
              <w:jc w:val="center"/>
              <w:rPr>
                <w:rFonts w:hint="eastAsia" w:cs="宋体"/>
                <w:sz w:val="21"/>
              </w:rPr>
            </w:pPr>
            <w:r>
              <w:rPr>
                <w:rFonts w:hint="eastAsia" w:cs="宋体"/>
                <w:sz w:val="21"/>
              </w:rPr>
              <w:t>√</w:t>
            </w:r>
          </w:p>
        </w:tc>
        <w:tc>
          <w:tcPr>
            <w:tcW w:w="1619" w:type="dxa"/>
            <w:noWrap w:val="0"/>
            <w:vAlign w:val="center"/>
          </w:tcPr>
          <w:p>
            <w:pPr>
              <w:topLinePunct w:val="0"/>
              <w:adjustRightInd w:val="0"/>
              <w:snapToGrid w:val="0"/>
              <w:jc w:val="center"/>
              <w:rPr>
                <w:rFonts w:hint="eastAsia" w:cs="宋体"/>
                <w:sz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1" w:type="dxa"/>
            <w:left w:w="68" w:type="dxa"/>
            <w:bottom w:w="51" w:type="dxa"/>
            <w:right w:w="68" w:type="dxa"/>
          </w:tblCellMar>
        </w:tblPrEx>
        <w:trPr>
          <w:cantSplit/>
          <w:jc w:val="center"/>
        </w:trPr>
        <w:tc>
          <w:tcPr>
            <w:tcW w:w="2969" w:type="dxa"/>
            <w:noWrap w:val="0"/>
            <w:vAlign w:val="center"/>
          </w:tcPr>
          <w:p>
            <w:pPr>
              <w:topLinePunct w:val="0"/>
              <w:adjustRightInd w:val="0"/>
              <w:snapToGrid w:val="0"/>
              <w:ind w:firstLine="170"/>
              <w:rPr>
                <w:rFonts w:hint="eastAsia" w:cs="宋体"/>
                <w:sz w:val="21"/>
              </w:rPr>
            </w:pPr>
            <w:r>
              <w:rPr>
                <w:rFonts w:hint="eastAsia" w:cs="宋体"/>
                <w:sz w:val="21"/>
              </w:rPr>
              <w:t>气瓶是否在检验有效期内</w:t>
            </w:r>
          </w:p>
        </w:tc>
        <w:tc>
          <w:tcPr>
            <w:tcW w:w="1500" w:type="dxa"/>
            <w:noWrap w:val="0"/>
            <w:vAlign w:val="center"/>
          </w:tcPr>
          <w:p>
            <w:pPr>
              <w:topLinePunct w:val="0"/>
              <w:adjustRightInd w:val="0"/>
              <w:snapToGrid w:val="0"/>
              <w:jc w:val="center"/>
              <w:rPr>
                <w:rFonts w:hint="eastAsia" w:cs="宋体"/>
                <w:sz w:val="21"/>
              </w:rPr>
            </w:pPr>
          </w:p>
        </w:tc>
        <w:tc>
          <w:tcPr>
            <w:tcW w:w="1365" w:type="dxa"/>
            <w:noWrap w:val="0"/>
            <w:vAlign w:val="center"/>
          </w:tcPr>
          <w:p>
            <w:pPr>
              <w:topLinePunct w:val="0"/>
              <w:adjustRightInd w:val="0"/>
              <w:snapToGrid w:val="0"/>
              <w:jc w:val="center"/>
              <w:rPr>
                <w:rFonts w:hint="eastAsia" w:cs="宋体"/>
                <w:sz w:val="21"/>
              </w:rPr>
            </w:pPr>
            <w:r>
              <w:rPr>
                <w:rFonts w:hint="eastAsia" w:cs="宋体"/>
                <w:sz w:val="21"/>
              </w:rPr>
              <w:t>√</w:t>
            </w:r>
          </w:p>
        </w:tc>
        <w:tc>
          <w:tcPr>
            <w:tcW w:w="1392" w:type="dxa"/>
            <w:noWrap w:val="0"/>
            <w:vAlign w:val="center"/>
          </w:tcPr>
          <w:p>
            <w:pPr>
              <w:topLinePunct w:val="0"/>
              <w:adjustRightInd w:val="0"/>
              <w:snapToGrid w:val="0"/>
              <w:jc w:val="center"/>
              <w:rPr>
                <w:rFonts w:hint="eastAsia" w:cs="宋体"/>
                <w:sz w:val="21"/>
              </w:rPr>
            </w:pPr>
            <w:r>
              <w:rPr>
                <w:rFonts w:hint="eastAsia" w:cs="宋体"/>
                <w:sz w:val="21"/>
              </w:rPr>
              <w:t>√</w:t>
            </w:r>
          </w:p>
        </w:tc>
        <w:tc>
          <w:tcPr>
            <w:tcW w:w="1619" w:type="dxa"/>
            <w:noWrap w:val="0"/>
            <w:vAlign w:val="center"/>
          </w:tcPr>
          <w:p>
            <w:pPr>
              <w:topLinePunct w:val="0"/>
              <w:adjustRightInd w:val="0"/>
              <w:snapToGrid w:val="0"/>
              <w:jc w:val="center"/>
              <w:rPr>
                <w:rFonts w:hint="eastAsia" w:cs="宋体"/>
                <w:sz w:val="21"/>
              </w:rPr>
            </w:pPr>
            <w:r>
              <w:rPr>
                <w:rFonts w:hint="eastAsia" w:cs="宋体"/>
                <w:sz w:val="21"/>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1" w:type="dxa"/>
            <w:left w:w="68" w:type="dxa"/>
            <w:bottom w:w="51" w:type="dxa"/>
            <w:right w:w="68" w:type="dxa"/>
          </w:tblCellMar>
        </w:tblPrEx>
        <w:trPr>
          <w:cantSplit/>
          <w:jc w:val="center"/>
        </w:trPr>
        <w:tc>
          <w:tcPr>
            <w:tcW w:w="8845" w:type="dxa"/>
            <w:gridSpan w:val="5"/>
            <w:noWrap w:val="0"/>
            <w:vAlign w:val="center"/>
          </w:tcPr>
          <w:p>
            <w:pPr>
              <w:topLinePunct w:val="0"/>
              <w:adjustRightInd w:val="0"/>
              <w:snapToGrid w:val="0"/>
              <w:ind w:firstLine="170"/>
              <w:rPr>
                <w:rFonts w:hint="eastAsia" w:cs="宋体"/>
                <w:sz w:val="21"/>
              </w:rPr>
            </w:pPr>
            <w:r>
              <w:rPr>
                <w:rFonts w:hint="eastAsia" w:cs="宋体"/>
                <w:sz w:val="21"/>
              </w:rPr>
              <w:t>备注：根据TSG R0006</w:t>
            </w:r>
            <w:r>
              <w:rPr>
                <w:rFonts w:ascii="宋体" w:hAnsi="宋体" w:cs="宋体"/>
                <w:sz w:val="21"/>
              </w:rPr>
              <w:t>—</w:t>
            </w:r>
            <w:r>
              <w:rPr>
                <w:rFonts w:hint="eastAsia" w:cs="宋体"/>
                <w:sz w:val="21"/>
              </w:rPr>
              <w:t>2014《气瓶安全技术监察规程》的要求，气瓶应每3年送至有资质的单位检验1次。</w:t>
            </w:r>
          </w:p>
        </w:tc>
      </w:tr>
    </w:tbl>
    <w:p>
      <w:pPr>
        <w:pStyle w:val="15"/>
        <w:topLinePunct w:val="0"/>
      </w:pPr>
    </w:p>
    <w:p>
      <w:pPr>
        <w:pStyle w:val="12"/>
        <w:pageBreakBefore w:val="0"/>
        <w:widowControl w:val="0"/>
        <w:kinsoku/>
        <w:wordWrap/>
        <w:overflowPunct/>
        <w:topLinePunct w:val="0"/>
        <w:autoSpaceDE/>
        <w:autoSpaceDN/>
        <w:bidi w:val="0"/>
        <w:snapToGrid/>
        <w:spacing w:line="560" w:lineRule="exact"/>
        <w:textAlignment w:val="auto"/>
        <w:outlineLvl w:val="1"/>
        <w:rPr>
          <w:rFonts w:hint="eastAsia" w:ascii="楷体" w:hAnsi="楷体" w:eastAsia="楷体" w:cs="楷体"/>
        </w:rPr>
      </w:pPr>
      <w:r>
        <w:rPr>
          <w:rFonts w:hint="eastAsia" w:ascii="楷体" w:hAnsi="楷体" w:eastAsia="楷体" w:cs="楷体"/>
        </w:rPr>
        <w:t>（二）过滤式呼吸防护用品</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过滤式呼吸防护用品能把使用者从作业环境吸入的气体通过净化部件的吸附、吸收、催化或过滤等作用，去除其中有害物质后作为气源供使用者呼吸。常见的过滤式呼吸防护用品有防尘口罩和防毒面具等。在选用过滤式呼吸防护用品时应充分考虑其局限性，主要有：①过滤式呼吸防护用品不能在缺氧环境中使用；②现有的过滤元件不能防护全部有毒有害物质；③过滤元件容量有限，防护时间会随有毒有害物质浓度的升高而缩短，有毒有害物质浓度过高时甚至可能瞬时穿透过滤元件。鉴于过滤式呼吸防护用品的局限性和有限空间作业的高风险性，作业时不宜使用过滤式呼吸防护用品，若使用必须严格论证，充分考虑有限空间作业环境中有毒有害气体种类和浓度范围，确保所选用的过滤式呼吸防护用品与作业环境中有毒有害气体相匹配，防护能力满足作业安全要求，并在使用过程中加强监护，确保使用人员安全。</w:t>
      </w:r>
    </w:p>
    <w:p>
      <w:pPr>
        <w:pStyle w:val="8"/>
        <w:pageBreakBefore w:val="0"/>
        <w:widowControl w:val="0"/>
        <w:kinsoku/>
        <w:wordWrap/>
        <w:overflowPunct/>
        <w:topLinePunct w:val="0"/>
        <w:autoSpaceDE/>
        <w:autoSpaceDN/>
        <w:bidi w:val="0"/>
        <w:snapToGrid/>
        <w:spacing w:line="560" w:lineRule="exact"/>
        <w:textAlignment w:val="auto"/>
        <w:outlineLvl w:val="0"/>
        <w:rPr>
          <w:rFonts w:hint="eastAsia"/>
        </w:rPr>
      </w:pPr>
      <w:r>
        <w:rPr>
          <w:rFonts w:hint="eastAsia"/>
        </w:rPr>
        <w:t>三、坠落防护用品</w:t>
      </w:r>
    </w:p>
    <w:p>
      <w:pPr>
        <w:pageBreakBefore w:val="0"/>
        <w:widowControl w:val="0"/>
        <w:kinsoku/>
        <w:wordWrap/>
        <w:overflowPunct/>
        <w:topLinePunct w:val="0"/>
        <w:autoSpaceDE/>
        <w:autoSpaceDN/>
        <w:bidi w:val="0"/>
        <w:adjustRightInd w:val="0"/>
        <w:snapToGrid/>
        <w:spacing w:line="560" w:lineRule="exact"/>
        <w:ind w:firstLine="656"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pacing w:val="4"/>
          <w:szCs w:val="22"/>
        </w:rPr>
        <w:t>有限空间作业常用的坠落防护用品主要包括全身式安全带（附图5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4"/>
          <w:szCs w:val="22"/>
        </w:rPr>
        <w:t>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pacing w:val="4"/>
          <w:szCs w:val="22"/>
        </w:rPr>
        <w:t>a）、速差自控器（附图</w:t>
      </w:r>
      <w:r>
        <w:rPr>
          <w:rFonts w:hint="eastAsia" w:ascii="仿宋_GB2312" w:hAnsi="仿宋_GB2312" w:eastAsia="仿宋_GB2312" w:cs="仿宋_GB2312"/>
          <w:szCs w:val="22"/>
        </w:rPr>
        <w:t>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b）、安全绳（附图5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c）以及三脚架（附图5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d）等。</w:t>
      </w:r>
    </w:p>
    <w:p>
      <w:pPr>
        <w:pStyle w:val="9"/>
        <w:topLinePunct w:val="0"/>
        <w:spacing w:before="0"/>
        <w:rPr>
          <w:rFonts w:hint="eastAsia"/>
        </w:rPr>
      </w:pPr>
      <w:r>
        <w:drawing>
          <wp:inline distT="0" distB="0" distL="114300" distR="114300">
            <wp:extent cx="5717540" cy="1381125"/>
            <wp:effectExtent l="0" t="0" r="10160" b="3175"/>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8"/>
                    <a:srcRect b="3423"/>
                    <a:stretch>
                      <a:fillRect/>
                    </a:stretch>
                  </pic:blipFill>
                  <pic:spPr>
                    <a:xfrm>
                      <a:off x="0" y="0"/>
                      <a:ext cx="5717540" cy="1381125"/>
                    </a:xfrm>
                    <a:prstGeom prst="rect">
                      <a:avLst/>
                    </a:prstGeom>
                    <a:noFill/>
                    <a:ln>
                      <a:noFill/>
                    </a:ln>
                  </pic:spPr>
                </pic:pic>
              </a:graphicData>
            </a:graphic>
          </wp:inline>
        </w:drawing>
      </w:r>
    </w:p>
    <w:p>
      <w:pPr>
        <w:pStyle w:val="10"/>
        <w:topLinePunct w:val="0"/>
        <w:ind w:firstLine="784"/>
        <w:rPr>
          <w:rFonts w:hint="eastAsia"/>
          <w:sz w:val="18"/>
          <w:szCs w:val="18"/>
        </w:rPr>
      </w:pPr>
      <w:r>
        <w:rPr>
          <w:rFonts w:hint="eastAsia"/>
          <w:sz w:val="18"/>
          <w:szCs w:val="18"/>
        </w:rPr>
        <w:t xml:space="preserve"> a </w:t>
      </w:r>
      <w:r>
        <w:rPr>
          <w:rFonts w:hint="eastAsia"/>
          <w:sz w:val="18"/>
          <w:szCs w:val="18"/>
        </w:rPr>
        <w:tab/>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b  </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c  </w:t>
      </w:r>
      <w:r>
        <w:rPr>
          <w:sz w:val="18"/>
          <w:szCs w:val="18"/>
        </w:rPr>
        <w:t xml:space="preserve">      </w:t>
      </w:r>
      <w:r>
        <w:rPr>
          <w:rFonts w:hint="eastAsia"/>
          <w:sz w:val="18"/>
          <w:szCs w:val="18"/>
        </w:rPr>
        <w:t xml:space="preserve">　          </w:t>
      </w:r>
      <w:r>
        <w:rPr>
          <w:sz w:val="18"/>
          <w:szCs w:val="18"/>
        </w:rPr>
        <w:t xml:space="preserve">         </w:t>
      </w:r>
      <w:r>
        <w:rPr>
          <w:rFonts w:hint="eastAsia"/>
          <w:sz w:val="18"/>
          <w:szCs w:val="18"/>
        </w:rPr>
        <w:t>d</w:t>
      </w:r>
    </w:p>
    <w:p>
      <w:pPr>
        <w:pStyle w:val="11"/>
        <w:topLinePunct w:val="0"/>
        <w:rPr>
          <w:rFonts w:hint="eastAsia" w:ascii="Times New Roman" w:eastAsia="宋体"/>
          <w:sz w:val="18"/>
          <w:szCs w:val="18"/>
        </w:rPr>
      </w:pPr>
      <w:r>
        <w:rPr>
          <w:rFonts w:hint="eastAsia"/>
        </w:rPr>
        <w:t>附图5</w:t>
      </w:r>
      <w:r>
        <w:rPr>
          <w:rFonts w:hint="cs"/>
          <w:vertAlign w:val="superscript"/>
          <w:cs/>
        </w:rPr>
        <w:t> </w:t>
      </w:r>
      <w:r>
        <w:rPr>
          <w:rFonts w:ascii="Symbol" w:hAnsi="Symbol"/>
          <w:b/>
        </w:rPr>
        <w:t></w:t>
      </w:r>
      <w:r>
        <w:rPr>
          <w:rFonts w:hint="cs"/>
          <w:vertAlign w:val="superscript"/>
          <w:cs/>
        </w:rPr>
        <w:t> </w:t>
      </w:r>
      <w:r>
        <w:rPr>
          <w:rFonts w:hint="eastAsia"/>
        </w:rPr>
        <w:t xml:space="preserve">5 </w:t>
      </w:r>
      <w:r>
        <w:t xml:space="preserve"> </w:t>
      </w:r>
      <w:r>
        <w:rPr>
          <w:rFonts w:hint="eastAsia"/>
        </w:rPr>
        <w:t>坠落防护用品</w:t>
      </w:r>
      <w:r>
        <w:br w:type="textWrapping"/>
      </w:r>
      <w:r>
        <w:rPr>
          <w:rFonts w:hint="eastAsia" w:ascii="Times New Roman" w:eastAsia="宋体"/>
          <w:sz w:val="18"/>
          <w:szCs w:val="18"/>
        </w:rPr>
        <w:t>a</w:t>
      </w:r>
      <w:r>
        <w:rPr>
          <w:rFonts w:hint="eastAsia" w:ascii="Times New Roman" w:eastAsia="宋体"/>
          <w:sz w:val="18"/>
          <w:szCs w:val="18"/>
        </w:rPr>
        <w:tab/>
      </w:r>
      <w:r>
        <w:rPr>
          <w:rFonts w:hint="eastAsia" w:ascii="Times New Roman" w:eastAsia="宋体"/>
          <w:sz w:val="18"/>
          <w:szCs w:val="18"/>
        </w:rPr>
        <w:t>全身式安全带；b速差自控器（防坠器）；c安全绳；d三脚架（挂点装置）</w:t>
      </w:r>
    </w:p>
    <w:p>
      <w:pPr>
        <w:pStyle w:val="13"/>
        <w:pageBreakBefore w:val="0"/>
        <w:widowControl w:val="0"/>
        <w:kinsoku/>
        <w:wordWrap/>
        <w:overflowPunct/>
        <w:topLinePunct w:val="0"/>
        <w:autoSpaceDE/>
        <w:autoSpaceDN/>
        <w:bidi w:val="0"/>
        <w:snapToGrid/>
        <w:spacing w:line="560" w:lineRule="exact"/>
        <w:textAlignment w:val="auto"/>
        <w:outlineLvl w:val="1"/>
        <w:rPr>
          <w:rFonts w:hint="eastAsia" w:ascii="仿宋_GB2312" w:hAnsi="仿宋_GB2312" w:eastAsia="仿宋_GB2312" w:cs="仿宋_GB2312"/>
        </w:rPr>
      </w:pPr>
      <w:r>
        <w:rPr>
          <w:rFonts w:hint="eastAsia" w:ascii="仿宋_GB2312" w:hAnsi="仿宋_GB2312" w:eastAsia="仿宋_GB2312" w:cs="仿宋_GB2312"/>
        </w:rPr>
        <w:t>1.  全身式安全带</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全身式安全带可在坠落者坠落时保持其正常体位，防止坠落者从安全带内滑脱，还能将冲击力平均分散到整个躯干部分，减少对坠落者的身体伤害。全身式安全带应在制造商规定的期限内使用，一般不超过5年，如发生坠落事故或有影响安全性能的损伤，则应立即更换；使用环境特别恶劣或者使用格外频繁的，应适当缩短全身式安全带的使用期限。</w:t>
      </w:r>
    </w:p>
    <w:p>
      <w:pPr>
        <w:pStyle w:val="13"/>
        <w:pageBreakBefore w:val="0"/>
        <w:widowControl w:val="0"/>
        <w:kinsoku/>
        <w:wordWrap/>
        <w:overflowPunct/>
        <w:topLinePunct w:val="0"/>
        <w:autoSpaceDE/>
        <w:autoSpaceDN/>
        <w:bidi w:val="0"/>
        <w:snapToGrid/>
        <w:spacing w:line="560" w:lineRule="exact"/>
        <w:textAlignment w:val="auto"/>
        <w:outlineLvl w:val="1"/>
        <w:rPr>
          <w:rFonts w:hint="eastAsia" w:ascii="仿宋_GB2312" w:hAnsi="仿宋_GB2312" w:eastAsia="仿宋_GB2312" w:cs="仿宋_GB2312"/>
        </w:rPr>
      </w:pPr>
      <w:r>
        <w:rPr>
          <w:rFonts w:hint="eastAsia" w:ascii="仿宋_GB2312" w:hAnsi="仿宋_GB2312" w:eastAsia="仿宋_GB2312" w:cs="仿宋_GB2312"/>
        </w:rPr>
        <w:t>2.  速差自控器</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速差自控器又称速差器、防坠器等，使用时安装在挂点上，通过装有可伸缩长度的绳（带）串联在系带和挂点之间，在坠落发生时因速度变化引发制动从而对坠落者进行防护。</w:t>
      </w:r>
    </w:p>
    <w:p>
      <w:pPr>
        <w:pStyle w:val="13"/>
        <w:pageBreakBefore w:val="0"/>
        <w:widowControl w:val="0"/>
        <w:kinsoku/>
        <w:wordWrap/>
        <w:overflowPunct/>
        <w:topLinePunct w:val="0"/>
        <w:autoSpaceDE/>
        <w:autoSpaceDN/>
        <w:bidi w:val="0"/>
        <w:snapToGrid/>
        <w:spacing w:line="560" w:lineRule="exact"/>
        <w:textAlignment w:val="auto"/>
        <w:outlineLvl w:val="1"/>
        <w:rPr>
          <w:rFonts w:hint="eastAsia" w:ascii="仿宋_GB2312" w:hAnsi="仿宋_GB2312" w:eastAsia="仿宋_GB2312" w:cs="仿宋_GB2312"/>
        </w:rPr>
      </w:pPr>
      <w:r>
        <w:rPr>
          <w:rFonts w:hint="eastAsia" w:ascii="仿宋_GB2312" w:hAnsi="仿宋_GB2312" w:eastAsia="仿宋_GB2312" w:cs="仿宋_GB2312"/>
        </w:rPr>
        <w:t>3.  安全绳</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安全绳是在安全带中连接系带与挂点的绳（带），一般与缓冲器配合使用，起到吸收冲击能量的作用。</w:t>
      </w:r>
    </w:p>
    <w:p>
      <w:pPr>
        <w:pStyle w:val="13"/>
        <w:pageBreakBefore w:val="0"/>
        <w:widowControl w:val="0"/>
        <w:kinsoku/>
        <w:wordWrap/>
        <w:overflowPunct/>
        <w:topLinePunct w:val="0"/>
        <w:autoSpaceDE/>
        <w:autoSpaceDN/>
        <w:bidi w:val="0"/>
        <w:snapToGrid/>
        <w:spacing w:line="560" w:lineRule="exact"/>
        <w:textAlignment w:val="auto"/>
        <w:outlineLvl w:val="1"/>
        <w:rPr>
          <w:rFonts w:hint="eastAsia" w:ascii="仿宋_GB2312" w:hAnsi="仿宋_GB2312" w:eastAsia="仿宋_GB2312" w:cs="仿宋_GB2312"/>
        </w:rPr>
      </w:pPr>
      <w:r>
        <w:rPr>
          <w:rFonts w:hint="eastAsia" w:ascii="仿宋_GB2312" w:hAnsi="仿宋_GB2312" w:eastAsia="仿宋_GB2312" w:cs="仿宋_GB2312"/>
        </w:rPr>
        <w:t>4.  三脚架</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三脚架作为一种移动式挂点装置广泛用于有限空间作业（垂直方向）中，特别是三脚架与绞盘、速差自控器、安全绳、全身式安全带等配合使用，可用于有限空间作业的坠落防护和事故应急救援。</w:t>
      </w:r>
    </w:p>
    <w:p>
      <w:pPr>
        <w:pStyle w:val="8"/>
        <w:pageBreakBefore w:val="0"/>
        <w:widowControl w:val="0"/>
        <w:kinsoku/>
        <w:wordWrap/>
        <w:overflowPunct/>
        <w:topLinePunct w:val="0"/>
        <w:autoSpaceDE/>
        <w:autoSpaceDN/>
        <w:bidi w:val="0"/>
        <w:snapToGrid/>
        <w:spacing w:line="560" w:lineRule="exact"/>
        <w:textAlignment w:val="auto"/>
        <w:outlineLvl w:val="0"/>
        <w:rPr>
          <w:rFonts w:hint="eastAsia"/>
        </w:rPr>
      </w:pPr>
      <w:r>
        <w:rPr>
          <w:rFonts w:hint="eastAsia"/>
        </w:rPr>
        <w:t>四、其他个体防护用品</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为避免或减轻人员头部受到伤害，有限空间作业人员应佩戴安全帽（附图5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6</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a）。安全帽应在产品的有效期内使用，受到较大冲击后，无论是否发现帽壳有明显的断裂纹或变形，都应停止使用立即更换。</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单位应根据有限空间作业环境特点，按照GB/T 11651—2008《个体防护装备选用规范》为作业人员配备防护服（附图5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6</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b）、防护手套（附图5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6</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c）、防护眼镜（附图5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6</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d）、防护鞋（附图5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6</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e）等个体防护用品。例如，易燃易爆环境，应配备防静电服、防静电鞋；涉水作业环境，应配备防水服、防水胶鞋；有限空间作业时可能接触酸碱等腐蚀性化学品的，应配备防酸碱防护服、防护鞋和防护手套等。</w:t>
      </w:r>
    </w:p>
    <w:p>
      <w:pPr>
        <w:pStyle w:val="9"/>
        <w:topLinePunct w:val="0"/>
        <w:rPr>
          <w:rFonts w:hint="eastAsia"/>
        </w:rPr>
      </w:pPr>
      <w:r>
        <w:drawing>
          <wp:inline distT="0" distB="0" distL="114300" distR="114300">
            <wp:extent cx="5795010" cy="1184275"/>
            <wp:effectExtent l="0" t="0" r="8890" b="952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9"/>
                    <a:stretch>
                      <a:fillRect/>
                    </a:stretch>
                  </pic:blipFill>
                  <pic:spPr>
                    <a:xfrm>
                      <a:off x="0" y="0"/>
                      <a:ext cx="5795010" cy="1184275"/>
                    </a:xfrm>
                    <a:prstGeom prst="rect">
                      <a:avLst/>
                    </a:prstGeom>
                    <a:noFill/>
                    <a:ln>
                      <a:noFill/>
                    </a:ln>
                  </pic:spPr>
                </pic:pic>
              </a:graphicData>
            </a:graphic>
          </wp:inline>
        </w:drawing>
      </w:r>
    </w:p>
    <w:p>
      <w:pPr>
        <w:pStyle w:val="10"/>
        <w:topLinePunct w:val="0"/>
        <w:ind w:firstLine="910"/>
        <w:rPr>
          <w:rFonts w:hint="eastAsia"/>
          <w:sz w:val="18"/>
          <w:szCs w:val="18"/>
        </w:rPr>
      </w:pPr>
      <w:r>
        <w:rPr>
          <w:sz w:val="18"/>
          <w:szCs w:val="18"/>
        </w:rPr>
        <w:t xml:space="preserve"> </w:t>
      </w:r>
      <w:r>
        <w:rPr>
          <w:rFonts w:hint="eastAsia"/>
          <w:sz w:val="18"/>
          <w:szCs w:val="18"/>
        </w:rPr>
        <w:t xml:space="preserve">a </w:t>
      </w:r>
      <w:r>
        <w:rPr>
          <w:rFonts w:hint="eastAsia"/>
          <w:sz w:val="18"/>
          <w:szCs w:val="18"/>
        </w:rPr>
        <w:tab/>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b  </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c  </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d </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w:t>
      </w:r>
      <w:r>
        <w:rPr>
          <w:sz w:val="18"/>
          <w:szCs w:val="18"/>
        </w:rPr>
        <w:t>e</w:t>
      </w:r>
      <w:r>
        <w:rPr>
          <w:rFonts w:hint="eastAsia"/>
          <w:sz w:val="18"/>
          <w:szCs w:val="18"/>
        </w:rPr>
        <w:t xml:space="preserve"> </w:t>
      </w:r>
    </w:p>
    <w:p>
      <w:pPr>
        <w:pStyle w:val="11"/>
        <w:topLinePunct w:val="0"/>
        <w:rPr>
          <w:rFonts w:hint="eastAsia" w:ascii="Times New Roman" w:eastAsia="宋体"/>
          <w:sz w:val="18"/>
          <w:szCs w:val="18"/>
        </w:rPr>
      </w:pPr>
      <w:r>
        <w:drawing>
          <wp:anchor distT="0" distB="0" distL="114300" distR="114300" simplePos="0" relativeHeight="251660288" behindDoc="0" locked="0" layoutInCell="1" allowOverlap="1">
            <wp:simplePos x="0" y="0"/>
            <wp:positionH relativeFrom="column">
              <wp:posOffset>3352800</wp:posOffset>
            </wp:positionH>
            <wp:positionV relativeFrom="paragraph">
              <wp:posOffset>462280</wp:posOffset>
            </wp:positionV>
            <wp:extent cx="2283460" cy="1186180"/>
            <wp:effectExtent l="0" t="0" r="2540" b="7620"/>
            <wp:wrapSquare wrapText="bothSides"/>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10"/>
                    <a:srcRect b="3957"/>
                    <a:stretch>
                      <a:fillRect/>
                    </a:stretch>
                  </pic:blipFill>
                  <pic:spPr>
                    <a:xfrm>
                      <a:off x="0" y="0"/>
                      <a:ext cx="2283460" cy="1186180"/>
                    </a:xfrm>
                    <a:prstGeom prst="rect">
                      <a:avLst/>
                    </a:prstGeom>
                    <a:noFill/>
                    <a:ln>
                      <a:noFill/>
                    </a:ln>
                  </pic:spPr>
                </pic:pic>
              </a:graphicData>
            </a:graphic>
          </wp:anchor>
        </w:drawing>
      </w:r>
      <w:r>
        <w:rPr>
          <w:rFonts w:hint="eastAsia"/>
        </w:rPr>
        <w:t>附图5</w:t>
      </w:r>
      <w:r>
        <w:rPr>
          <w:rFonts w:hint="cs"/>
          <w:vertAlign w:val="superscript"/>
          <w:cs/>
        </w:rPr>
        <w:t> </w:t>
      </w:r>
      <w:r>
        <w:rPr>
          <w:rFonts w:ascii="Symbol" w:hAnsi="Symbol"/>
          <w:b/>
        </w:rPr>
        <w:t></w:t>
      </w:r>
      <w:r>
        <w:rPr>
          <w:rFonts w:hint="cs"/>
          <w:vertAlign w:val="superscript"/>
          <w:cs/>
        </w:rPr>
        <w:t> </w:t>
      </w:r>
      <w:r>
        <w:rPr>
          <w:rFonts w:hint="eastAsia"/>
        </w:rPr>
        <w:t>6</w:t>
      </w:r>
      <w:r>
        <w:t xml:space="preserve"> </w:t>
      </w:r>
      <w:r>
        <w:rPr>
          <w:rFonts w:hint="eastAsia"/>
        </w:rPr>
        <w:t xml:space="preserve"> 个体防护用品</w:t>
      </w:r>
      <w:r>
        <w:br w:type="textWrapping"/>
      </w:r>
      <w:r>
        <w:rPr>
          <w:rFonts w:hint="eastAsia"/>
          <w:lang w:val="en-US" w:eastAsia="zh-CN"/>
        </w:rPr>
        <w:t xml:space="preserve">       </w:t>
      </w:r>
      <w:bookmarkStart w:id="0" w:name="_GoBack"/>
      <w:bookmarkEnd w:id="0"/>
      <w:r>
        <w:rPr>
          <w:rFonts w:hint="eastAsia" w:ascii="Times New Roman" w:eastAsia="宋体"/>
          <w:sz w:val="18"/>
          <w:szCs w:val="18"/>
        </w:rPr>
        <w:t>a</w:t>
      </w:r>
      <w:r>
        <w:rPr>
          <w:rFonts w:hint="eastAsia" w:ascii="Times New Roman" w:eastAsia="宋体"/>
          <w:sz w:val="18"/>
          <w:szCs w:val="18"/>
        </w:rPr>
        <w:tab/>
      </w:r>
      <w:r>
        <w:rPr>
          <w:rFonts w:hint="eastAsia" w:ascii="Times New Roman" w:eastAsia="宋体"/>
          <w:sz w:val="18"/>
          <w:szCs w:val="18"/>
        </w:rPr>
        <w:t>安全帽；b防护服；c防护手套；d防护眼镜；e防护鞋</w:t>
      </w:r>
    </w:p>
    <w:p>
      <w:pPr>
        <w:pStyle w:val="8"/>
        <w:topLinePunct w:val="0"/>
        <w:outlineLvl w:val="0"/>
        <w:rPr>
          <w:rFonts w:hint="eastAsia"/>
        </w:rPr>
      </w:pPr>
      <w:r>
        <w:rPr>
          <w:rFonts w:hint="eastAsia"/>
        </w:rPr>
        <w:t>五、安全器具</w:t>
      </w:r>
    </w:p>
    <w:p>
      <w:pPr>
        <w:pStyle w:val="12"/>
        <w:keepNext w:val="0"/>
        <w:keepLines w:val="0"/>
        <w:pageBreakBefore w:val="0"/>
        <w:widowControl w:val="0"/>
        <w:kinsoku/>
        <w:wordWrap/>
        <w:overflowPunct/>
        <w:topLinePunct w:val="0"/>
        <w:autoSpaceDE/>
        <w:autoSpaceDN/>
        <w:bidi w:val="0"/>
        <w:adjustRightInd w:val="0"/>
        <w:snapToGrid/>
        <w:spacing w:line="560" w:lineRule="exact"/>
        <w:textAlignment w:val="auto"/>
        <w:rPr>
          <w:rFonts w:hint="eastAsia" w:ascii="楷体" w:hAnsi="楷体" w:eastAsia="楷体" w:cs="楷体"/>
        </w:rPr>
      </w:pPr>
      <w:r>
        <w:rPr>
          <w:rFonts w:hint="eastAsia" w:ascii="楷体" w:hAnsi="楷体" w:eastAsia="楷体" w:cs="楷体"/>
        </w:rPr>
        <mc:AlternateContent>
          <mc:Choice Requires="wps">
            <w:drawing>
              <wp:anchor distT="0" distB="0" distL="114300" distR="114300" simplePos="0" relativeHeight="251659264" behindDoc="0" locked="0" layoutInCell="1" allowOverlap="1">
                <wp:simplePos x="0" y="0"/>
                <wp:positionH relativeFrom="column">
                  <wp:posOffset>3218815</wp:posOffset>
                </wp:positionH>
                <wp:positionV relativeFrom="paragraph">
                  <wp:posOffset>361950</wp:posOffset>
                </wp:positionV>
                <wp:extent cx="2396490" cy="1471930"/>
                <wp:effectExtent l="0" t="0" r="3810" b="1270"/>
                <wp:wrapSquare wrapText="bothSides"/>
                <wp:docPr id="1" name="文本框 1"/>
                <wp:cNvGraphicFramePr/>
                <a:graphic xmlns:a="http://schemas.openxmlformats.org/drawingml/2006/main">
                  <a:graphicData uri="http://schemas.microsoft.com/office/word/2010/wordprocessingShape">
                    <wps:wsp>
                      <wps:cNvSpPr txBox="1"/>
                      <wps:spPr>
                        <a:xfrm>
                          <a:off x="0" y="0"/>
                          <a:ext cx="2396490" cy="1471930"/>
                        </a:xfrm>
                        <a:prstGeom prst="rect">
                          <a:avLst/>
                        </a:prstGeom>
                        <a:solidFill>
                          <a:srgbClr val="FFFFFF"/>
                        </a:solidFill>
                        <a:ln>
                          <a:noFill/>
                        </a:ln>
                      </wps:spPr>
                      <wps:txbx>
                        <w:txbxContent>
                          <w:p>
                            <w:pPr>
                              <w:pStyle w:val="9"/>
                              <w:spacing w:before="0"/>
                              <w:rPr>
                                <w:rFonts w:hint="eastAsia"/>
                              </w:rPr>
                            </w:pPr>
                          </w:p>
                          <w:p>
                            <w:pPr>
                              <w:pStyle w:val="11"/>
                              <w:spacing w:after="0"/>
                            </w:pPr>
                            <w:r>
                              <w:rPr>
                                <w:rFonts w:hint="eastAsia"/>
                              </w:rPr>
                              <w:t>附图5</w:t>
                            </w:r>
                            <w:r>
                              <w:rPr>
                                <w:rFonts w:hint="cs" w:ascii="Times New Roman"/>
                                <w:vertAlign w:val="superscript"/>
                                <w:cs/>
                              </w:rPr>
                              <w:t> </w:t>
                            </w:r>
                            <w:r>
                              <w:rPr>
                                <w:rFonts w:ascii="Symbol" w:hAnsi="Symbol"/>
                                <w:b/>
                              </w:rPr>
                              <w:t></w:t>
                            </w:r>
                            <w:r>
                              <w:rPr>
                                <w:rFonts w:hint="cs" w:ascii="Times New Roman"/>
                                <w:vertAlign w:val="superscript"/>
                                <w:cs/>
                              </w:rPr>
                              <w:t> </w:t>
                            </w:r>
                            <w:r>
                              <w:rPr>
                                <w:rFonts w:hint="eastAsia"/>
                              </w:rPr>
                              <w:t xml:space="preserve">7 </w:t>
                            </w:r>
                            <w:r>
                              <w:t xml:space="preserve"> </w:t>
                            </w:r>
                            <w:r>
                              <w:rPr>
                                <w:rFonts w:hint="eastAsia"/>
                              </w:rPr>
                              <w:t>移动式风机和风管</w:t>
                            </w:r>
                          </w:p>
                        </w:txbxContent>
                      </wps:txbx>
                      <wps:bodyPr lIns="0" tIns="0" rIns="0" bIns="0" upright="1"/>
                    </wps:wsp>
                  </a:graphicData>
                </a:graphic>
              </wp:anchor>
            </w:drawing>
          </mc:Choice>
          <mc:Fallback>
            <w:pict>
              <v:shape id="_x0000_s1026" o:spid="_x0000_s1026" o:spt="202" type="#_x0000_t202" style="position:absolute;left:0pt;margin-left:253.45pt;margin-top:28.5pt;height:115.9pt;width:188.7pt;mso-wrap-distance-bottom:0pt;mso-wrap-distance-left:9pt;mso-wrap-distance-right:9pt;mso-wrap-distance-top:0pt;z-index:251659264;mso-width-relative:page;mso-height-relative:page;" fillcolor="#FFFFFF" filled="t" stroked="f" coordsize="21600,21600" o:gfxdata="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M3T3ZAAAACgEAAA8AAAAAAAAAAQAgAAAA&#10;IgAAAGRycy9kb3ducmV2LnhtbFBLAQIUABQAAAAIAIdO4kBys/h20QEAAJwDAAAOAAAAAAAAAAEA&#10;IAAAACgBAABkcnMvZTJvRG9jLnhtbFBLBQYAAAAABgAGAFkBAABrBQAAAAA=&#10;">
                <v:fill on="t" focussize="0,0"/>
                <v:stroke on="f"/>
                <v:imagedata o:title=""/>
                <o:lock v:ext="edit" aspectratio="f"/>
                <v:textbox inset="0mm,0mm,0mm,0mm">
                  <w:txbxContent>
                    <w:p>
                      <w:pPr>
                        <w:pStyle w:val="9"/>
                        <w:spacing w:before="0"/>
                        <w:rPr>
                          <w:rFonts w:hint="eastAsia"/>
                        </w:rPr>
                      </w:pPr>
                    </w:p>
                    <w:p>
                      <w:pPr>
                        <w:pStyle w:val="11"/>
                        <w:spacing w:after="0"/>
                      </w:pPr>
                      <w:r>
                        <w:rPr>
                          <w:rFonts w:hint="eastAsia"/>
                        </w:rPr>
                        <w:t>附图5</w:t>
                      </w:r>
                      <w:r>
                        <w:rPr>
                          <w:rFonts w:hint="cs" w:ascii="Times New Roman"/>
                          <w:vertAlign w:val="superscript"/>
                          <w:cs/>
                        </w:rPr>
                        <w:t> </w:t>
                      </w:r>
                      <w:r>
                        <w:rPr>
                          <w:rFonts w:ascii="Symbol" w:hAnsi="Symbol"/>
                          <w:b/>
                        </w:rPr>
                        <w:t></w:t>
                      </w:r>
                      <w:r>
                        <w:rPr>
                          <w:rFonts w:hint="cs" w:ascii="Times New Roman"/>
                          <w:vertAlign w:val="superscript"/>
                          <w:cs/>
                        </w:rPr>
                        <w:t> </w:t>
                      </w:r>
                      <w:r>
                        <w:rPr>
                          <w:rFonts w:hint="eastAsia"/>
                        </w:rPr>
                        <w:t xml:space="preserve">7 </w:t>
                      </w:r>
                      <w:r>
                        <w:t xml:space="preserve"> </w:t>
                      </w:r>
                      <w:r>
                        <w:rPr>
                          <w:rFonts w:hint="eastAsia"/>
                        </w:rPr>
                        <w:t>移动式风机和风管</w:t>
                      </w:r>
                    </w:p>
                  </w:txbxContent>
                </v:textbox>
                <w10:wrap type="square"/>
              </v:shape>
            </w:pict>
          </mc:Fallback>
        </mc:AlternateContent>
      </w:r>
      <w:r>
        <w:rPr>
          <w:rFonts w:hint="eastAsia" w:ascii="楷体" w:hAnsi="楷体" w:eastAsia="楷体" w:cs="楷体"/>
        </w:rPr>
        <w:t>（一）通风设备</w:t>
      </w:r>
    </w:p>
    <w:p>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移动式风机（如附图5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7所示）是对有限空间进行强制通风的设备，通常有送风和排风两种通风方式。使用时应注意：</w:t>
      </w:r>
    </w:p>
    <w:p>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（1）移动式风机应与风管配合使用。</w:t>
      </w:r>
    </w:p>
    <w:p>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（2）使用前应检查风管有无破损，风机叶片是否完好，电线有无裸露，插头有无松动，风机能否正常运转。</w:t>
      </w:r>
    </w:p>
    <w:p>
      <w:pPr>
        <w:pStyle w:val="12"/>
        <w:keepNext w:val="0"/>
        <w:keepLines w:val="0"/>
        <w:pageBreakBefore w:val="0"/>
        <w:widowControl w:val="0"/>
        <w:kinsoku/>
        <w:wordWrap/>
        <w:overflowPunct/>
        <w:topLinePunct w:val="0"/>
        <w:autoSpaceDE/>
        <w:autoSpaceDN/>
        <w:bidi w:val="0"/>
        <w:adjustRightInd w:val="0"/>
        <w:snapToGrid/>
        <w:spacing w:line="560" w:lineRule="exact"/>
        <w:textAlignment w:val="auto"/>
        <w:outlineLvl w:val="1"/>
        <w:rPr>
          <w:rFonts w:hint="eastAsia" w:ascii="楷体" w:hAnsi="楷体" w:eastAsia="楷体" w:cs="楷体"/>
        </w:rPr>
      </w:pPr>
      <w:r>
        <w:rPr>
          <w:rFonts w:hint="eastAsia" w:ascii="楷体" w:hAnsi="楷体" w:eastAsia="楷体" w:cs="楷体"/>
        </w:rPr>
        <w:t>（二）照明设备</w:t>
      </w:r>
    </w:p>
    <w:p>
      <w:pPr>
        <w:keepNext w:val="0"/>
        <w:keepLines w:val="0"/>
        <w:pageBreakBefore w:val="0"/>
        <w:widowControl w:val="0"/>
        <w:kinsoku/>
        <w:wordWrap/>
        <w:overflowPunct/>
        <w:topLinePunct w:val="0"/>
        <w:autoSpaceDE/>
        <w:autoSpaceDN/>
        <w:bidi w:val="0"/>
        <w:adjustRightInd w:val="0"/>
        <w:snapToGrid/>
        <w:spacing w:line="560" w:lineRule="exact"/>
        <w:ind w:firstLine="664"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pacing w:val="6"/>
          <w:szCs w:val="22"/>
        </w:rPr>
        <w:t>当有限空间内照度不足时，应使用照明设备。有限空间作业常用的照明设备有头灯（附图</w:t>
      </w:r>
      <w:r>
        <w:rPr>
          <w:rFonts w:hint="eastAsia" w:ascii="仿宋_GB2312" w:hAnsi="仿宋_GB2312" w:eastAsia="仿宋_GB2312" w:cs="仿宋_GB2312"/>
          <w:szCs w:val="22"/>
        </w:rPr>
        <w:t>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8</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a）、手电（附图5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8</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b）等。使用前应检查照明设备的电池电量，保证作业过程中能够正常使用。有限空间内使用照明灯具电压应不大于24V，在积水、结露等潮湿环境的有限空间和金属容器中作业，照明灯具电压应不大于12V。</w:t>
      </w:r>
    </w:p>
    <w:p>
      <w:pPr>
        <w:pStyle w:val="12"/>
        <w:keepNext w:val="0"/>
        <w:keepLines w:val="0"/>
        <w:pageBreakBefore w:val="0"/>
        <w:widowControl w:val="0"/>
        <w:kinsoku/>
        <w:wordWrap/>
        <w:overflowPunct/>
        <w:topLinePunct w:val="0"/>
        <w:autoSpaceDE/>
        <w:autoSpaceDN/>
        <w:bidi w:val="0"/>
        <w:adjustRightInd w:val="0"/>
        <w:snapToGrid/>
        <w:spacing w:line="560" w:lineRule="exact"/>
        <w:textAlignment w:val="auto"/>
        <w:outlineLvl w:val="1"/>
        <w:rPr>
          <w:rFonts w:hint="eastAsia" w:ascii="楷体" w:hAnsi="楷体" w:eastAsia="楷体" w:cs="楷体"/>
        </w:rPr>
      </w:pPr>
      <w:r>
        <w:rPr>
          <w:rFonts w:hint="eastAsia" w:ascii="楷体" w:hAnsi="楷体" w:eastAsia="楷体" w:cs="楷体"/>
        </w:rPr>
        <w:t>（三）通讯设备</w:t>
      </w:r>
    </w:p>
    <w:p>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当作业现场无法通过目视、喊话等方式进行沟通时，应使用对讲机（如附图5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9所示）等通信设备，便于现场作业人员之间的沟通。</w:t>
      </w:r>
    </w:p>
    <w:p>
      <w:pPr>
        <w:pStyle w:val="9"/>
        <w:topLinePunct w:val="0"/>
        <w:rPr>
          <w:rFonts w:hint="eastAsia"/>
        </w:rPr>
      </w:pPr>
      <w:r>
        <w:drawing>
          <wp:inline distT="0" distB="0" distL="114300" distR="114300">
            <wp:extent cx="3262630" cy="1235710"/>
            <wp:effectExtent l="0" t="0" r="1270"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1"/>
                    <a:srcRect t="2673" b="4512"/>
                    <a:stretch>
                      <a:fillRect/>
                    </a:stretch>
                  </pic:blipFill>
                  <pic:spPr>
                    <a:xfrm>
                      <a:off x="0" y="0"/>
                      <a:ext cx="3262630" cy="1235710"/>
                    </a:xfrm>
                    <a:prstGeom prst="rect">
                      <a:avLst/>
                    </a:prstGeom>
                    <a:noFill/>
                    <a:ln>
                      <a:noFill/>
                    </a:ln>
                  </pic:spPr>
                </pic:pic>
              </a:graphicData>
            </a:graphic>
          </wp:inline>
        </w:drawing>
      </w:r>
      <w:r>
        <w:t xml:space="preserve">         </w:t>
      </w:r>
      <w:r>
        <w:drawing>
          <wp:inline distT="0" distB="0" distL="114300" distR="114300">
            <wp:extent cx="629920" cy="1546225"/>
            <wp:effectExtent l="0" t="0" r="5080"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629920" cy="1546225"/>
                    </a:xfrm>
                    <a:prstGeom prst="rect">
                      <a:avLst/>
                    </a:prstGeom>
                    <a:noFill/>
                    <a:ln>
                      <a:noFill/>
                    </a:ln>
                  </pic:spPr>
                </pic:pic>
              </a:graphicData>
            </a:graphic>
          </wp:inline>
        </w:drawing>
      </w:r>
    </w:p>
    <w:p>
      <w:pPr>
        <w:pStyle w:val="10"/>
        <w:topLinePunct w:val="0"/>
        <w:rPr>
          <w:rFonts w:hint="eastAsia"/>
          <w:sz w:val="18"/>
          <w:szCs w:val="18"/>
        </w:rPr>
      </w:pPr>
      <w:r>
        <w:rPr>
          <w:rFonts w:hint="eastAsia"/>
          <w:sz w:val="18"/>
          <w:szCs w:val="18"/>
        </w:rPr>
        <w:t xml:space="preserve"> </w:t>
      </w:r>
      <w:r>
        <w:rPr>
          <w:sz w:val="18"/>
          <w:szCs w:val="18"/>
        </w:rPr>
        <w:t xml:space="preserve">                    </w:t>
      </w:r>
      <w:r>
        <w:rPr>
          <w:rFonts w:hint="eastAsia"/>
          <w:sz w:val="18"/>
          <w:szCs w:val="18"/>
        </w:rPr>
        <w:t xml:space="preserve">a </w:t>
      </w:r>
      <w:r>
        <w:rPr>
          <w:rFonts w:hint="eastAsia"/>
          <w:sz w:val="18"/>
          <w:szCs w:val="18"/>
        </w:rPr>
        <w:tab/>
      </w:r>
      <w:r>
        <w:rPr>
          <w:rFonts w:hint="eastAsia"/>
          <w:sz w:val="18"/>
          <w:szCs w:val="18"/>
        </w:rPr>
        <w:t xml:space="preserve"> </w:t>
      </w:r>
      <w:r>
        <w:rPr>
          <w:sz w:val="18"/>
          <w:szCs w:val="18"/>
        </w:rPr>
        <w:t xml:space="preserve">                         </w:t>
      </w:r>
      <w:r>
        <w:rPr>
          <w:rFonts w:hint="eastAsia"/>
          <w:sz w:val="18"/>
          <w:szCs w:val="18"/>
        </w:rPr>
        <w:t xml:space="preserve">　 b </w:t>
      </w:r>
    </w:p>
    <w:p>
      <w:pPr>
        <w:pStyle w:val="11"/>
        <w:topLinePunct w:val="0"/>
        <w:jc w:val="both"/>
        <w:rPr>
          <w:rFonts w:hint="eastAsia"/>
        </w:rPr>
      </w:pPr>
      <w:r>
        <w:t xml:space="preserve">                     </w:t>
      </w:r>
      <w:r>
        <w:rPr>
          <w:rFonts w:hint="eastAsia"/>
        </w:rPr>
        <w:t>附图5</w:t>
      </w:r>
      <w:r>
        <w:rPr>
          <w:rFonts w:hint="cs" w:ascii="Times New Roman"/>
          <w:vertAlign w:val="superscript"/>
          <w:cs/>
        </w:rPr>
        <w:t> </w:t>
      </w:r>
      <w:r>
        <w:rPr>
          <w:rFonts w:ascii="Symbol" w:hAnsi="Symbol"/>
          <w:b/>
        </w:rPr>
        <w:t></w:t>
      </w:r>
      <w:r>
        <w:rPr>
          <w:rFonts w:hint="cs" w:ascii="Times New Roman"/>
          <w:vertAlign w:val="superscript"/>
          <w:cs/>
        </w:rPr>
        <w:t> </w:t>
      </w:r>
      <w:r>
        <w:rPr>
          <w:rFonts w:hint="eastAsia"/>
        </w:rPr>
        <w:t xml:space="preserve">8 </w:t>
      </w:r>
      <w:r>
        <w:t xml:space="preserve"> </w:t>
      </w:r>
      <w:r>
        <w:rPr>
          <w:rFonts w:hint="eastAsia"/>
        </w:rPr>
        <w:t xml:space="preserve">照明设备        </w:t>
      </w:r>
      <w:r>
        <w:t xml:space="preserve">             </w:t>
      </w:r>
      <w:r>
        <w:rPr>
          <w:rFonts w:hint="eastAsia"/>
        </w:rPr>
        <w:t xml:space="preserve">  附图5</w:t>
      </w:r>
      <w:r>
        <w:rPr>
          <w:rFonts w:hint="cs" w:ascii="Times New Roman"/>
          <w:b/>
          <w:vertAlign w:val="superscript"/>
          <w:cs/>
        </w:rPr>
        <w:t> </w:t>
      </w:r>
      <w:r>
        <w:rPr>
          <w:rFonts w:ascii="Symbol" w:hAnsi="Symbol"/>
          <w:b/>
        </w:rPr>
        <w:t></w:t>
      </w:r>
      <w:r>
        <w:rPr>
          <w:rFonts w:hint="cs" w:ascii="Times New Roman"/>
          <w:vertAlign w:val="superscript"/>
          <w:cs/>
        </w:rPr>
        <w:t> </w:t>
      </w:r>
      <w:r>
        <w:rPr>
          <w:rFonts w:hint="eastAsia"/>
        </w:rPr>
        <w:t>9</w:t>
      </w:r>
      <w:r>
        <w:t xml:space="preserve"> </w:t>
      </w:r>
      <w:r>
        <w:rPr>
          <w:rFonts w:hint="eastAsia"/>
        </w:rPr>
        <w:t xml:space="preserve"> 对讲机</w:t>
      </w:r>
      <w:r>
        <w:br w:type="textWrapping"/>
      </w:r>
      <w:r>
        <w:rPr>
          <w:rFonts w:hint="eastAsia" w:ascii="Times New Roman" w:eastAsia="宋体"/>
          <w:sz w:val="16"/>
          <w:szCs w:val="16"/>
        </w:rPr>
        <w:t xml:space="preserve">      </w:t>
      </w:r>
      <w:r>
        <w:rPr>
          <w:rFonts w:ascii="Times New Roman" w:eastAsia="宋体"/>
          <w:sz w:val="16"/>
          <w:szCs w:val="16"/>
        </w:rPr>
        <w:t xml:space="preserve">                        </w:t>
      </w:r>
      <w:r>
        <w:rPr>
          <w:rFonts w:ascii="Times New Roman" w:eastAsia="宋体"/>
          <w:sz w:val="18"/>
          <w:szCs w:val="18"/>
        </w:rPr>
        <w:t xml:space="preserve"> </w:t>
      </w:r>
      <w:r>
        <w:rPr>
          <w:rFonts w:hint="eastAsia" w:ascii="Times New Roman" w:eastAsia="宋体"/>
          <w:sz w:val="18"/>
          <w:szCs w:val="18"/>
        </w:rPr>
        <w:t xml:space="preserve">a头灯；b手电 </w:t>
      </w:r>
      <w:r>
        <w:rPr>
          <w:rFonts w:hint="eastAsia" w:ascii="Times New Roman" w:eastAsia="宋体"/>
          <w:sz w:val="16"/>
          <w:szCs w:val="16"/>
        </w:rPr>
        <w:t xml:space="preserve">     </w:t>
      </w:r>
    </w:p>
    <w:p>
      <w:pPr>
        <w:pStyle w:val="12"/>
        <w:keepNext w:val="0"/>
        <w:keepLines w:val="0"/>
        <w:pageBreakBefore w:val="0"/>
        <w:widowControl w:val="0"/>
        <w:kinsoku/>
        <w:wordWrap/>
        <w:overflowPunct/>
        <w:topLinePunct w:val="0"/>
        <w:autoSpaceDE/>
        <w:autoSpaceDN/>
        <w:bidi w:val="0"/>
        <w:adjustRightInd w:val="0"/>
        <w:snapToGrid/>
        <w:spacing w:line="560" w:lineRule="exact"/>
        <w:textAlignment w:val="auto"/>
        <w:outlineLvl w:val="1"/>
        <w:rPr>
          <w:rFonts w:hint="eastAsia" w:ascii="楷体" w:hAnsi="楷体" w:eastAsia="楷体" w:cs="楷体"/>
        </w:rPr>
      </w:pPr>
      <w:r>
        <w:rPr>
          <w:rFonts w:hint="eastAsia" w:ascii="楷体" w:hAnsi="楷体" w:eastAsia="楷体" w:cs="楷体"/>
        </w:rPr>
        <w:t>（四）围挡设备和警示设施</w:t>
      </w:r>
    </w:p>
    <w:p>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有限空间作业过程中常用的围挡设备如附图5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10所示，常用的安全警示标志或安全告知牌如附图5</w:t>
      </w:r>
      <w:r>
        <w:rPr>
          <w:rFonts w:hint="eastAsia" w:ascii="仿宋_GB2312" w:hAnsi="仿宋_GB2312" w:eastAsia="仿宋_GB2312" w:cs="仿宋_GB2312"/>
          <w:spacing w:val="1"/>
          <w:szCs w:val="22"/>
          <w:lang w:val="en-US" w:eastAsia="zh-CN"/>
        </w:rPr>
        <w:t>-</w:t>
      </w:r>
      <w:r>
        <w:rPr>
          <w:rFonts w:hint="eastAsia" w:ascii="仿宋_GB2312" w:hAnsi="仿宋_GB2312" w:eastAsia="仿宋_GB2312" w:cs="仿宋_GB2312"/>
          <w:szCs w:val="22"/>
        </w:rPr>
        <w:t>11所示。</w:t>
      </w:r>
    </w:p>
    <w:p>
      <w:pPr>
        <w:pStyle w:val="9"/>
        <w:topLinePunct w:val="0"/>
        <w:rPr>
          <w:rFonts w:hint="eastAsia"/>
        </w:rPr>
      </w:pPr>
      <w:r>
        <w:drawing>
          <wp:inline distT="0" distB="0" distL="114300" distR="114300">
            <wp:extent cx="4413250" cy="1739265"/>
            <wp:effectExtent l="0" t="0" r="6350" b="63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3"/>
                    <a:srcRect t="4507" b="6247"/>
                    <a:stretch>
                      <a:fillRect/>
                    </a:stretch>
                  </pic:blipFill>
                  <pic:spPr>
                    <a:xfrm>
                      <a:off x="0" y="0"/>
                      <a:ext cx="4413250" cy="1739265"/>
                    </a:xfrm>
                    <a:prstGeom prst="rect">
                      <a:avLst/>
                    </a:prstGeom>
                    <a:noFill/>
                    <a:ln>
                      <a:noFill/>
                    </a:ln>
                  </pic:spPr>
                </pic:pic>
              </a:graphicData>
            </a:graphic>
          </wp:inline>
        </w:drawing>
      </w:r>
    </w:p>
    <w:p>
      <w:pPr>
        <w:pStyle w:val="11"/>
        <w:topLinePunct w:val="0"/>
        <w:rPr>
          <w:rFonts w:hint="eastAsia"/>
        </w:rPr>
      </w:pPr>
      <w:r>
        <w:rPr>
          <w:rFonts w:hint="eastAsia"/>
        </w:rPr>
        <w:t>附图5</w:t>
      </w:r>
      <w:r>
        <w:rPr>
          <w:rFonts w:hint="cs" w:ascii="Times New Roman"/>
          <w:vertAlign w:val="superscript"/>
          <w:cs/>
        </w:rPr>
        <w:t> </w:t>
      </w:r>
      <w:r>
        <w:rPr>
          <w:rFonts w:ascii="Symbol" w:hAnsi="Symbol"/>
          <w:b/>
        </w:rPr>
        <w:t></w:t>
      </w:r>
      <w:r>
        <w:rPr>
          <w:rFonts w:hint="cs" w:ascii="Times New Roman"/>
          <w:vertAlign w:val="superscript"/>
          <w:cs/>
        </w:rPr>
        <w:t> </w:t>
      </w:r>
      <w:r>
        <w:rPr>
          <w:rFonts w:hint="eastAsia"/>
        </w:rPr>
        <w:t>10</w:t>
      </w:r>
      <w:r>
        <w:t xml:space="preserve"> </w:t>
      </w:r>
      <w:r>
        <w:rPr>
          <w:rFonts w:hint="eastAsia"/>
        </w:rPr>
        <w:t xml:space="preserve"> 围挡设备</w:t>
      </w:r>
    </w:p>
    <w:p>
      <w:pPr>
        <w:pStyle w:val="9"/>
        <w:topLinePunct w:val="0"/>
        <w:rPr>
          <w:rFonts w:hint="eastAsia" w:cs="宋体"/>
        </w:rPr>
      </w:pPr>
      <w:r>
        <w:drawing>
          <wp:inline distT="0" distB="0" distL="114300" distR="114300">
            <wp:extent cx="5516880" cy="2259965"/>
            <wp:effectExtent l="0" t="0" r="7620" b="63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5516880" cy="2259965"/>
                    </a:xfrm>
                    <a:prstGeom prst="rect">
                      <a:avLst/>
                    </a:prstGeom>
                    <a:noFill/>
                    <a:ln>
                      <a:noFill/>
                    </a:ln>
                  </pic:spPr>
                </pic:pic>
              </a:graphicData>
            </a:graphic>
          </wp:inline>
        </w:drawing>
      </w:r>
    </w:p>
    <w:p>
      <w:pPr>
        <w:pStyle w:val="11"/>
        <w:topLinePunct w:val="0"/>
        <w:rPr>
          <w:rFonts w:hint="eastAsia"/>
        </w:rPr>
      </w:pPr>
      <w:r>
        <w:rPr>
          <w:rFonts w:hint="eastAsia"/>
        </w:rPr>
        <w:t>附图5</w:t>
      </w:r>
      <w:r>
        <w:rPr>
          <w:rFonts w:hint="cs" w:ascii="Times New Roman"/>
          <w:b/>
          <w:vertAlign w:val="superscript"/>
          <w:cs/>
        </w:rPr>
        <w:t> </w:t>
      </w:r>
      <w:r>
        <w:rPr>
          <w:rFonts w:ascii="Symbol" w:hAnsi="Symbol"/>
          <w:b/>
        </w:rPr>
        <w:t></w:t>
      </w:r>
      <w:r>
        <w:rPr>
          <w:rFonts w:hint="cs" w:ascii="Times New Roman"/>
          <w:b/>
          <w:vertAlign w:val="superscript"/>
          <w:cs/>
        </w:rPr>
        <w:t> </w:t>
      </w:r>
      <w:r>
        <w:rPr>
          <w:rFonts w:hint="eastAsia"/>
        </w:rPr>
        <w:t>11</w:t>
      </w:r>
      <w:r>
        <w:t xml:space="preserve"> </w:t>
      </w:r>
      <w:r>
        <w:rPr>
          <w:rFonts w:hint="eastAsia"/>
        </w:rPr>
        <w:t xml:space="preserve"> 安全警示标志或安全告知牌</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altName w:val="Microsoft YaHei UI"/>
    <w:panose1 w:val="03000509000000000000"/>
    <w:charset w:val="86"/>
    <w:family w:val="script"/>
    <w:pitch w:val="default"/>
    <w:sig w:usb0="00000000" w:usb1="0000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方正小标宋简体">
    <w:altName w:val="Microsoft YaHei UI"/>
    <w:panose1 w:val="03000509000000000000"/>
    <w:charset w:val="86"/>
    <w:family w:val="script"/>
    <w:pitch w:val="default"/>
    <w:sig w:usb0="00000000" w:usb1="00000000" w:usb2="00000000" w:usb3="00000000" w:csb0="00040000" w:csb1="00000000"/>
  </w:font>
  <w:font w:name="方正楷体_GBK">
    <w:altName w:val="Microsoft YaHei UI"/>
    <w:panose1 w:val="03000509000000000000"/>
    <w:charset w:val="86"/>
    <w:family w:val="script"/>
    <w:pitch w:val="default"/>
    <w:sig w:usb0="00000000" w:usb1="00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6B7CBB"/>
    <w:rsid w:val="018C4316"/>
    <w:rsid w:val="087B7402"/>
    <w:rsid w:val="12FB1510"/>
    <w:rsid w:val="13172CDE"/>
    <w:rsid w:val="13C32BFC"/>
    <w:rsid w:val="16BB443E"/>
    <w:rsid w:val="2F6B7CBB"/>
    <w:rsid w:val="30F05F59"/>
    <w:rsid w:val="35A02639"/>
    <w:rsid w:val="37FD60EC"/>
    <w:rsid w:val="38DF0C5D"/>
    <w:rsid w:val="3CC73AC6"/>
    <w:rsid w:val="5F8D7DD2"/>
    <w:rsid w:val="720F7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jc w:val="both"/>
    </w:pPr>
    <w:rPr>
      <w:rFonts w:ascii="Times New Roman" w:hAnsi="Times New Roman" w:eastAsia="方正仿宋_GBK" w:cs="Times New Roman"/>
      <w:kern w:val="2"/>
      <w:sz w:val="32"/>
      <w:szCs w:val="21"/>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5">
    <w:name w:val="样式7"/>
    <w:basedOn w:val="2"/>
    <w:qFormat/>
    <w:uiPriority w:val="0"/>
    <w:pPr>
      <w:keepNext w:val="0"/>
      <w:keepLines w:val="0"/>
      <w:shd w:val="clear" w:color="FFFFFF" w:fill="auto"/>
      <w:overflowPunct w:val="0"/>
      <w:snapToGrid w:val="0"/>
      <w:spacing w:before="0" w:after="0" w:line="240" w:lineRule="auto"/>
    </w:pPr>
    <w:rPr>
      <w:rFonts w:ascii="黑体" w:eastAsia="黑体"/>
      <w:b w:val="0"/>
    </w:rPr>
  </w:style>
  <w:style w:type="paragraph" w:customStyle="1" w:styleId="6">
    <w:name w:val="样式1B"/>
    <w:basedOn w:val="7"/>
    <w:qFormat/>
    <w:uiPriority w:val="0"/>
    <w:pPr>
      <w:snapToGrid/>
      <w:spacing w:before="0" w:beforeLines="0" w:after="0" w:afterLines="0"/>
    </w:pPr>
    <w:rPr>
      <w:rFonts w:ascii="黑体" w:eastAsia="黑体"/>
      <w:b/>
      <w:sz w:val="32"/>
      <w:szCs w:val="32"/>
    </w:rPr>
  </w:style>
  <w:style w:type="paragraph" w:customStyle="1" w:styleId="7">
    <w:name w:val="样式1"/>
    <w:basedOn w:val="1"/>
    <w:qFormat/>
    <w:uiPriority w:val="0"/>
    <w:pPr>
      <w:adjustRightInd w:val="0"/>
      <w:snapToGrid w:val="0"/>
      <w:spacing w:before="579" w:beforeLines="100" w:after="289" w:afterLines="50"/>
      <w:ind w:left="1134" w:right="1134"/>
      <w:jc w:val="center"/>
    </w:pPr>
    <w:rPr>
      <w:rFonts w:ascii="方正小标宋_GBK" w:eastAsia="方正小标宋_GBK"/>
      <w:sz w:val="44"/>
      <w:szCs w:val="44"/>
    </w:rPr>
  </w:style>
  <w:style w:type="paragraph" w:customStyle="1" w:styleId="8">
    <w:name w:val="样式3"/>
    <w:basedOn w:val="2"/>
    <w:qFormat/>
    <w:uiPriority w:val="0"/>
    <w:pPr>
      <w:spacing w:before="0" w:after="0" w:line="240" w:lineRule="auto"/>
      <w:ind w:firstLine="640" w:firstLineChars="200"/>
    </w:pPr>
    <w:rPr>
      <w:rFonts w:ascii="黑体" w:eastAsia="黑体"/>
      <w:b w:val="0"/>
      <w:bCs w:val="0"/>
    </w:rPr>
  </w:style>
  <w:style w:type="paragraph" w:customStyle="1" w:styleId="9">
    <w:name w:val="图片"/>
    <w:basedOn w:val="1"/>
    <w:qFormat/>
    <w:uiPriority w:val="0"/>
    <w:pPr>
      <w:snapToGrid w:val="0"/>
      <w:spacing w:before="200" w:after="100"/>
      <w:jc w:val="center"/>
    </w:pPr>
    <w:rPr>
      <w:szCs w:val="24"/>
    </w:rPr>
  </w:style>
  <w:style w:type="paragraph" w:customStyle="1" w:styleId="10">
    <w:name w:val="图注  ab"/>
    <w:basedOn w:val="1"/>
    <w:qFormat/>
    <w:uiPriority w:val="0"/>
    <w:pPr>
      <w:snapToGrid w:val="0"/>
      <w:spacing w:before="60" w:after="60"/>
    </w:pPr>
    <w:rPr>
      <w:rFonts w:eastAsia="华文中宋" w:cs="Times New Roman"/>
      <w:sz w:val="14"/>
      <w:szCs w:val="14"/>
    </w:rPr>
  </w:style>
  <w:style w:type="paragraph" w:customStyle="1" w:styleId="11">
    <w:name w:val="图说"/>
    <w:basedOn w:val="1"/>
    <w:qFormat/>
    <w:uiPriority w:val="0"/>
    <w:pPr>
      <w:spacing w:before="100" w:after="300" w:line="320" w:lineRule="exact"/>
      <w:jc w:val="center"/>
    </w:pPr>
    <w:rPr>
      <w:rFonts w:ascii="方正小标宋简体" w:eastAsia="黑体"/>
      <w:sz w:val="21"/>
    </w:rPr>
  </w:style>
  <w:style w:type="paragraph" w:customStyle="1" w:styleId="12">
    <w:name w:val="样式9"/>
    <w:basedOn w:val="1"/>
    <w:qFormat/>
    <w:uiPriority w:val="0"/>
    <w:pPr>
      <w:adjustRightInd w:val="0"/>
      <w:ind w:firstLine="640" w:firstLineChars="200"/>
    </w:pPr>
    <w:rPr>
      <w:rFonts w:eastAsia="方正楷体_GBK"/>
    </w:rPr>
  </w:style>
  <w:style w:type="paragraph" w:customStyle="1" w:styleId="13">
    <w:name w:val="样式5"/>
    <w:basedOn w:val="1"/>
    <w:qFormat/>
    <w:uiPriority w:val="0"/>
    <w:pPr>
      <w:keepNext/>
      <w:keepLines/>
      <w:adjustRightInd w:val="0"/>
      <w:ind w:firstLine="640" w:firstLineChars="200"/>
    </w:pPr>
    <w:rPr>
      <w:lang w:val="zh-CN"/>
    </w:rPr>
  </w:style>
  <w:style w:type="paragraph" w:customStyle="1" w:styleId="14">
    <w:name w:val="表头  居中"/>
    <w:qFormat/>
    <w:uiPriority w:val="0"/>
    <w:pPr>
      <w:spacing w:before="200" w:after="100" w:line="320" w:lineRule="exact"/>
      <w:jc w:val="center"/>
    </w:pPr>
    <w:rPr>
      <w:rFonts w:ascii="方正小标宋_GBK" w:hAnsi="Times New Roman" w:eastAsia="黑体" w:cs="Times New Roman"/>
      <w:bCs/>
      <w:kern w:val="2"/>
      <w:sz w:val="24"/>
      <w:szCs w:val="24"/>
      <w:lang w:val="en-US" w:eastAsia="zh-CN" w:bidi="ar-SA"/>
    </w:rPr>
  </w:style>
  <w:style w:type="paragraph" w:customStyle="1" w:styleId="15">
    <w:name w:val="表注  空行"/>
    <w:basedOn w:val="1"/>
    <w:qFormat/>
    <w:uiPriority w:val="0"/>
    <w:pPr>
      <w:adjustRightInd w:val="0"/>
      <w:snapToGrid w:val="0"/>
      <w:ind w:firstLine="425"/>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42</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2025-04-13T10:47:00Z</dcterms:created>
  <dc:creator>admin</dc:creator>
  <cp:lastModifiedBy>ajjk</cp:lastModifiedBy>
  <dcterms:modified xsi:type="dcterms:W3CDTF">2025-04-24T08:46:41Z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7338FA8C2A0E42C4BD1F4C982381F3DC</vt:lpwstr>
  </property>
</Properties>
</file>