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40" w:lineRule="exact"/>
        <w:jc w:val="left"/>
        <w:rPr>
          <w:color w:val="auto"/>
          <w:lang w:val="zh-CN"/>
        </w:rPr>
      </w:pPr>
      <w:bookmarkStart w:id="0" w:name="_GoBack"/>
      <w:bookmarkEnd w:id="0"/>
      <w:r>
        <w:rPr>
          <w:sz w:val="21"/>
        </w:rPr>
        <mc:AlternateContent>
          <mc:Choice Requires="wps">
            <w:drawing>
              <wp:anchor distT="0" distB="0" distL="114300" distR="114300" simplePos="0" relativeHeight="251666432" behindDoc="0" locked="0" layoutInCell="1" allowOverlap="1">
                <wp:simplePos x="0" y="0"/>
                <wp:positionH relativeFrom="column">
                  <wp:posOffset>-142875</wp:posOffset>
                </wp:positionH>
                <wp:positionV relativeFrom="paragraph">
                  <wp:posOffset>227330</wp:posOffset>
                </wp:positionV>
                <wp:extent cx="2583815" cy="499745"/>
                <wp:effectExtent l="0" t="0" r="6985" b="14605"/>
                <wp:wrapNone/>
                <wp:docPr id="6" name="文本框 6"/>
                <wp:cNvGraphicFramePr/>
                <a:graphic xmlns:a="http://schemas.openxmlformats.org/drawingml/2006/main">
                  <a:graphicData uri="http://schemas.microsoft.com/office/word/2010/wordprocessingShape">
                    <wps:wsp>
                      <wps:cNvSpPr txBox="1"/>
                      <wps:spPr>
                        <a:xfrm>
                          <a:off x="1000125" y="1141730"/>
                          <a:ext cx="2583815" cy="4997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黑体" w:hAnsi="黑体" w:eastAsia="黑体" w:cs="黑体"/>
                                <w:sz w:val="32"/>
                                <w:szCs w:val="32"/>
                                <w:lang w:eastAsia="zh-CN"/>
                              </w:rPr>
                            </w:pPr>
                            <w:r>
                              <w:rPr>
                                <w:rFonts w:hint="eastAsia" w:ascii="黑体" w:hAnsi="黑体" w:eastAsia="黑体" w:cs="黑体"/>
                                <w:sz w:val="32"/>
                                <w:szCs w:val="32"/>
                                <w:lang w:eastAsia="zh-CN"/>
                              </w:rPr>
                              <w:t>办安监〔2026〕2号附件</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_x0000_s1026" o:spid="_x0000_s1026" o:spt="202" type="#_x0000_t202" style="position:absolute;left:0pt;margin-left:-11.25pt;margin-top:17.9pt;height:39.35pt;width:203.45pt;z-index:251666432;mso-width-relative:page;mso-height-relative:page;" fillcolor="#FFFFFF [3201]" filled="t" stroked="f" coordsize="21600,21600" o:gfxdata="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K1KFPjWAAAACgEAAA8AAAAAAAAAAQAgAAAAIgAAAGRycy9kb3ducmV2&#10;LnhtbFBLAQIUABQAAAAIAIdO4kBV+kyVNwIAAE0EAAAOAAAAAAAAAAEAIAAAACUBAABkcnMvZTJv&#10;RG9jLnhtbFBLBQYAAAAABgAGAFkBAADOBQAAAAA=&#10;">
                <v:fill on="t" focussize="0,0"/>
                <v:stroke on="f" weight="0.5pt"/>
                <v:imagedata o:title=""/>
                <o:lock v:ext="edit" aspectratio="f"/>
                <v:textbox>
                  <w:txbxContent>
                    <w:p>
                      <w:pPr>
                        <w:rPr>
                          <w:rFonts w:hint="eastAsia" w:ascii="黑体" w:hAnsi="黑体" w:eastAsia="黑体" w:cs="黑体"/>
                          <w:sz w:val="32"/>
                          <w:szCs w:val="32"/>
                          <w:lang w:eastAsia="zh-CN"/>
                        </w:rPr>
                      </w:pPr>
                      <w:r>
                        <w:rPr>
                          <w:rFonts w:hint="eastAsia" w:ascii="黑体" w:hAnsi="黑体" w:eastAsia="黑体" w:cs="黑体"/>
                          <w:sz w:val="32"/>
                          <w:szCs w:val="32"/>
                          <w:lang w:eastAsia="zh-CN"/>
                        </w:rPr>
                        <w:t>办安监〔2026〕2号附件</w:t>
                      </w:r>
                    </w:p>
                  </w:txbxContent>
                </v:textbox>
              </v:shape>
            </w:pict>
          </mc:Fallback>
        </mc:AlternateContent>
      </w:r>
      <w:r>
        <w:rPr>
          <w:color w:val="auto"/>
        </w:rPr>
        <w:drawing>
          <wp:anchor distT="0" distB="0" distL="114300" distR="114300" simplePos="0" relativeHeight="251660288" behindDoc="0" locked="0" layoutInCell="1" allowOverlap="1">
            <wp:simplePos x="0" y="0"/>
            <wp:positionH relativeFrom="page">
              <wp:posOffset>8255</wp:posOffset>
            </wp:positionH>
            <wp:positionV relativeFrom="page">
              <wp:posOffset>-28575</wp:posOffset>
            </wp:positionV>
            <wp:extent cx="7553325" cy="6273165"/>
            <wp:effectExtent l="9525" t="9525" r="19050" b="22860"/>
            <wp:wrapNone/>
            <wp:docPr id="1" name="图片 5" descr="D02-L [Conv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D02-L [Converted]"/>
                    <pic:cNvPicPr>
                      <a:picLocks noChangeAspect="1"/>
                    </pic:cNvPicPr>
                  </pic:nvPicPr>
                  <pic:blipFill>
                    <a:blip r:embed="rId10"/>
                    <a:stretch>
                      <a:fillRect/>
                    </a:stretch>
                  </pic:blipFill>
                  <pic:spPr>
                    <a:xfrm>
                      <a:off x="0" y="0"/>
                      <a:ext cx="7553325" cy="6273165"/>
                    </a:xfrm>
                    <a:prstGeom prst="rect">
                      <a:avLst/>
                    </a:prstGeom>
                    <a:noFill/>
                    <a:ln w="9525">
                      <a:solidFill>
                        <a:srgbClr val="FFFFFF"/>
                      </a:solidFill>
                      <a:prstDash val="solid"/>
                      <a:miter lim="0"/>
                      <a:headEnd/>
                      <a:tailEnd/>
                    </a:ln>
                  </pic:spPr>
                </pic:pic>
              </a:graphicData>
            </a:graphic>
          </wp:anchor>
        </w:drawing>
      </w: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r>
        <w:rPr>
          <w:color w:val="auto"/>
        </w:rPr>
        <mc:AlternateContent>
          <mc:Choice Requires="wps">
            <w:drawing>
              <wp:anchor distT="0" distB="0" distL="114300" distR="114300" simplePos="0" relativeHeight="251661312" behindDoc="0" locked="0" layoutInCell="1" allowOverlap="1">
                <wp:simplePos x="0" y="0"/>
                <wp:positionH relativeFrom="page">
                  <wp:posOffset>209550</wp:posOffset>
                </wp:positionH>
                <wp:positionV relativeFrom="page">
                  <wp:posOffset>3648710</wp:posOffset>
                </wp:positionV>
                <wp:extent cx="6206490" cy="685800"/>
                <wp:effectExtent l="0" t="0" r="0" b="0"/>
                <wp:wrapNone/>
                <wp:docPr id="44"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6206490" cy="685800"/>
                        </a:xfrm>
                        <a:prstGeom prst="rect">
                          <a:avLst/>
                        </a:prstGeom>
                        <a:noFill/>
                        <a:ln>
                          <a:noFill/>
                        </a:ln>
                        <a:effectLst/>
                      </wps:spPr>
                      <wps:txbx>
                        <w:txbxContent>
                          <w:p>
                            <w:pPr>
                              <w:spacing w:line="480" w:lineRule="auto"/>
                              <w:jc w:val="right"/>
                              <w:rPr>
                                <w:rFonts w:hint="default" w:ascii="黑体" w:eastAsia="黑体"/>
                                <w:b/>
                                <w:sz w:val="48"/>
                                <w:szCs w:val="48"/>
                                <w:lang w:val="en-US" w:eastAsia="zh-CN"/>
                              </w:rPr>
                            </w:pPr>
                            <w:r>
                              <w:rPr>
                                <w:rFonts w:hint="eastAsia" w:ascii="黑体" w:eastAsia="黑体"/>
                                <w:b/>
                                <w:sz w:val="48"/>
                                <w:szCs w:val="48"/>
                              </w:rPr>
                              <w:t>南方电网公司</w:t>
                            </w:r>
                            <w:r>
                              <w:rPr>
                                <w:rFonts w:hint="eastAsia" w:ascii="黑体" w:eastAsia="黑体"/>
                                <w:b/>
                                <w:sz w:val="48"/>
                                <w:szCs w:val="48"/>
                                <w:lang w:val="en-US" w:eastAsia="zh-CN"/>
                              </w:rPr>
                              <w:t>典型</w:t>
                            </w:r>
                            <w:r>
                              <w:rPr>
                                <w:rFonts w:hint="eastAsia" w:ascii="黑体" w:eastAsia="黑体"/>
                                <w:b/>
                                <w:sz w:val="48"/>
                                <w:szCs w:val="48"/>
                              </w:rPr>
                              <w:t>一般和较小</w:t>
                            </w:r>
                            <w:r>
                              <w:rPr>
                                <w:rFonts w:hint="eastAsia" w:ascii="黑体" w:eastAsia="黑体"/>
                                <w:b/>
                                <w:sz w:val="48"/>
                                <w:szCs w:val="48"/>
                                <w:lang w:val="en-US" w:eastAsia="zh-CN"/>
                              </w:rPr>
                              <w:t>人身</w:t>
                            </w:r>
                            <w:r>
                              <w:rPr>
                                <w:rFonts w:hint="eastAsia" w:ascii="黑体" w:eastAsia="黑体"/>
                                <w:b/>
                                <w:sz w:val="48"/>
                                <w:szCs w:val="48"/>
                              </w:rPr>
                              <w:t>事故隐患</w:t>
                            </w:r>
                          </w:p>
                        </w:txbxContent>
                      </wps:txbx>
                      <wps:bodyPr rot="0" vert="horz" wrap="square" anchor="t" anchorCtr="0" upright="1"/>
                    </wps:wsp>
                  </a:graphicData>
                </a:graphic>
              </wp:anchor>
            </w:drawing>
          </mc:Choice>
          <mc:Fallback>
            <w:pict>
              <v:shape id="文本框 10" o:spid="_x0000_s1026" o:spt="202" type="#_x0000_t202" style="position:absolute;left:0pt;margin-left:16.5pt;margin-top:287.3pt;height:54pt;width:488.7pt;mso-position-horizontal-relative:page;mso-position-vertical-relative:page;z-index:251661312;mso-width-relative:page;mso-height-relative:page;" filled="f" stroked="f" coordsize="21600,21600" o:gfxdata="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Kh7PzYAAAACwEAAA8AAAAAAAAAAQAgAAAAIgAAAGRycy9kb3ducmV2Lnht&#10;bFBLAQIUABQAAAAIAIdO4kBd5vjL+QEAANcDAAAOAAAAAAAAAAEAIAAAACcBAABkcnMvZTJvRG9j&#10;LnhtbFBLBQYAAAAABgAGAFkBAACSBQAAAAA=&#10;">
                <v:fill on="f" focussize="0,0"/>
                <v:stroke on="f"/>
                <v:imagedata o:title=""/>
                <o:lock v:ext="edit" aspectratio="f"/>
                <v:textbox>
                  <w:txbxContent>
                    <w:p>
                      <w:pPr>
                        <w:spacing w:line="480" w:lineRule="auto"/>
                        <w:jc w:val="right"/>
                        <w:rPr>
                          <w:rFonts w:hint="default" w:ascii="黑体" w:eastAsia="黑体"/>
                          <w:b/>
                          <w:sz w:val="48"/>
                          <w:szCs w:val="48"/>
                          <w:lang w:val="en-US" w:eastAsia="zh-CN"/>
                        </w:rPr>
                      </w:pPr>
                      <w:r>
                        <w:rPr>
                          <w:rFonts w:hint="eastAsia" w:ascii="黑体" w:eastAsia="黑体"/>
                          <w:b/>
                          <w:sz w:val="48"/>
                          <w:szCs w:val="48"/>
                        </w:rPr>
                        <w:t>南方电网公司</w:t>
                      </w:r>
                      <w:r>
                        <w:rPr>
                          <w:rFonts w:hint="eastAsia" w:ascii="黑体" w:eastAsia="黑体"/>
                          <w:b/>
                          <w:sz w:val="48"/>
                          <w:szCs w:val="48"/>
                          <w:lang w:val="en-US" w:eastAsia="zh-CN"/>
                        </w:rPr>
                        <w:t>典型</w:t>
                      </w:r>
                      <w:r>
                        <w:rPr>
                          <w:rFonts w:hint="eastAsia" w:ascii="黑体" w:eastAsia="黑体"/>
                          <w:b/>
                          <w:sz w:val="48"/>
                          <w:szCs w:val="48"/>
                        </w:rPr>
                        <w:t>一般和较小</w:t>
                      </w:r>
                      <w:r>
                        <w:rPr>
                          <w:rFonts w:hint="eastAsia" w:ascii="黑体" w:eastAsia="黑体"/>
                          <w:b/>
                          <w:sz w:val="48"/>
                          <w:szCs w:val="48"/>
                          <w:lang w:val="en-US" w:eastAsia="zh-CN"/>
                        </w:rPr>
                        <w:t>人身</w:t>
                      </w:r>
                      <w:r>
                        <w:rPr>
                          <w:rFonts w:hint="eastAsia" w:ascii="黑体" w:eastAsia="黑体"/>
                          <w:b/>
                          <w:sz w:val="48"/>
                          <w:szCs w:val="48"/>
                        </w:rPr>
                        <w:t>事故隐患</w:t>
                      </w:r>
                    </w:p>
                  </w:txbxContent>
                </v:textbox>
              </v:shape>
            </w:pict>
          </mc:Fallback>
        </mc:AlternateContent>
      </w: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r>
        <w:rPr>
          <w:color w:val="auto"/>
        </w:rPr>
        <mc:AlternateContent>
          <mc:Choice Requires="wps">
            <w:drawing>
              <wp:anchor distT="0" distB="0" distL="114300" distR="114300" simplePos="0" relativeHeight="251665408" behindDoc="0" locked="0" layoutInCell="1" allowOverlap="1">
                <wp:simplePos x="0" y="0"/>
                <wp:positionH relativeFrom="page">
                  <wp:posOffset>691515</wp:posOffset>
                </wp:positionH>
                <wp:positionV relativeFrom="page">
                  <wp:posOffset>4290060</wp:posOffset>
                </wp:positionV>
                <wp:extent cx="5807075" cy="685800"/>
                <wp:effectExtent l="0" t="0" r="0" b="0"/>
                <wp:wrapNone/>
                <wp:docPr id="2"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5807075" cy="685800"/>
                        </a:xfrm>
                        <a:prstGeom prst="rect">
                          <a:avLst/>
                        </a:prstGeom>
                        <a:noFill/>
                        <a:ln>
                          <a:noFill/>
                        </a:ln>
                        <a:effectLst/>
                      </wps:spPr>
                      <wps:txbx>
                        <w:txbxContent>
                          <w:p>
                            <w:pPr>
                              <w:spacing w:line="480" w:lineRule="auto"/>
                              <w:jc w:val="right"/>
                              <w:rPr>
                                <w:rFonts w:hint="default" w:ascii="黑体" w:eastAsia="黑体"/>
                                <w:b/>
                                <w:sz w:val="48"/>
                                <w:szCs w:val="48"/>
                                <w:lang w:val="en-US" w:eastAsia="zh-CN"/>
                              </w:rPr>
                            </w:pPr>
                            <w:r>
                              <w:rPr>
                                <w:rFonts w:hint="eastAsia" w:ascii="黑体" w:eastAsia="黑体"/>
                                <w:b/>
                                <w:sz w:val="48"/>
                                <w:szCs w:val="48"/>
                              </w:rPr>
                              <w:t>判定标准（202</w:t>
                            </w:r>
                            <w:r>
                              <w:rPr>
                                <w:rFonts w:hint="eastAsia" w:ascii="黑体" w:eastAsia="黑体"/>
                                <w:b/>
                                <w:sz w:val="48"/>
                                <w:szCs w:val="48"/>
                                <w:lang w:val="en-US" w:eastAsia="zh-CN"/>
                              </w:rPr>
                              <w:t>6</w:t>
                            </w:r>
                            <w:r>
                              <w:rPr>
                                <w:rFonts w:hint="eastAsia" w:ascii="黑体" w:eastAsia="黑体"/>
                                <w:b/>
                                <w:sz w:val="48"/>
                                <w:szCs w:val="48"/>
                              </w:rPr>
                              <w:t>版）</w:t>
                            </w:r>
                          </w:p>
                        </w:txbxContent>
                      </wps:txbx>
                      <wps:bodyPr rot="0" vert="horz" wrap="square" anchor="t" anchorCtr="0" upright="1"/>
                    </wps:wsp>
                  </a:graphicData>
                </a:graphic>
              </wp:anchor>
            </w:drawing>
          </mc:Choice>
          <mc:Fallback>
            <w:pict>
              <v:shape id="文本框 10" o:spid="_x0000_s1026" o:spt="202" type="#_x0000_t202" style="position:absolute;left:0pt;margin-left:54.45pt;margin-top:337.8pt;height:54pt;width:457.25pt;mso-position-horizontal-relative:page;mso-position-vertical-relative:page;z-index:251665408;mso-width-relative:page;mso-height-relative:page;" filled="f" stroked="f" coordsize="21600,21600" o:gfxdata="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qPOcadkAAAAMAQAADwAAAAAAAAABACAAAAAiAAAAZHJzL2Rvd25yZXYueG1s&#10;UEsBAhQAFAAAAAgAh07iQBWeySH3AQAA1gMAAA4AAAAAAAAAAQAgAAAAKAEAAGRycy9lMm9Eb2Mu&#10;eG1sUEsFBgAAAAAGAAYAWQEAAJEFAAAAAA==&#10;">
                <v:fill on="f" focussize="0,0"/>
                <v:stroke on="f"/>
                <v:imagedata o:title=""/>
                <o:lock v:ext="edit" aspectratio="f"/>
                <v:textbox>
                  <w:txbxContent>
                    <w:p>
                      <w:pPr>
                        <w:spacing w:line="480" w:lineRule="auto"/>
                        <w:jc w:val="right"/>
                        <w:rPr>
                          <w:rFonts w:hint="default" w:ascii="黑体" w:eastAsia="黑体"/>
                          <w:b/>
                          <w:sz w:val="48"/>
                          <w:szCs w:val="48"/>
                          <w:lang w:val="en-US" w:eastAsia="zh-CN"/>
                        </w:rPr>
                      </w:pPr>
                      <w:r>
                        <w:rPr>
                          <w:rFonts w:hint="eastAsia" w:ascii="黑体" w:eastAsia="黑体"/>
                          <w:b/>
                          <w:sz w:val="48"/>
                          <w:szCs w:val="48"/>
                        </w:rPr>
                        <w:t>判定标准（202</w:t>
                      </w:r>
                      <w:r>
                        <w:rPr>
                          <w:rFonts w:hint="eastAsia" w:ascii="黑体" w:eastAsia="黑体"/>
                          <w:b/>
                          <w:sz w:val="48"/>
                          <w:szCs w:val="48"/>
                          <w:lang w:val="en-US" w:eastAsia="zh-CN"/>
                        </w:rPr>
                        <w:t>6</w:t>
                      </w:r>
                      <w:r>
                        <w:rPr>
                          <w:rFonts w:hint="eastAsia" w:ascii="黑体" w:eastAsia="黑体"/>
                          <w:b/>
                          <w:sz w:val="48"/>
                          <w:szCs w:val="48"/>
                        </w:rPr>
                        <w:t>版）</w:t>
                      </w:r>
                    </w:p>
                  </w:txbxContent>
                </v:textbox>
              </v:shape>
            </w:pict>
          </mc:Fallback>
        </mc:AlternateContent>
      </w:r>
      <w:r>
        <w:rPr>
          <w:color w:val="auto"/>
        </w:rPr>
        <mc:AlternateContent>
          <mc:Choice Requires="wps">
            <w:drawing>
              <wp:anchor distT="0" distB="0" distL="114300" distR="114300" simplePos="0" relativeHeight="251663360" behindDoc="0" locked="0" layoutInCell="1" allowOverlap="1">
                <wp:simplePos x="0" y="0"/>
                <wp:positionH relativeFrom="page">
                  <wp:posOffset>2251075</wp:posOffset>
                </wp:positionH>
                <wp:positionV relativeFrom="page">
                  <wp:posOffset>4305300</wp:posOffset>
                </wp:positionV>
                <wp:extent cx="4429125" cy="543560"/>
                <wp:effectExtent l="0" t="0" r="0" b="0"/>
                <wp:wrapNone/>
                <wp:docPr id="43" name="文本框 9"/>
                <wp:cNvGraphicFramePr/>
                <a:graphic xmlns:a="http://schemas.openxmlformats.org/drawingml/2006/main">
                  <a:graphicData uri="http://schemas.microsoft.com/office/word/2010/wordprocessingShape">
                    <wps:wsp>
                      <wps:cNvSpPr txBox="1">
                        <a:spLocks noChangeArrowheads="1"/>
                      </wps:cNvSpPr>
                      <wps:spPr bwMode="auto">
                        <a:xfrm>
                          <a:off x="0" y="0"/>
                          <a:ext cx="4429125" cy="543560"/>
                        </a:xfrm>
                        <a:prstGeom prst="rect">
                          <a:avLst/>
                        </a:prstGeom>
                        <a:noFill/>
                        <a:ln>
                          <a:noFill/>
                        </a:ln>
                        <a:effectLst/>
                      </wps:spPr>
                      <wps:txbx>
                        <w:txbxContent>
                          <w:p>
                            <w:pPr>
                              <w:ind w:firstLine="964"/>
                              <w:jc w:val="right"/>
                              <w:rPr>
                                <w:rFonts w:hint="default" w:eastAsia="黑体"/>
                                <w:sz w:val="52"/>
                                <w:szCs w:val="52"/>
                                <w:lang w:val="en-US" w:eastAsia="zh-CN"/>
                              </w:rPr>
                            </w:pPr>
                          </w:p>
                        </w:txbxContent>
                      </wps:txbx>
                      <wps:bodyPr rot="0" vert="horz" wrap="square" anchor="t" anchorCtr="0" upright="1"/>
                    </wps:wsp>
                  </a:graphicData>
                </a:graphic>
              </wp:anchor>
            </w:drawing>
          </mc:Choice>
          <mc:Fallback>
            <w:pict>
              <v:shape id="文本框 9" o:spid="_x0000_s1026" o:spt="202" type="#_x0000_t202" style="position:absolute;left:0pt;margin-left:177.25pt;margin-top:339pt;height:42.8pt;width:348.75pt;mso-position-horizontal-relative:page;mso-position-vertical-relative:page;z-index:251663360;mso-width-relative:page;mso-height-relative:page;" filled="f" stroked="f" coordsize="21600,21600" o:gfxdata="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oDEgI2QAAAAwBAAAPAAAAAAAAAAEAIAAAACIAAABkcnMvZG93bnJldi54&#10;bWxQSwECFAAUAAAACACHTuJAuywtRfkBAADWAwAADgAAAAAAAAABACAAAAAoAQAAZHJzL2Uyb0Rv&#10;Yy54bWxQSwUGAAAAAAYABgBZAQAAkwUAAAAA&#10;">
                <v:fill on="f" focussize="0,0"/>
                <v:stroke on="f"/>
                <v:imagedata o:title=""/>
                <o:lock v:ext="edit" aspectratio="f"/>
                <v:textbox>
                  <w:txbxContent>
                    <w:p>
                      <w:pPr>
                        <w:ind w:firstLine="964"/>
                        <w:jc w:val="right"/>
                        <w:rPr>
                          <w:rFonts w:hint="default" w:eastAsia="黑体"/>
                          <w:sz w:val="52"/>
                          <w:szCs w:val="52"/>
                          <w:lang w:val="en-US" w:eastAsia="zh-CN"/>
                        </w:rPr>
                      </w:pPr>
                    </w:p>
                  </w:txbxContent>
                </v:textbox>
              </v:shape>
            </w:pict>
          </mc:Fallback>
        </mc:AlternateContent>
      </w: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widowControl/>
        <w:overflowPunct w:val="0"/>
        <w:autoSpaceDE w:val="0"/>
        <w:autoSpaceDN w:val="0"/>
        <w:adjustRightInd w:val="0"/>
        <w:snapToGrid w:val="0"/>
        <w:spacing w:line="360" w:lineRule="auto"/>
        <w:jc w:val="center"/>
        <w:textAlignment w:val="baseline"/>
        <w:rPr>
          <w:rFonts w:ascii="方正小标宋_GBK" w:hAnsi="方正小标宋_GBK" w:eastAsia="方正小标宋_GBK" w:cs="方正小标宋_GBK"/>
          <w:b/>
          <w:bCs/>
          <w:color w:val="auto"/>
          <w:kern w:val="0"/>
          <w:sz w:val="24"/>
          <w:szCs w:val="32"/>
        </w:rPr>
      </w:pPr>
    </w:p>
    <w:p>
      <w:pPr>
        <w:pStyle w:val="13"/>
        <w:rPr>
          <w:rFonts w:ascii="方正小标宋_GBK" w:hAnsi="方正小标宋_GBK" w:eastAsia="方正小标宋_GBK" w:cs="方正小标宋_GBK"/>
          <w:b/>
          <w:bCs/>
          <w:color w:val="auto"/>
          <w:szCs w:val="32"/>
        </w:rPr>
      </w:pPr>
    </w:p>
    <w:p>
      <w:pPr>
        <w:pStyle w:val="13"/>
        <w:rPr>
          <w:rFonts w:ascii="方正小标宋_GBK" w:hAnsi="方正小标宋_GBK" w:eastAsia="方正小标宋_GBK" w:cs="方正小标宋_GBK"/>
          <w:b/>
          <w:bCs/>
          <w:color w:val="auto"/>
          <w:szCs w:val="32"/>
        </w:rPr>
      </w:pPr>
    </w:p>
    <w:p>
      <w:pPr>
        <w:pStyle w:val="13"/>
        <w:rPr>
          <w:rFonts w:ascii="方正小标宋_GBK" w:hAnsi="方正小标宋_GBK" w:eastAsia="方正小标宋_GBK" w:cs="方正小标宋_GBK"/>
          <w:b/>
          <w:bCs/>
          <w:color w:val="auto"/>
          <w:szCs w:val="32"/>
        </w:rPr>
      </w:pPr>
    </w:p>
    <w:p>
      <w:pPr>
        <w:widowControl/>
        <w:overflowPunct w:val="0"/>
        <w:autoSpaceDE w:val="0"/>
        <w:autoSpaceDN w:val="0"/>
        <w:adjustRightInd w:val="0"/>
        <w:snapToGrid w:val="0"/>
        <w:spacing w:line="360" w:lineRule="auto"/>
        <w:textAlignment w:val="baseline"/>
        <w:rPr>
          <w:rFonts w:ascii="仿宋_GB2312" w:hAnsi="宋体"/>
          <w:color w:val="auto"/>
          <w:kern w:val="0"/>
          <w:sz w:val="24"/>
          <w:szCs w:val="32"/>
        </w:rPr>
      </w:pPr>
    </w:p>
    <w:p>
      <w:pPr>
        <w:pStyle w:val="13"/>
        <w:rPr>
          <w:rFonts w:ascii="仿宋_GB2312" w:hAnsi="宋体"/>
          <w:color w:val="auto"/>
          <w:szCs w:val="32"/>
        </w:rPr>
      </w:pPr>
    </w:p>
    <w:p>
      <w:pPr>
        <w:pStyle w:val="13"/>
        <w:rPr>
          <w:rFonts w:ascii="仿宋_GB2312" w:hAnsi="宋体"/>
          <w:color w:val="auto"/>
          <w:szCs w:val="32"/>
        </w:rPr>
      </w:pPr>
    </w:p>
    <w:p>
      <w:pPr>
        <w:pStyle w:val="13"/>
        <w:rPr>
          <w:rFonts w:ascii="仿宋_GB2312" w:hAnsi="宋体"/>
          <w:color w:val="auto"/>
          <w:szCs w:val="32"/>
        </w:rPr>
      </w:pPr>
    </w:p>
    <w:p>
      <w:pPr>
        <w:pStyle w:val="13"/>
        <w:rPr>
          <w:rFonts w:ascii="仿宋_GB2312" w:hAnsi="宋体"/>
          <w:color w:val="auto"/>
          <w:szCs w:val="32"/>
        </w:rPr>
      </w:pPr>
    </w:p>
    <w:p>
      <w:pPr>
        <w:jc w:val="center"/>
        <w:rPr>
          <w:rFonts w:ascii="黑体" w:hAnsi="宋体" w:eastAsia="黑体"/>
          <w:color w:val="auto"/>
          <w:sz w:val="32"/>
          <w:szCs w:val="32"/>
        </w:rPr>
      </w:pPr>
      <w:r>
        <w:rPr>
          <w:rFonts w:hint="eastAsia" w:ascii="黑体" w:hAnsi="宋体" w:eastAsia="黑体"/>
          <w:color w:val="auto"/>
          <w:sz w:val="32"/>
          <w:szCs w:val="32"/>
        </w:rPr>
        <w:t>中国南方电网公司安全监管部</w:t>
      </w:r>
    </w:p>
    <w:p>
      <w:pPr>
        <w:jc w:val="center"/>
        <w:rPr>
          <w:rFonts w:ascii="黑体" w:hAnsi="宋体" w:eastAsia="黑体"/>
          <w:color w:val="auto"/>
          <w:sz w:val="32"/>
          <w:szCs w:val="32"/>
        </w:rPr>
      </w:pPr>
      <w:r>
        <w:rPr>
          <w:rFonts w:ascii="黑体" w:hAnsi="宋体" w:eastAsia="黑体"/>
          <w:color w:val="auto"/>
          <w:sz w:val="32"/>
          <w:szCs w:val="32"/>
        </w:rPr>
        <w:t>20</w:t>
      </w:r>
      <w:r>
        <w:rPr>
          <w:rFonts w:hint="eastAsia" w:ascii="黑体" w:hAnsi="宋体" w:eastAsia="黑体"/>
          <w:color w:val="auto"/>
          <w:sz w:val="32"/>
          <w:szCs w:val="32"/>
        </w:rPr>
        <w:t>2</w:t>
      </w:r>
      <w:r>
        <w:rPr>
          <w:rFonts w:hint="eastAsia" w:ascii="黑体" w:hAnsi="宋体" w:eastAsia="黑体"/>
          <w:color w:val="auto"/>
          <w:sz w:val="32"/>
          <w:szCs w:val="32"/>
          <w:lang w:val="en-US" w:eastAsia="zh-CN"/>
        </w:rPr>
        <w:t>6</w:t>
      </w:r>
      <w:r>
        <w:rPr>
          <w:rFonts w:ascii="黑体" w:hAnsi="宋体" w:eastAsia="黑体"/>
          <w:color w:val="auto"/>
          <w:sz w:val="32"/>
          <w:szCs w:val="32"/>
        </w:rPr>
        <w:t>年</w:t>
      </w:r>
      <w:r>
        <w:rPr>
          <w:rFonts w:hint="eastAsia" w:ascii="黑体" w:hAnsi="宋体" w:eastAsia="黑体"/>
          <w:color w:val="auto"/>
          <w:sz w:val="32"/>
          <w:szCs w:val="32"/>
          <w:lang w:val="en-US" w:eastAsia="zh-CN"/>
        </w:rPr>
        <w:t>1</w:t>
      </w:r>
      <w:r>
        <w:rPr>
          <w:rFonts w:ascii="黑体" w:hAnsi="宋体" w:eastAsia="黑体"/>
          <w:color w:val="auto"/>
          <w:sz w:val="32"/>
          <w:szCs w:val="32"/>
        </w:rPr>
        <w:t>月</w:t>
      </w:r>
    </w:p>
    <w:p>
      <w:pPr>
        <w:rPr>
          <w:rFonts w:ascii="Times New Roman" w:hAnsi="Times New Roman"/>
          <w:color w:val="auto"/>
          <w:sz w:val="22"/>
          <w:szCs w:val="21"/>
        </w:rPr>
        <w:sectPr>
          <w:headerReference r:id="rId3" w:type="default"/>
          <w:footerReference r:id="rId4" w:type="default"/>
          <w:pgSz w:w="11906" w:h="16838"/>
          <w:pgMar w:top="1440" w:right="1800" w:bottom="1440" w:left="1800" w:header="851" w:footer="992" w:gutter="0"/>
          <w:pgNumType w:fmt="numberInDash" w:start="1"/>
          <w:cols w:space="720" w:num="1"/>
          <w:docGrid w:type="lines" w:linePitch="312" w:charSpace="0"/>
        </w:sectPr>
      </w:pPr>
    </w:p>
    <w:p>
      <w:pPr>
        <w:pStyle w:val="2"/>
      </w:pPr>
    </w:p>
    <w:p>
      <w:pPr>
        <w:keepNext w:val="0"/>
        <w:keepLines w:val="0"/>
        <w:pageBreakBefore w:val="0"/>
        <w:widowControl w:val="0"/>
        <w:kinsoku/>
        <w:wordWrap/>
        <w:overflowPunct/>
        <w:topLinePunct w:val="0"/>
        <w:autoSpaceDE/>
        <w:autoSpaceDN/>
        <w:bidi w:val="0"/>
        <w:adjustRightInd/>
        <w:snapToGrid/>
        <w:spacing w:before="312" w:beforeLines="100" w:after="312" w:afterLines="100" w:line="480" w:lineRule="auto"/>
        <w:textAlignment w:val="center"/>
        <w:rPr>
          <w:rFonts w:hint="eastAsia" w:eastAsia="宋体"/>
          <w:color w:val="auto"/>
          <w:sz w:val="24"/>
          <w:szCs w:val="24"/>
          <w:lang w:val="en-US" w:eastAsia="zh-CN"/>
        </w:rPr>
      </w:pPr>
      <w:r>
        <w:rPr>
          <w:rFonts w:hint="eastAsia"/>
          <w:b/>
          <w:bCs/>
          <w:color w:val="auto"/>
          <w:sz w:val="24"/>
          <w:szCs w:val="24"/>
        </w:rPr>
        <w:t>批准：</w:t>
      </w:r>
      <w:r>
        <w:rPr>
          <w:rFonts w:hint="eastAsia"/>
          <w:b w:val="0"/>
          <w:bCs w:val="0"/>
          <w:color w:val="auto"/>
          <w:sz w:val="24"/>
          <w:szCs w:val="24"/>
          <w:lang w:val="en-US" w:eastAsia="zh-CN"/>
        </w:rPr>
        <w:t>丁士</w:t>
      </w:r>
    </w:p>
    <w:p>
      <w:pPr>
        <w:keepNext w:val="0"/>
        <w:keepLines w:val="0"/>
        <w:pageBreakBefore w:val="0"/>
        <w:widowControl w:val="0"/>
        <w:kinsoku/>
        <w:wordWrap/>
        <w:overflowPunct/>
        <w:topLinePunct w:val="0"/>
        <w:autoSpaceDE/>
        <w:autoSpaceDN/>
        <w:bidi w:val="0"/>
        <w:adjustRightInd/>
        <w:snapToGrid/>
        <w:spacing w:before="312" w:beforeLines="100" w:after="312" w:afterLines="100" w:line="480" w:lineRule="auto"/>
        <w:textAlignment w:val="center"/>
        <w:rPr>
          <w:rFonts w:hint="default" w:eastAsia="仿宋"/>
          <w:bCs/>
          <w:color w:val="auto"/>
          <w:sz w:val="24"/>
          <w:szCs w:val="24"/>
          <w:lang w:val="en-US" w:eastAsia="zh-CN"/>
        </w:rPr>
      </w:pPr>
      <w:r>
        <w:rPr>
          <w:rFonts w:hint="eastAsia"/>
          <w:b/>
          <w:bCs/>
          <w:color w:val="auto"/>
          <w:sz w:val="24"/>
          <w:szCs w:val="24"/>
        </w:rPr>
        <w:t>审定：</w:t>
      </w:r>
      <w:r>
        <w:rPr>
          <w:rFonts w:hint="eastAsia"/>
          <w:b w:val="0"/>
          <w:bCs w:val="0"/>
          <w:color w:val="auto"/>
          <w:sz w:val="24"/>
          <w:szCs w:val="24"/>
          <w:lang w:val="en-US" w:eastAsia="zh-CN"/>
        </w:rPr>
        <w:t>李党</w:t>
      </w:r>
    </w:p>
    <w:p>
      <w:pPr>
        <w:keepNext w:val="0"/>
        <w:keepLines w:val="0"/>
        <w:pageBreakBefore w:val="0"/>
        <w:widowControl w:val="0"/>
        <w:kinsoku/>
        <w:wordWrap/>
        <w:overflowPunct/>
        <w:topLinePunct w:val="0"/>
        <w:autoSpaceDE/>
        <w:autoSpaceDN/>
        <w:bidi w:val="0"/>
        <w:adjustRightInd/>
        <w:snapToGrid/>
        <w:spacing w:line="480" w:lineRule="auto"/>
        <w:rPr>
          <w:rFonts w:hint="default" w:eastAsia="仿宋"/>
          <w:color w:val="auto"/>
          <w:sz w:val="24"/>
          <w:szCs w:val="24"/>
          <w:lang w:val="en-US" w:eastAsia="zh-CN"/>
        </w:rPr>
      </w:pPr>
      <w:r>
        <w:rPr>
          <w:rFonts w:hint="eastAsia"/>
          <w:b/>
          <w:bCs/>
          <w:color w:val="auto"/>
          <w:sz w:val="24"/>
          <w:szCs w:val="24"/>
        </w:rPr>
        <w:t>编制人员：</w:t>
      </w:r>
      <w:r>
        <w:rPr>
          <w:rFonts w:hint="eastAsia"/>
          <w:bCs/>
          <w:color w:val="auto"/>
          <w:sz w:val="24"/>
          <w:szCs w:val="24"/>
        </w:rPr>
        <w:t>李聪、</w:t>
      </w:r>
      <w:r>
        <w:rPr>
          <w:rFonts w:hint="eastAsia" w:ascii="Times New Roman" w:eastAsia="宋体"/>
          <w:bCs/>
          <w:color w:val="auto"/>
          <w:sz w:val="24"/>
          <w:szCs w:val="24"/>
          <w:lang w:val="en-US" w:eastAsia="zh-CN"/>
        </w:rPr>
        <w:t>张雷、梁耀培、肖磊磊、李克华、李惠鹏、王维航、黄相锦、</w:t>
      </w:r>
      <w:r>
        <w:rPr>
          <w:rFonts w:hint="eastAsia"/>
          <w:bCs/>
          <w:color w:val="auto"/>
          <w:sz w:val="24"/>
          <w:szCs w:val="24"/>
          <w:lang w:val="en-US" w:eastAsia="zh-CN"/>
        </w:rPr>
        <w:t>金宇、</w:t>
      </w:r>
      <w:r>
        <w:rPr>
          <w:rFonts w:hint="eastAsia" w:ascii="Times New Roman" w:eastAsia="宋体"/>
          <w:bCs/>
          <w:color w:val="auto"/>
          <w:sz w:val="24"/>
          <w:szCs w:val="24"/>
          <w:lang w:val="en-US" w:eastAsia="zh-CN"/>
        </w:rPr>
        <w:t>陈威成、李一巧、赵志刚、李铿、陆丽彬、黄萍力、李朋岳、莫钧、李跃虎、朱江、邹佳强</w:t>
      </w:r>
    </w:p>
    <w:p>
      <w:pPr>
        <w:keepNext w:val="0"/>
        <w:keepLines w:val="0"/>
        <w:pageBreakBefore w:val="0"/>
        <w:widowControl w:val="0"/>
        <w:kinsoku/>
        <w:wordWrap/>
        <w:overflowPunct/>
        <w:topLinePunct w:val="0"/>
        <w:autoSpaceDE/>
        <w:autoSpaceDN/>
        <w:bidi w:val="0"/>
        <w:adjustRightInd/>
        <w:snapToGrid/>
        <w:spacing w:line="480" w:lineRule="auto"/>
        <w:rPr>
          <w:rFonts w:hint="default" w:eastAsia="仿宋"/>
          <w:color w:val="auto"/>
          <w:sz w:val="24"/>
          <w:szCs w:val="24"/>
          <w:lang w:val="en-US" w:eastAsia="zh-CN"/>
        </w:rPr>
      </w:pPr>
      <w:r>
        <w:rPr>
          <w:rFonts w:ascii="宋体" w:hAnsi="宋体" w:cs="宋体"/>
          <w:b/>
          <w:bCs/>
          <w:color w:val="auto"/>
          <w:sz w:val="24"/>
          <w:szCs w:val="24"/>
        </w:rPr>
        <w:t>编制单位：</w:t>
      </w:r>
      <w:r>
        <w:rPr>
          <w:rFonts w:hint="eastAsia" w:ascii="宋体" w:hAnsi="宋体" w:cs="宋体"/>
          <w:color w:val="auto"/>
          <w:sz w:val="24"/>
          <w:szCs w:val="24"/>
        </w:rPr>
        <w:t>南方电网公司安监部</w:t>
      </w:r>
      <w:r>
        <w:rPr>
          <w:rFonts w:hint="eastAsia" w:ascii="宋体" w:hAnsi="宋体" w:cs="宋体"/>
          <w:color w:val="auto"/>
          <w:sz w:val="24"/>
          <w:szCs w:val="24"/>
          <w:lang w:eastAsia="zh-CN"/>
        </w:rPr>
        <w:t>、南网</w:t>
      </w:r>
      <w:r>
        <w:rPr>
          <w:rFonts w:hint="eastAsia" w:ascii="宋体" w:hAnsi="宋体" w:cs="宋体"/>
          <w:color w:val="auto"/>
          <w:sz w:val="24"/>
          <w:szCs w:val="24"/>
        </w:rPr>
        <w:t>超高压公司、广东电网公司、</w:t>
      </w:r>
      <w:r>
        <w:rPr>
          <w:rFonts w:hint="eastAsia" w:ascii="宋体" w:hAnsi="宋体" w:cs="宋体"/>
          <w:color w:val="auto"/>
          <w:sz w:val="24"/>
          <w:szCs w:val="24"/>
          <w:lang w:val="en-US" w:eastAsia="zh-CN"/>
        </w:rPr>
        <w:t>广西电网公司、</w:t>
      </w:r>
      <w:r>
        <w:rPr>
          <w:rFonts w:hint="eastAsia" w:ascii="宋体" w:hAnsi="宋体" w:cs="宋体"/>
          <w:color w:val="auto"/>
          <w:sz w:val="24"/>
          <w:szCs w:val="24"/>
        </w:rPr>
        <w:t>云南电网公司</w:t>
      </w:r>
    </w:p>
    <w:p>
      <w:pPr>
        <w:keepNext w:val="0"/>
        <w:keepLines w:val="0"/>
        <w:pageBreakBefore w:val="0"/>
        <w:widowControl w:val="0"/>
        <w:kinsoku/>
        <w:wordWrap/>
        <w:overflowPunct/>
        <w:topLinePunct w:val="0"/>
        <w:autoSpaceDE/>
        <w:autoSpaceDN/>
        <w:bidi w:val="0"/>
        <w:adjustRightInd/>
        <w:snapToGrid/>
        <w:spacing w:before="156" w:beforeLines="50" w:after="156" w:afterLines="50" w:line="560" w:lineRule="exact"/>
        <w:jc w:val="both"/>
        <w:textAlignment w:val="auto"/>
        <w:outlineLvl w:val="9"/>
        <w:rPr>
          <w:rFonts w:hint="eastAsia" w:ascii="黑体" w:hAnsi="黑体" w:eastAsia="黑体" w:cs="黑体"/>
          <w:b w:val="0"/>
          <w:bCs w:val="0"/>
          <w:color w:val="auto"/>
          <w:sz w:val="40"/>
          <w:szCs w:val="40"/>
          <w:lang w:val="en-US" w:eastAsia="zh-CN"/>
        </w:rPr>
      </w:pPr>
    </w:p>
    <w:p>
      <w:pPr>
        <w:pStyle w:val="2"/>
        <w:rPr>
          <w:rFonts w:hint="eastAsia"/>
          <w:lang w:val="en-US" w:eastAsia="zh-CN"/>
        </w:rPr>
      </w:pPr>
    </w:p>
    <w:p>
      <w:pPr>
        <w:pStyle w:val="2"/>
        <w:rPr>
          <w:rFonts w:hint="eastAsia"/>
          <w:lang w:val="en-US" w:eastAsia="zh-CN"/>
        </w:rPr>
        <w:sectPr>
          <w:footerReference r:id="rId5" w:type="default"/>
          <w:pgSz w:w="11906" w:h="16838"/>
          <w:pgMar w:top="1440" w:right="1800" w:bottom="1440" w:left="1800" w:header="851" w:footer="992" w:gutter="0"/>
          <w:pgNumType w:fmt="numberInDash" w:start="1"/>
          <w:cols w:space="720"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before="156" w:beforeLines="50" w:after="156" w:afterLines="50" w:line="560" w:lineRule="exact"/>
        <w:jc w:val="center"/>
        <w:textAlignment w:val="auto"/>
        <w:outlineLvl w:val="9"/>
        <w:rPr>
          <w:rFonts w:hint="eastAsia" w:ascii="黑体" w:hAnsi="黑体" w:eastAsia="黑体" w:cs="黑体"/>
          <w:b w:val="0"/>
          <w:bCs w:val="0"/>
          <w:color w:val="auto"/>
          <w:sz w:val="40"/>
          <w:szCs w:val="40"/>
          <w:lang w:val="en-US" w:eastAsia="zh-CN"/>
        </w:rPr>
      </w:pPr>
      <w:r>
        <w:rPr>
          <w:rFonts w:hint="eastAsia" w:ascii="黑体" w:hAnsi="黑体" w:eastAsia="黑体" w:cs="黑体"/>
          <w:b w:val="0"/>
          <w:bCs w:val="0"/>
          <w:color w:val="auto"/>
          <w:sz w:val="40"/>
          <w:szCs w:val="40"/>
          <w:lang w:val="en-US" w:eastAsia="zh-CN"/>
        </w:rPr>
        <w:t>编制说明</w:t>
      </w:r>
    </w:p>
    <w:p>
      <w:pPr>
        <w:pStyle w:val="2"/>
        <w:rPr>
          <w:rFonts w:hint="default"/>
          <w:color w:val="auto"/>
          <w:lang w:val="en-US" w:eastAsia="zh-CN"/>
        </w:rPr>
      </w:pPr>
    </w:p>
    <w:p>
      <w:pPr>
        <w:spacing w:line="560" w:lineRule="exact"/>
        <w:ind w:firstLine="640" w:firstLineChars="200"/>
        <w:rPr>
          <w:rFonts w:hint="eastAsia" w:ascii="仿宋_GB2312" w:hAnsi="仿宋_GB2312" w:eastAsia="仿宋_GB2312" w:cs="仿宋_GB2312"/>
          <w:b w:val="0"/>
          <w:bCs w:val="0"/>
          <w:color w:val="auto"/>
          <w:sz w:val="32"/>
          <w:szCs w:val="32"/>
          <w:lang w:eastAsia="zh-CN"/>
        </w:rPr>
      </w:pPr>
      <w:r>
        <w:rPr>
          <w:rFonts w:hint="eastAsia" w:ascii="仿宋_GB2312" w:hAnsi="仿宋_GB2312" w:eastAsia="仿宋_GB2312" w:cs="仿宋_GB2312"/>
          <w:b w:val="0"/>
          <w:bCs w:val="0"/>
          <w:color w:val="auto"/>
          <w:sz w:val="32"/>
          <w:szCs w:val="32"/>
          <w:lang w:val="en-US" w:eastAsia="zh-CN"/>
        </w:rPr>
        <w:t>2025年以来，</w:t>
      </w:r>
      <w:r>
        <w:rPr>
          <w:rFonts w:hint="eastAsia" w:ascii="仿宋_GB2312" w:hAnsi="仿宋_GB2312" w:eastAsia="仿宋_GB2312" w:cs="仿宋_GB2312"/>
          <w:b w:val="0"/>
          <w:bCs w:val="0"/>
          <w:color w:val="auto"/>
          <w:sz w:val="32"/>
          <w:szCs w:val="32"/>
          <w:lang w:eastAsia="zh-CN"/>
        </w:rPr>
        <w:t>公司《关于印发安全生产治本攻坚三年行动2025年重点任务的通知》提出“公司各业务部门要系统推进事故隐患判定标准的查漏补缺与提质升级工作，修订完善公司一般和较小事故隐患判定标准”的工作要求；</w:t>
      </w:r>
      <w:r>
        <w:rPr>
          <w:rFonts w:hint="eastAsia" w:ascii="仿宋_GB2312" w:hAnsi="仿宋_GB2312" w:eastAsia="仿宋_GB2312" w:cs="仿宋_GB2312"/>
          <w:b w:val="0"/>
          <w:bCs w:val="0"/>
          <w:color w:val="auto"/>
          <w:sz w:val="32"/>
          <w:szCs w:val="32"/>
          <w:lang w:val="en-US" w:eastAsia="zh-CN"/>
        </w:rPr>
        <w:t>其次，</w:t>
      </w:r>
      <w:r>
        <w:rPr>
          <w:rFonts w:hint="eastAsia" w:ascii="仿宋_GB2312" w:hAnsi="仿宋_GB2312" w:eastAsia="仿宋_GB2312" w:cs="仿宋_GB2312"/>
          <w:b w:val="0"/>
          <w:bCs w:val="0"/>
          <w:color w:val="auto"/>
          <w:sz w:val="32"/>
          <w:szCs w:val="32"/>
          <w:lang w:eastAsia="zh-CN"/>
        </w:rPr>
        <w:t>部分分子公司结合自身实际延伸制定</w:t>
      </w:r>
      <w:r>
        <w:rPr>
          <w:rFonts w:hint="eastAsia" w:ascii="仿宋_GB2312" w:hAnsi="仿宋_GB2312" w:eastAsia="仿宋_GB2312" w:cs="仿宋_GB2312"/>
          <w:b w:val="0"/>
          <w:bCs w:val="0"/>
          <w:color w:val="auto"/>
          <w:sz w:val="32"/>
          <w:szCs w:val="32"/>
          <w:lang w:val="en-US" w:eastAsia="zh-CN"/>
        </w:rPr>
        <w:t>了</w:t>
      </w:r>
      <w:r>
        <w:rPr>
          <w:rFonts w:hint="eastAsia" w:ascii="仿宋_GB2312" w:hAnsi="仿宋_GB2312" w:eastAsia="仿宋_GB2312" w:cs="仿宋_GB2312"/>
          <w:b w:val="0"/>
          <w:bCs w:val="0"/>
          <w:color w:val="auto"/>
          <w:sz w:val="32"/>
          <w:szCs w:val="32"/>
          <w:lang w:eastAsia="zh-CN"/>
        </w:rPr>
        <w:t>若</w:t>
      </w:r>
      <w:r>
        <w:rPr>
          <w:rFonts w:hint="eastAsia" w:ascii="仿宋_GB2312" w:hAnsi="仿宋_GB2312" w:eastAsia="仿宋_GB2312" w:cs="仿宋_GB2312"/>
          <w:b w:val="0"/>
          <w:bCs w:val="0"/>
          <w:color w:val="auto"/>
          <w:sz w:val="32"/>
          <w:szCs w:val="32"/>
          <w:lang w:val="en-US" w:eastAsia="zh-CN"/>
        </w:rPr>
        <w:t>干</w:t>
      </w:r>
      <w:r>
        <w:rPr>
          <w:rFonts w:hint="eastAsia" w:ascii="仿宋_GB2312" w:hAnsi="仿宋_GB2312" w:eastAsia="仿宋_GB2312" w:cs="仿宋_GB2312"/>
          <w:b w:val="0"/>
          <w:bCs w:val="0"/>
          <w:color w:val="auto"/>
          <w:sz w:val="32"/>
          <w:szCs w:val="32"/>
          <w:lang w:eastAsia="zh-CN"/>
        </w:rPr>
        <w:t>个专业领域的一般和较小事故隐患判定标准，</w:t>
      </w:r>
      <w:r>
        <w:rPr>
          <w:rFonts w:hint="eastAsia" w:ascii="仿宋_GB2312" w:hAnsi="仿宋_GB2312" w:eastAsia="仿宋_GB2312" w:cs="仿宋_GB2312"/>
          <w:b w:val="0"/>
          <w:bCs w:val="0"/>
          <w:color w:val="auto"/>
          <w:sz w:val="32"/>
          <w:szCs w:val="32"/>
          <w:lang w:val="en-US" w:eastAsia="zh-CN"/>
        </w:rPr>
        <w:t>通过</w:t>
      </w:r>
      <w:r>
        <w:rPr>
          <w:rFonts w:hint="eastAsia" w:ascii="仿宋_GB2312" w:hAnsi="仿宋_GB2312" w:eastAsia="仿宋_GB2312" w:cs="仿宋_GB2312"/>
          <w:b w:val="0"/>
          <w:bCs w:val="0"/>
          <w:color w:val="auto"/>
          <w:sz w:val="32"/>
          <w:szCs w:val="32"/>
          <w:lang w:eastAsia="zh-CN"/>
        </w:rPr>
        <w:t>及时吸收并推广应用，有助于形成公司统一的事故隐患判定标准体系。</w:t>
      </w:r>
    </w:p>
    <w:p>
      <w:pPr>
        <w:spacing w:line="560" w:lineRule="exact"/>
        <w:ind w:firstLine="640" w:firstLineChars="200"/>
        <w:rPr>
          <w:rFonts w:hint="default"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lang w:eastAsia="zh-CN"/>
        </w:rPr>
        <w:t>为进一步形成公司统一的事故隐患判定标准体系，公司安监部</w:t>
      </w:r>
      <w:r>
        <w:rPr>
          <w:rFonts w:hint="eastAsia" w:ascii="仿宋_GB2312" w:hAnsi="仿宋_GB2312" w:eastAsia="仿宋_GB2312" w:cs="仿宋_GB2312"/>
          <w:b w:val="0"/>
          <w:bCs w:val="0"/>
          <w:color w:val="auto"/>
          <w:sz w:val="32"/>
          <w:szCs w:val="32"/>
          <w:lang w:val="en-US" w:eastAsia="zh-CN"/>
        </w:rPr>
        <w:t>在调研广东电网公司、广西电网公司、云南电网公司等部分分子公司本地化编制</w:t>
      </w:r>
      <w:r>
        <w:rPr>
          <w:rFonts w:hint="eastAsia" w:ascii="仿宋_GB2312" w:hAnsi="仿宋_GB2312" w:eastAsia="仿宋_GB2312" w:cs="仿宋_GB2312"/>
          <w:b w:val="0"/>
          <w:bCs w:val="0"/>
          <w:color w:val="auto"/>
          <w:sz w:val="32"/>
          <w:szCs w:val="32"/>
          <w:lang w:eastAsia="zh-CN"/>
        </w:rPr>
        <w:t>一般和较小事故隐患判定标准实践成果的</w:t>
      </w:r>
      <w:r>
        <w:rPr>
          <w:rFonts w:hint="eastAsia" w:ascii="仿宋_GB2312" w:hAnsi="仿宋_GB2312" w:eastAsia="仿宋_GB2312" w:cs="仿宋_GB2312"/>
          <w:b w:val="0"/>
          <w:bCs w:val="0"/>
          <w:color w:val="auto"/>
          <w:sz w:val="32"/>
          <w:szCs w:val="32"/>
          <w:lang w:val="en-US" w:eastAsia="zh-CN"/>
        </w:rPr>
        <w:t>基础上，结合公司安全生产规章制度、标准和规程等，针对近年来系统内、外发生的各类事故事件或涉险事件中暴露出的本专业领域一些有代表性的人身事故隐患，以公司重大较大隐患判定标准确立的基准为依托，按照隐患严重程度延伸制定了典型一般人身事故隐患14条和较小人身事故隐患6条。注重提升隐患判定标准的可操作性，针对人的不安全行为、物的不安全状态、不良的环境或管理的缺失等方面的隐患表象特征，引入阈值标准、参数范围等量化指标，使判定要素更加具体、明确，便于单位和个人更加精准开展隐患排查，如安全工器具隐患标准对常见常用的各类安全工器具逐一梳理制定</w:t>
      </w:r>
      <w:r>
        <w:rPr>
          <w:rFonts w:hint="eastAsia" w:ascii="仿宋_GB2312" w:hAnsi="仿宋_GB2312" w:eastAsia="仿宋_GB2312" w:cs="仿宋_GB2312"/>
          <w:color w:val="auto"/>
          <w:sz w:val="32"/>
          <w:szCs w:val="32"/>
        </w:rPr>
        <w:t>（具体含</w:t>
      </w:r>
      <w:r>
        <w:rPr>
          <w:rFonts w:hint="eastAsia" w:ascii="仿宋_GB2312" w:hAnsi="仿宋_GB2312" w:eastAsia="仿宋_GB2312" w:cs="仿宋_GB2312"/>
          <w:color w:val="auto"/>
          <w:sz w:val="32"/>
          <w:szCs w:val="32"/>
          <w:lang w:val="en-US" w:eastAsia="zh-CN"/>
        </w:rPr>
        <w:t>20种一般隐患</w:t>
      </w:r>
      <w:r>
        <w:rPr>
          <w:rFonts w:hint="eastAsia" w:ascii="仿宋_GB2312" w:hAnsi="仿宋_GB2312" w:eastAsia="仿宋_GB2312" w:cs="仿宋_GB2312"/>
          <w:color w:val="auto"/>
          <w:sz w:val="32"/>
          <w:szCs w:val="32"/>
        </w:rPr>
        <w:t>情形</w:t>
      </w:r>
      <w:r>
        <w:rPr>
          <w:rFonts w:hint="eastAsia" w:ascii="仿宋_GB2312" w:hAnsi="仿宋_GB2312" w:eastAsia="仿宋_GB2312" w:cs="仿宋_GB2312"/>
          <w:color w:val="auto"/>
          <w:sz w:val="32"/>
          <w:szCs w:val="32"/>
          <w:lang w:val="en-US" w:eastAsia="zh-CN"/>
        </w:rPr>
        <w:t>和25种较小隐患</w:t>
      </w:r>
      <w:r>
        <w:rPr>
          <w:rFonts w:hint="eastAsia" w:ascii="仿宋_GB2312" w:hAnsi="仿宋_GB2312" w:eastAsia="仿宋_GB2312" w:cs="仿宋_GB2312"/>
          <w:color w:val="auto"/>
          <w:sz w:val="32"/>
          <w:szCs w:val="32"/>
        </w:rPr>
        <w:t>情形）</w:t>
      </w:r>
      <w:r>
        <w:rPr>
          <w:rFonts w:hint="eastAsia" w:ascii="仿宋_GB2312" w:hAnsi="仿宋_GB2312" w:eastAsia="仿宋_GB2312" w:cs="仿宋_GB2312"/>
          <w:b w:val="0"/>
          <w:bCs w:val="0"/>
          <w:color w:val="auto"/>
          <w:sz w:val="32"/>
          <w:szCs w:val="32"/>
          <w:lang w:val="en-US" w:eastAsia="zh-CN"/>
        </w:rPr>
        <w:t>。</w:t>
      </w:r>
    </w:p>
    <w:p>
      <w:pPr>
        <w:pStyle w:val="3"/>
        <w:keepNext w:val="0"/>
        <w:keepLines w:val="0"/>
        <w:pageBreakBefore w:val="0"/>
        <w:widowControl/>
        <w:kinsoku/>
        <w:wordWrap/>
        <w:overflowPunct/>
        <w:topLinePunct w:val="0"/>
        <w:autoSpaceDE/>
        <w:autoSpaceDN/>
        <w:bidi w:val="0"/>
        <w:adjustRightInd/>
        <w:snapToGrid/>
        <w:spacing w:before="0" w:after="0" w:line="560" w:lineRule="exact"/>
        <w:jc w:val="left"/>
        <w:textAlignment w:val="auto"/>
        <w:rPr>
          <w:rFonts w:hint="eastAsia" w:ascii="仿宋_GB2312" w:hAnsi="仿宋_GB2312" w:eastAsia="仿宋_GB2312" w:cs="仿宋_GB2312"/>
          <w:b w:val="0"/>
          <w:bCs w:val="0"/>
          <w:color w:val="auto"/>
          <w:sz w:val="32"/>
          <w:szCs w:val="32"/>
          <w:lang w:val="en-US" w:eastAsia="zh-CN"/>
        </w:rPr>
        <w:sectPr>
          <w:headerReference r:id="rId6" w:type="default"/>
          <w:footerReference r:id="rId7" w:type="default"/>
          <w:pgSz w:w="11906" w:h="16838"/>
          <w:pgMar w:top="1440" w:right="1800" w:bottom="1440" w:left="1800" w:header="851" w:footer="992" w:gutter="0"/>
          <w:pgNumType w:fmt="numberInDash"/>
          <w:cols w:space="720" w:num="1"/>
          <w:docGrid w:type="lines" w:linePitch="312" w:charSpace="0"/>
        </w:sectPr>
      </w:pPr>
    </w:p>
    <w:p>
      <w:pPr>
        <w:spacing w:line="560" w:lineRule="exact"/>
        <w:ind w:firstLine="640" w:firstLineChars="200"/>
        <w:rPr>
          <w:rFonts w:hint="eastAsia" w:ascii="仿宋_GB2312" w:hAnsi="仿宋_GB2312" w:eastAsia="楷体_GB2312" w:cs="仿宋_GB2312"/>
          <w:color w:val="auto"/>
          <w:sz w:val="32"/>
          <w:szCs w:val="32"/>
          <w:lang w:val="en-US" w:eastAsia="zh-CN"/>
        </w:rPr>
      </w:pPr>
      <w:r>
        <w:rPr>
          <w:rFonts w:hint="eastAsia" w:ascii="楷体_GB2312" w:hAnsi="楷体_GB2312" w:eastAsia="楷体_GB2312" w:cs="楷体_GB2312"/>
          <w:b w:val="0"/>
          <w:bCs w:val="0"/>
          <w:color w:val="auto"/>
          <w:sz w:val="32"/>
          <w:szCs w:val="32"/>
          <w:lang w:val="en-US" w:eastAsia="zh-CN"/>
        </w:rPr>
        <w:t>南方电网</w:t>
      </w:r>
      <w:r>
        <w:rPr>
          <w:rFonts w:hint="eastAsia" w:ascii="楷体_GB2312" w:hAnsi="楷体_GB2312" w:eastAsia="楷体_GB2312" w:cs="楷体_GB2312"/>
          <w:b w:val="0"/>
          <w:bCs w:val="0"/>
          <w:color w:val="auto"/>
          <w:sz w:val="32"/>
          <w:szCs w:val="32"/>
          <w:lang w:eastAsia="zh-CN"/>
        </w:rPr>
        <w:t>公司</w:t>
      </w:r>
      <w:r>
        <w:rPr>
          <w:rFonts w:hint="eastAsia" w:ascii="楷体_GB2312" w:hAnsi="楷体_GB2312" w:eastAsia="楷体_GB2312" w:cs="楷体_GB2312"/>
          <w:b w:val="0"/>
          <w:bCs w:val="0"/>
          <w:color w:val="auto"/>
          <w:sz w:val="32"/>
          <w:szCs w:val="32"/>
          <w:lang w:val="en-US" w:eastAsia="zh-CN"/>
        </w:rPr>
        <w:t>事故</w:t>
      </w:r>
      <w:r>
        <w:rPr>
          <w:rFonts w:hint="eastAsia" w:ascii="楷体_GB2312" w:hAnsi="楷体_GB2312" w:eastAsia="楷体_GB2312" w:cs="楷体_GB2312"/>
          <w:b w:val="0"/>
          <w:bCs w:val="0"/>
          <w:color w:val="auto"/>
          <w:sz w:val="32"/>
          <w:szCs w:val="32"/>
          <w:lang w:eastAsia="zh-CN"/>
        </w:rPr>
        <w:t>隐患</w:t>
      </w:r>
      <w:r>
        <w:rPr>
          <w:rFonts w:hint="eastAsia" w:ascii="楷体_GB2312" w:hAnsi="楷体_GB2312" w:eastAsia="楷体_GB2312" w:cs="楷体_GB2312"/>
          <w:b w:val="0"/>
          <w:bCs w:val="0"/>
          <w:color w:val="auto"/>
          <w:sz w:val="32"/>
          <w:szCs w:val="32"/>
          <w:lang w:val="en-US" w:eastAsia="zh-CN"/>
        </w:rPr>
        <w:t>判定标准条款</w:t>
      </w:r>
      <w:r>
        <w:rPr>
          <w:rFonts w:hint="eastAsia" w:ascii="楷体_GB2312" w:hAnsi="楷体_GB2312" w:eastAsia="楷体_GB2312" w:cs="楷体_GB2312"/>
          <w:b w:val="0"/>
          <w:bCs w:val="0"/>
          <w:color w:val="auto"/>
          <w:sz w:val="32"/>
          <w:szCs w:val="32"/>
          <w:lang w:eastAsia="zh-CN"/>
        </w:rPr>
        <w:t>编码格式如下。</w:t>
      </w:r>
    </w:p>
    <w:p>
      <w:pPr>
        <w:pStyle w:val="2"/>
        <w:rPr>
          <w:color w:val="auto"/>
          <w:sz w:val="24"/>
        </w:rPr>
      </w:pPr>
      <w:r>
        <w:rPr>
          <w:color w:val="auto"/>
          <w:sz w:val="24"/>
        </w:rPr>
        <mc:AlternateContent>
          <mc:Choice Requires="wpc">
            <w:drawing>
              <wp:inline distT="0" distB="0" distL="114300" distR="114300">
                <wp:extent cx="5505450" cy="1501775"/>
                <wp:effectExtent l="0" t="0" r="0" b="0"/>
                <wp:docPr id="4" name="画布 1"/>
                <wp:cNvGraphicFramePr/>
                <a:graphic xmlns:a="http://schemas.openxmlformats.org/drawingml/2006/main">
                  <a:graphicData uri="http://schemas.microsoft.com/office/word/2010/wordprocessingCanvas">
                    <wpc:wpc>
                      <wpc:bg>
                        <a:noFill/>
                      </wpc:bg>
                      <wpc:whole>
                        <a:ln>
                          <a:noFill/>
                        </a:ln>
                      </wpc:whole>
                      <wps:wsp>
                        <wps:cNvPr id="7" name="文本框 2"/>
                        <wps:cNvSpPr txBox="1"/>
                        <wps:spPr>
                          <a:xfrm>
                            <a:off x="189865" y="44450"/>
                            <a:ext cx="2178050" cy="565150"/>
                          </a:xfrm>
                          <a:prstGeom prst="rect">
                            <a:avLst/>
                          </a:prstGeom>
                          <a:solidFill>
                            <a:srgbClr val="FFFFFF"/>
                          </a:solidFill>
                          <a:ln w="6350">
                            <a:noFill/>
                          </a:ln>
                          <a:effectLst/>
                        </wps:spPr>
                        <wps:txbx>
                          <w:txbxContent>
                            <w:p>
                              <w:r>
                                <w:rPr>
                                  <w:rFonts w:hint="eastAsia" w:ascii="仿宋_GB2312" w:hAnsi="仿宋_GB2312" w:eastAsia="仿宋_GB2312" w:cs="仿宋_GB2312"/>
                                  <w:b/>
                                  <w:kern w:val="0"/>
                                  <w:sz w:val="28"/>
                                  <w:szCs w:val="28"/>
                                  <w:lang w:bidi="ar"/>
                                </w:rPr>
                                <w:t>XXX  —  XX  —  XXX</w:t>
                              </w:r>
                            </w:p>
                          </w:txbxContent>
                        </wps:txbx>
                        <wps:bodyPr rot="0" spcFirstLastPara="0" vertOverflow="overflow" horzOverflow="overflow" vert="horz" wrap="square" numCol="1" spcCol="0" rtlCol="0" fromWordArt="0" anchor="t" anchorCtr="0" forceAA="0" compatLnSpc="1"/>
                      </wps:wsp>
                      <wps:wsp>
                        <wps:cNvPr id="14" name="直接连接符 4"/>
                        <wps:cNvCnPr/>
                        <wps:spPr>
                          <a:xfrm>
                            <a:off x="231140" y="457200"/>
                            <a:ext cx="381000" cy="0"/>
                          </a:xfrm>
                          <a:prstGeom prst="line">
                            <a:avLst/>
                          </a:prstGeom>
                          <a:noFill/>
                          <a:ln w="28575">
                            <a:solidFill>
                              <a:srgbClr val="000000">
                                <a:shade val="95000"/>
                                <a:satMod val="105000"/>
                              </a:srgbClr>
                            </a:solidFill>
                            <a:prstDash val="solid"/>
                          </a:ln>
                          <a:effectLst/>
                        </wps:spPr>
                        <wps:bodyPr/>
                      </wps:wsp>
                      <wps:wsp>
                        <wps:cNvPr id="18" name="直接连接符 5"/>
                        <wps:cNvCnPr/>
                        <wps:spPr>
                          <a:xfrm>
                            <a:off x="1002665" y="457200"/>
                            <a:ext cx="381000" cy="0"/>
                          </a:xfrm>
                          <a:prstGeom prst="line">
                            <a:avLst/>
                          </a:prstGeom>
                          <a:noFill/>
                          <a:ln w="28575">
                            <a:solidFill>
                              <a:srgbClr val="000000">
                                <a:shade val="95000"/>
                                <a:satMod val="105000"/>
                              </a:srgbClr>
                            </a:solidFill>
                            <a:prstDash val="solid"/>
                          </a:ln>
                          <a:effectLst/>
                        </wps:spPr>
                        <wps:bodyPr/>
                      </wps:wsp>
                      <wps:wsp>
                        <wps:cNvPr id="19" name="直接连接符 6"/>
                        <wps:cNvCnPr/>
                        <wps:spPr>
                          <a:xfrm>
                            <a:off x="1751965" y="457200"/>
                            <a:ext cx="381000" cy="0"/>
                          </a:xfrm>
                          <a:prstGeom prst="line">
                            <a:avLst/>
                          </a:prstGeom>
                          <a:noFill/>
                          <a:ln w="28575">
                            <a:solidFill>
                              <a:srgbClr val="000000">
                                <a:shade val="95000"/>
                                <a:satMod val="105000"/>
                              </a:srgbClr>
                            </a:solidFill>
                            <a:prstDash val="solid"/>
                          </a:ln>
                          <a:effectLst/>
                        </wps:spPr>
                        <wps:bodyPr/>
                      </wps:wsp>
                      <wps:wsp>
                        <wps:cNvPr id="20" name="直接连接符 8"/>
                        <wps:cNvCnPr/>
                        <wps:spPr>
                          <a:xfrm>
                            <a:off x="1936115" y="463550"/>
                            <a:ext cx="0" cy="266700"/>
                          </a:xfrm>
                          <a:prstGeom prst="line">
                            <a:avLst/>
                          </a:prstGeom>
                          <a:noFill/>
                          <a:ln w="12700">
                            <a:solidFill>
                              <a:srgbClr val="000000">
                                <a:shade val="95000"/>
                                <a:satMod val="105000"/>
                              </a:srgbClr>
                            </a:solidFill>
                            <a:prstDash val="solid"/>
                          </a:ln>
                          <a:effectLst/>
                        </wps:spPr>
                        <wps:bodyPr/>
                      </wps:wsp>
                      <wps:wsp>
                        <wps:cNvPr id="21" name="直接连接符 9"/>
                        <wps:cNvCnPr/>
                        <wps:spPr>
                          <a:xfrm flipV="1">
                            <a:off x="1932305" y="727075"/>
                            <a:ext cx="1153160" cy="635"/>
                          </a:xfrm>
                          <a:prstGeom prst="line">
                            <a:avLst/>
                          </a:prstGeom>
                          <a:noFill/>
                          <a:ln w="12700">
                            <a:solidFill>
                              <a:srgbClr val="000000">
                                <a:shade val="95000"/>
                                <a:satMod val="105000"/>
                              </a:srgbClr>
                            </a:solidFill>
                            <a:prstDash val="solid"/>
                          </a:ln>
                          <a:effectLst/>
                        </wps:spPr>
                        <wps:bodyPr/>
                      </wps:wsp>
                      <wps:wsp>
                        <wps:cNvPr id="22" name="直接连接符 10"/>
                        <wps:cNvCnPr/>
                        <wps:spPr>
                          <a:xfrm>
                            <a:off x="1177290" y="463550"/>
                            <a:ext cx="0" cy="532800"/>
                          </a:xfrm>
                          <a:prstGeom prst="line">
                            <a:avLst/>
                          </a:prstGeom>
                          <a:noFill/>
                          <a:ln w="12700">
                            <a:solidFill>
                              <a:srgbClr val="000000">
                                <a:shade val="95000"/>
                                <a:satMod val="105000"/>
                              </a:srgbClr>
                            </a:solidFill>
                            <a:prstDash val="solid"/>
                          </a:ln>
                          <a:effectLst/>
                        </wps:spPr>
                        <wps:bodyPr/>
                      </wps:wsp>
                      <wps:wsp>
                        <wps:cNvPr id="23" name="直接连接符 11"/>
                        <wps:cNvCnPr/>
                        <wps:spPr>
                          <a:xfrm flipV="1">
                            <a:off x="1180465" y="988060"/>
                            <a:ext cx="1908175" cy="0"/>
                          </a:xfrm>
                          <a:prstGeom prst="line">
                            <a:avLst/>
                          </a:prstGeom>
                          <a:noFill/>
                          <a:ln w="12700">
                            <a:solidFill>
                              <a:srgbClr val="000000">
                                <a:shade val="95000"/>
                                <a:satMod val="105000"/>
                              </a:srgbClr>
                            </a:solidFill>
                            <a:prstDash val="solid"/>
                          </a:ln>
                          <a:effectLst/>
                        </wps:spPr>
                        <wps:bodyPr/>
                      </wps:wsp>
                      <wps:wsp>
                        <wps:cNvPr id="24" name="直接连接符 12"/>
                        <wps:cNvCnPr/>
                        <wps:spPr>
                          <a:xfrm>
                            <a:off x="426720" y="452120"/>
                            <a:ext cx="0" cy="799465"/>
                          </a:xfrm>
                          <a:prstGeom prst="line">
                            <a:avLst/>
                          </a:prstGeom>
                          <a:noFill/>
                          <a:ln w="12700">
                            <a:solidFill>
                              <a:srgbClr val="000000">
                                <a:shade val="95000"/>
                                <a:satMod val="105000"/>
                              </a:srgbClr>
                            </a:solidFill>
                            <a:prstDash val="solid"/>
                          </a:ln>
                          <a:effectLst/>
                        </wps:spPr>
                        <wps:bodyPr/>
                      </wps:wsp>
                      <wps:wsp>
                        <wps:cNvPr id="25" name="直接连接符 13"/>
                        <wps:cNvCnPr/>
                        <wps:spPr>
                          <a:xfrm>
                            <a:off x="421005" y="1256665"/>
                            <a:ext cx="2664000" cy="1270"/>
                          </a:xfrm>
                          <a:prstGeom prst="line">
                            <a:avLst/>
                          </a:prstGeom>
                          <a:noFill/>
                          <a:ln w="12700">
                            <a:solidFill>
                              <a:srgbClr val="000000">
                                <a:shade val="95000"/>
                                <a:satMod val="105000"/>
                              </a:srgbClr>
                            </a:solidFill>
                            <a:prstDash val="solid"/>
                          </a:ln>
                          <a:effectLst/>
                        </wps:spPr>
                        <wps:bodyPr/>
                      </wps:wsp>
                      <wps:wsp>
                        <wps:cNvPr id="26" name="文本框 15"/>
                        <wps:cNvSpPr txBox="1"/>
                        <wps:spPr>
                          <a:xfrm>
                            <a:off x="3144520" y="579120"/>
                            <a:ext cx="1240790" cy="307975"/>
                          </a:xfrm>
                          <a:prstGeom prst="rect">
                            <a:avLst/>
                          </a:prstGeom>
                          <a:solidFill>
                            <a:srgbClr val="FFFFFF"/>
                          </a:solidFill>
                          <a:ln w="6350">
                            <a:noFill/>
                          </a:ln>
                          <a:effectLst/>
                        </wps:spPr>
                        <wps:txbx>
                          <w:txbxContent>
                            <w:p>
                              <w:pPr>
                                <w:rPr>
                                  <w:sz w:val="24"/>
                                </w:rPr>
                              </w:pPr>
                              <w:r>
                                <w:rPr>
                                  <w:rFonts w:hint="eastAsia" w:ascii="仿宋_GB2312" w:hAnsi="仿宋_GB2312" w:eastAsia="仿宋_GB2312" w:cs="仿宋_GB2312"/>
                                  <w:b/>
                                  <w:kern w:val="0"/>
                                  <w:sz w:val="24"/>
                                  <w:lang w:bidi="ar"/>
                                </w:rPr>
                                <w:t>顺序号</w:t>
                              </w:r>
                            </w:p>
                          </w:txbxContent>
                        </wps:txbx>
                        <wps:bodyPr rot="0" spcFirstLastPara="0" vertOverflow="overflow" horzOverflow="overflow" vert="horz" wrap="square" numCol="1" spcCol="0" rtlCol="0" fromWordArt="0" anchor="t" anchorCtr="0" forceAA="0" compatLnSpc="1"/>
                      </wps:wsp>
                      <wps:wsp>
                        <wps:cNvPr id="27" name="文本框 16"/>
                        <wps:cNvSpPr txBox="1"/>
                        <wps:spPr>
                          <a:xfrm>
                            <a:off x="3151505" y="834390"/>
                            <a:ext cx="1240790" cy="307975"/>
                          </a:xfrm>
                          <a:prstGeom prst="rect">
                            <a:avLst/>
                          </a:prstGeom>
                          <a:solidFill>
                            <a:srgbClr val="FFFFFF"/>
                          </a:solidFill>
                          <a:ln w="6350">
                            <a:noFill/>
                          </a:ln>
                          <a:effectLst/>
                        </wps:spPr>
                        <wps:txbx>
                          <w:txbxContent>
                            <w:p>
                              <w:pPr>
                                <w:rPr>
                                  <w:sz w:val="24"/>
                                </w:rPr>
                              </w:pPr>
                              <w:r>
                                <w:rPr>
                                  <w:rFonts w:hint="eastAsia" w:ascii="仿宋_GB2312" w:hAnsi="仿宋_GB2312" w:eastAsia="仿宋_GB2312" w:cs="仿宋_GB2312"/>
                                  <w:b/>
                                  <w:kern w:val="0"/>
                                  <w:sz w:val="24"/>
                                  <w:lang w:bidi="ar"/>
                                </w:rPr>
                                <w:t>隐患类别编码</w:t>
                              </w:r>
                            </w:p>
                          </w:txbxContent>
                        </wps:txbx>
                        <wps:bodyPr rot="0" spcFirstLastPara="0" vertOverflow="overflow" horzOverflow="overflow" vert="horz" wrap="square" numCol="1" spcCol="0" rtlCol="0" fromWordArt="0" anchor="t" anchorCtr="0" forceAA="0" compatLnSpc="1"/>
                      </wps:wsp>
                      <wps:wsp>
                        <wps:cNvPr id="28" name="文本框 17"/>
                        <wps:cNvSpPr txBox="1"/>
                        <wps:spPr>
                          <a:xfrm>
                            <a:off x="3150870" y="1103630"/>
                            <a:ext cx="1240790" cy="307975"/>
                          </a:xfrm>
                          <a:prstGeom prst="rect">
                            <a:avLst/>
                          </a:prstGeom>
                          <a:solidFill>
                            <a:srgbClr val="FFFFFF"/>
                          </a:solidFill>
                          <a:ln w="6350">
                            <a:noFill/>
                          </a:ln>
                          <a:effectLst/>
                        </wps:spPr>
                        <wps:txbx>
                          <w:txbxContent>
                            <w:p>
                              <w:pPr>
                                <w:rPr>
                                  <w:sz w:val="24"/>
                                </w:rPr>
                              </w:pPr>
                              <w:r>
                                <w:rPr>
                                  <w:rFonts w:hint="eastAsia" w:ascii="仿宋_GB2312" w:hAnsi="仿宋_GB2312" w:eastAsia="仿宋_GB2312" w:cs="仿宋_GB2312"/>
                                  <w:b/>
                                  <w:kern w:val="0"/>
                                  <w:sz w:val="24"/>
                                  <w:lang w:bidi="ar"/>
                                </w:rPr>
                                <w:t>隐患等级编码</w:t>
                              </w:r>
                            </w:p>
                          </w:txbxContent>
                        </wps:txbx>
                        <wps:bodyPr rot="0" spcFirstLastPara="0" vertOverflow="overflow" horzOverflow="overflow" vert="horz" wrap="square" numCol="1" spcCol="0" rtlCol="0" fromWordArt="0" anchor="t" anchorCtr="0" forceAA="0" compatLnSpc="1"/>
                      </wps:wsp>
                    </wpc:wpc>
                  </a:graphicData>
                </a:graphic>
              </wp:inline>
            </w:drawing>
          </mc:Choice>
          <mc:Fallback>
            <w:pict>
              <v:group id="画布 1" o:spid="_x0000_s1026" o:spt="203" style="height:118.25pt;width:433.5pt;" coordsize="5505450,1501775" editas="canvas" o:gfxdata="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">
                <o:lock v:ext="edit" aspectratio="f"/>
                <v:shape id="画布 1" o:spid="_x0000_s1026" style="position:absolute;left:0;top:0;height:1501775;width:5505450;" filled="f" stroked="f" coordsize="21600,21600" o:gfxdata="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">
                  <v:fill on="f" focussize="0,0"/>
                  <v:stroke on="f"/>
                  <v:imagedata o:title=""/>
                  <o:lock v:ext="edit" aspectratio="f"/>
                </v:shape>
                <v:shape id="文本框 2" o:spid="_x0000_s1026" o:spt="202" type="#_x0000_t202" style="position:absolute;left:189865;top:44450;height:565150;width:2178050;" fillcolor="#FFFFFF" filled="t" stroked="f" coordsize="21600,21600" o:gfxdata="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ocSbHSAAAABQEAAA8AAAAAAAAAAQAgAAAAIgAAAGRycy9kb3ducmV2&#10;LnhtbFBLAQIUABQAAAAIAIdO4kDae1hfOwIAAFgEAAAOAAAAAAAAAAEAIAAAACEBAABkcnMvZTJv&#10;RG9jLnhtbFBLBQYAAAAABgAGAFkBAADOBQAAAAA=&#10;">
                  <v:fill on="t" focussize="0,0"/>
                  <v:stroke on="f" weight="0.5pt"/>
                  <v:imagedata o:title=""/>
                  <o:lock v:ext="edit" aspectratio="f"/>
                  <v:textbox>
                    <w:txbxContent>
                      <w:p>
                        <w:r>
                          <w:rPr>
                            <w:rFonts w:hint="eastAsia" w:ascii="仿宋_GB2312" w:hAnsi="仿宋_GB2312" w:eastAsia="仿宋_GB2312" w:cs="仿宋_GB2312"/>
                            <w:b/>
                            <w:kern w:val="0"/>
                            <w:sz w:val="28"/>
                            <w:szCs w:val="28"/>
                            <w:lang w:bidi="ar"/>
                          </w:rPr>
                          <w:t>XXX  —  XX  —  XXX</w:t>
                        </w:r>
                      </w:p>
                    </w:txbxContent>
                  </v:textbox>
                </v:shape>
                <v:line id="直接连接符 4" o:spid="_x0000_s1026" o:spt="20" style="position:absolute;left:231140;top:457200;height:0;width:381000;" filled="f" stroked="t" coordsize="21600,21600" o:gfxdata="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1n&#10;GjHUAAAABQEAAA8AAAAAAAAAAQAgAAAAIgAAAGRycy9kb3ducmV2LnhtbFBLAQIUABQAAAAIAIdO&#10;4kBGq19T7gEAAMsDAAAOAAAAAAAAAAEAIAAAACMBAABkcnMvZTJvRG9jLnhtbFBLBQYAAAAABgAG&#10;AFkBAACDBQAAAAA=&#10;">
                  <v:fill on="f" focussize="0,0"/>
                  <v:stroke weight="2.25pt" color="#000000" joinstyle="round"/>
                  <v:imagedata o:title=""/>
                  <o:lock v:ext="edit" aspectratio="f"/>
                </v:line>
                <v:line id="直接连接符 5" o:spid="_x0000_s1026" o:spt="20" style="position:absolute;left:1002665;top:457200;height:0;width:381000;" filled="f" stroked="t" coordsize="21600,21600" o:gfxdata="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t&#10;Zxox1AAAAAUBAAAPAAAAAAAAAAEAIAAAACIAAABkcnMvZG93bnJldi54bWxQSwECFAAUAAAACACH&#10;TuJAH+FeHu8BAADMAwAADgAAAAAAAAABACAAAAAjAQAAZHJzL2Uyb0RvYy54bWxQSwUGAAAAAAYA&#10;BgBZAQAAhAUAAAAA&#10;">
                  <v:fill on="f" focussize="0,0"/>
                  <v:stroke weight="2.25pt" color="#000000" joinstyle="round"/>
                  <v:imagedata o:title=""/>
                  <o:lock v:ext="edit" aspectratio="f"/>
                </v:line>
                <v:line id="直接连接符 6" o:spid="_x0000_s1026" o:spt="20" style="position:absolute;left:1751965;top:457200;height:0;width:381000;" filled="f" stroked="t" coordsize="21600,21600" o:gfxdata="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1n&#10;GjHUAAAABQEAAA8AAAAAAAAAAQAgAAAAIgAAAGRycy9kb3ducmV2LnhtbFBLAQIUABQAAAAIAIdO&#10;4kCo1oe77gEAAMwDAAAOAAAAAAAAAAEAIAAAACMBAABkcnMvZTJvRG9jLnhtbFBLBQYAAAAABgAG&#10;AFkBAACDBQAAAAA=&#10;">
                  <v:fill on="f" focussize="0,0"/>
                  <v:stroke weight="2.25pt" color="#000000" joinstyle="round"/>
                  <v:imagedata o:title=""/>
                  <o:lock v:ext="edit" aspectratio="f"/>
                </v:line>
                <v:line id="直接连接符 8" o:spid="_x0000_s1026" o:spt="20" style="position:absolute;left:1936115;top:463550;height:266700;width:0;" filled="f" stroked="t" coordsize="21600,21600" o:gfxdata="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n&#10;daxt1gAAAAUBAAAPAAAAAAAAAAEAIAAAACIAAABkcnMvZG93bnJldi54bWxQSwECFAAUAAAACACH&#10;TuJAzo1F2O0BAADMAwAADgAAAAAAAAABACAAAAAlAQAAZHJzL2Uyb0RvYy54bWxQSwUGAAAAAAYA&#10;BgBZAQAAhAUAAAAA&#10;">
                  <v:fill on="f" focussize="0,0"/>
                  <v:stroke weight="1pt" color="#000000" joinstyle="round"/>
                  <v:imagedata o:title=""/>
                  <o:lock v:ext="edit" aspectratio="f"/>
                </v:line>
                <v:line id="直接连接符 9" o:spid="_x0000_s1026" o:spt="20" style="position:absolute;left:1932305;top:727075;flip:y;height:635;width:1153160;" filled="f" stroked="t" coordsize="21600,21600" o:gfxdata="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zecMM1QAAAAUBAAAPAAAAAAAAAAEAIAAAACIAAABkcnMvZG93bnJldi54bWxQSwEC&#10;FAAUAAAACACHTuJAjJXhnfcBAADZAwAADgAAAAAAAAABACAAAAAkAQAAZHJzL2Uyb0RvYy54bWxQ&#10;SwUGAAAAAAYABgBZAQAAjQUAAAAA&#10;">
                  <v:fill on="f" focussize="0,0"/>
                  <v:stroke weight="1pt" color="#000000" joinstyle="round"/>
                  <v:imagedata o:title=""/>
                  <o:lock v:ext="edit" aspectratio="f"/>
                </v:line>
                <v:line id="直接连接符 10" o:spid="_x0000_s1026" o:spt="20" style="position:absolute;left:1177290;top:463550;height:532800;width:0;" filled="f" stroked="t" coordsize="21600,21600" o:gfxdata="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p3WsbdYAAAAFAQAADwAAAAAAAAABACAAAAAiAAAAZHJzL2Rvd25yZXYueG1sUEsBAhQAFAAAAAgA&#10;h07iQJzS0yPuAQAAzQMAAA4AAAAAAAAAAQAgAAAAJQEAAGRycy9lMm9Eb2MueG1sUEsFBgAAAAAG&#10;AAYAWQEAAIUFAAAAAA==&#10;">
                  <v:fill on="f" focussize="0,0"/>
                  <v:stroke weight="1pt" color="#000000" joinstyle="round"/>
                  <v:imagedata o:title=""/>
                  <o:lock v:ext="edit" aspectratio="f"/>
                </v:line>
                <v:line id="直接连接符 11" o:spid="_x0000_s1026" o:spt="20" style="position:absolute;left:1180465;top:988060;flip:y;height:0;width:1908175;" filled="f" stroked="t" coordsize="21600,21600" o:gfxdata="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N5wwzVAAAABQEAAA8AAAAAAAAAAQAgAAAAIgAAAGRycy9kb3ducmV2LnhtbFBLAQIU&#10;ABQAAAAIAIdO4kBIT2ky9gEAANgDAAAOAAAAAAAAAAEAIAAAACQBAABkcnMvZTJvRG9jLnhtbFBL&#10;BQYAAAAABgAGAFkBAACMBQAAAAA=&#10;">
                  <v:fill on="f" focussize="0,0"/>
                  <v:stroke weight="1pt" color="#000000" joinstyle="round"/>
                  <v:imagedata o:title=""/>
                  <o:lock v:ext="edit" aspectratio="f"/>
                </v:line>
                <v:line id="直接连接符 12" o:spid="_x0000_s1026" o:spt="20" style="position:absolute;left:426720;top:452120;height:799465;width:0;" filled="f" stroked="t" coordsize="21600,21600" o:gfxdata="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d1&#10;rG3WAAAABQEAAA8AAAAAAAAAAQAgAAAAIgAAAGRycy9kb3ducmV2LnhtbFBLAQIUABQAAAAIAIdO&#10;4kD1bAuy7AEAAMwDAAAOAAAAAAAAAAEAIAAAACUBAABkcnMvZTJvRG9jLnhtbFBLBQYAAAAABgAG&#10;AFkBAACDBQAAAAA=&#10;">
                  <v:fill on="f" focussize="0,0"/>
                  <v:stroke weight="1pt" color="#000000" joinstyle="round"/>
                  <v:imagedata o:title=""/>
                  <o:lock v:ext="edit" aspectratio="f"/>
                </v:line>
                <v:line id="直接连接符 13" o:spid="_x0000_s1026" o:spt="20" style="position:absolute;left:421005;top:1256665;height:1270;width:2664000;" filled="f" stroked="t" coordsize="21600,21600" o:gfxdata="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3WsbdYAAAAFAQAADwAAAAAAAAABACAAAAAiAAAAZHJzL2Rvd25yZXYueG1sUEsBAhQAFAAA&#10;AAgAh07iQCP6VOnxAQAA0QMAAA4AAAAAAAAAAQAgAAAAJQEAAGRycy9lMm9Eb2MueG1sUEsFBgAA&#10;AAAGAAYAWQEAAIgFAAAAAA==&#10;">
                  <v:fill on="f" focussize="0,0"/>
                  <v:stroke weight="1pt" color="#000000" joinstyle="round"/>
                  <v:imagedata o:title=""/>
                  <o:lock v:ext="edit" aspectratio="f"/>
                </v:line>
                <v:shape id="文本框 15" o:spid="_x0000_s1026" o:spt="202" type="#_x0000_t202" style="position:absolute;left:3144520;top:579120;height:307975;width:1240790;" fillcolor="#FFFFFF" filled="t" stroked="f" coordsize="21600,21600" o:gfxdata="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aHEmx0gAAAAUBAAAPAAAAAAAAAAEAIAAAACIAAABkcnMvZG93&#10;bnJldi54bWxQSwECFAAUAAAACACHTuJA15lI+j8CAABcBAAADgAAAAAAAAABACAAAAAhAQAAZHJz&#10;L2Uyb0RvYy54bWxQSwUGAAAAAAYABgBZAQAA0gUAAAAA&#10;">
                  <v:fill on="t" focussize="0,0"/>
                  <v:stroke on="f" weight="0.5pt"/>
                  <v:imagedata o:title=""/>
                  <o:lock v:ext="edit" aspectratio="f"/>
                  <v:textbox>
                    <w:txbxContent>
                      <w:p>
                        <w:pPr>
                          <w:rPr>
                            <w:sz w:val="24"/>
                          </w:rPr>
                        </w:pPr>
                        <w:r>
                          <w:rPr>
                            <w:rFonts w:hint="eastAsia" w:ascii="仿宋_GB2312" w:hAnsi="仿宋_GB2312" w:eastAsia="仿宋_GB2312" w:cs="仿宋_GB2312"/>
                            <w:b/>
                            <w:kern w:val="0"/>
                            <w:sz w:val="24"/>
                            <w:lang w:bidi="ar"/>
                          </w:rPr>
                          <w:t>顺序号</w:t>
                        </w:r>
                      </w:p>
                    </w:txbxContent>
                  </v:textbox>
                </v:shape>
                <v:shape id="文本框 16" o:spid="_x0000_s1026" o:spt="202" type="#_x0000_t202" style="position:absolute;left:3151505;top:834390;height:307975;width:1240790;" fillcolor="#FFFFFF" filled="t" stroked="f" coordsize="21600,21600" o:gfxdata="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aHEmx0gAAAAUBAAAPAAAAAAAAAAEAIAAAACIAAABkcnMvZG93bnJl&#10;di54bWxQSwECFAAUAAAACACHTuJA3Nk1QTwCAABcBAAADgAAAAAAAAABACAAAAAhAQAAZHJzL2Uy&#10;b0RvYy54bWxQSwUGAAAAAAYABgBZAQAAzwUAAAAA&#10;">
                  <v:fill on="t" focussize="0,0"/>
                  <v:stroke on="f" weight="0.5pt"/>
                  <v:imagedata o:title=""/>
                  <o:lock v:ext="edit" aspectratio="f"/>
                  <v:textbox>
                    <w:txbxContent>
                      <w:p>
                        <w:pPr>
                          <w:rPr>
                            <w:sz w:val="24"/>
                          </w:rPr>
                        </w:pPr>
                        <w:r>
                          <w:rPr>
                            <w:rFonts w:hint="eastAsia" w:ascii="仿宋_GB2312" w:hAnsi="仿宋_GB2312" w:eastAsia="仿宋_GB2312" w:cs="仿宋_GB2312"/>
                            <w:b/>
                            <w:kern w:val="0"/>
                            <w:sz w:val="24"/>
                            <w:lang w:bidi="ar"/>
                          </w:rPr>
                          <w:t>隐患类别编码</w:t>
                        </w:r>
                      </w:p>
                    </w:txbxContent>
                  </v:textbox>
                </v:shape>
                <v:shape id="文本框 17" o:spid="_x0000_s1026" o:spt="202" type="#_x0000_t202" style="position:absolute;left:3150870;top:1103630;height:307975;width:1240790;" fillcolor="#FFFFFF" filled="t" stroked="f" coordsize="21600,21600" o:gfxdata="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ocSbHSAAAABQEAAA8AAAAAAAAAAQAgAAAAIgAAAGRycy9kb3ducmV2&#10;LnhtbFBLAQIUABQAAAAIAIdO4kCTxorUOwIAAF0EAAAOAAAAAAAAAAEAIAAAACEBAABkcnMvZTJv&#10;RG9jLnhtbFBLBQYAAAAABgAGAFkBAADOBQAAAAA=&#10;">
                  <v:fill on="t" focussize="0,0"/>
                  <v:stroke on="f" weight="0.5pt"/>
                  <v:imagedata o:title=""/>
                  <o:lock v:ext="edit" aspectratio="f"/>
                  <v:textbox>
                    <w:txbxContent>
                      <w:p>
                        <w:pPr>
                          <w:rPr>
                            <w:sz w:val="24"/>
                          </w:rPr>
                        </w:pPr>
                        <w:r>
                          <w:rPr>
                            <w:rFonts w:hint="eastAsia" w:ascii="仿宋_GB2312" w:hAnsi="仿宋_GB2312" w:eastAsia="仿宋_GB2312" w:cs="仿宋_GB2312"/>
                            <w:b/>
                            <w:kern w:val="0"/>
                            <w:sz w:val="24"/>
                            <w:lang w:bidi="ar"/>
                          </w:rPr>
                          <w:t>隐患等级编码</w:t>
                        </w:r>
                      </w:p>
                    </w:txbxContent>
                  </v:textbox>
                </v:shape>
                <w10:wrap type="none"/>
                <w10:anchorlock/>
              </v:group>
            </w:pict>
          </mc:Fallback>
        </mc:AlternateContent>
      </w:r>
    </w:p>
    <w:tbl>
      <w:tblPr>
        <w:tblStyle w:val="11"/>
        <w:tblW w:w="8438"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209"/>
        <w:gridCol w:w="2009"/>
        <w:gridCol w:w="2110"/>
        <w:gridCol w:w="2110"/>
      </w:tblGrid>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16" w:hRule="atLeast"/>
          <w:jc w:val="center"/>
        </w:trPr>
        <w:tc>
          <w:tcPr>
            <w:tcW w:w="2209" w:type="dxa"/>
            <w:tcBorders>
              <w:tl2br w:val="nil"/>
              <w:tr2bl w:val="nil"/>
            </w:tcBorders>
            <w:vAlign w:val="center"/>
          </w:tcPr>
          <w:p>
            <w:pPr>
              <w:spacing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b/>
                <w:color w:val="auto"/>
                <w:kern w:val="0"/>
                <w:sz w:val="24"/>
                <w:lang w:bidi="ar"/>
              </w:rPr>
              <w:t>隐患等级</w:t>
            </w:r>
          </w:p>
        </w:tc>
        <w:tc>
          <w:tcPr>
            <w:tcW w:w="20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b/>
                <w:color w:val="auto"/>
                <w:kern w:val="0"/>
                <w:sz w:val="24"/>
                <w:lang w:bidi="ar"/>
              </w:rPr>
              <w:t>隐患等级编码</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b/>
                <w:color w:val="auto"/>
                <w:kern w:val="0"/>
                <w:sz w:val="24"/>
                <w:lang w:bidi="ar"/>
              </w:rPr>
            </w:pPr>
            <w:r>
              <w:rPr>
                <w:rFonts w:hint="eastAsia" w:ascii="仿宋_GB2312" w:hAnsi="仿宋_GB2312" w:eastAsia="仿宋_GB2312" w:cs="仿宋_GB2312"/>
                <w:b/>
                <w:color w:val="auto"/>
                <w:kern w:val="0"/>
                <w:sz w:val="24"/>
                <w:lang w:bidi="ar"/>
              </w:rPr>
              <w:t>隐患类别</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b/>
                <w:color w:val="auto"/>
                <w:kern w:val="0"/>
                <w:sz w:val="24"/>
                <w:lang w:bidi="ar"/>
              </w:rPr>
            </w:pPr>
            <w:r>
              <w:rPr>
                <w:rFonts w:hint="eastAsia" w:ascii="仿宋_GB2312" w:hAnsi="仿宋_GB2312" w:eastAsia="仿宋_GB2312" w:cs="仿宋_GB2312"/>
                <w:b/>
                <w:color w:val="auto"/>
                <w:kern w:val="0"/>
                <w:sz w:val="24"/>
                <w:lang w:bidi="ar"/>
              </w:rPr>
              <w:t>隐患类别编码</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16" w:hRule="atLeast"/>
          <w:jc w:val="center"/>
        </w:trPr>
        <w:tc>
          <w:tcPr>
            <w:tcW w:w="22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重大</w:t>
            </w:r>
            <w:r>
              <w:rPr>
                <w:rFonts w:hint="eastAsia" w:ascii="仿宋_GB2312" w:hAnsi="仿宋_GB2312" w:eastAsia="仿宋_GB2312" w:cs="仿宋_GB2312"/>
                <w:color w:val="auto"/>
                <w:sz w:val="24"/>
                <w:lang w:eastAsia="zh-CN"/>
              </w:rPr>
              <w:t>事故</w:t>
            </w:r>
            <w:r>
              <w:rPr>
                <w:rFonts w:hint="eastAsia" w:ascii="仿宋_GB2312" w:hAnsi="仿宋_GB2312" w:eastAsia="仿宋_GB2312" w:cs="仿宋_GB2312"/>
                <w:color w:val="auto"/>
                <w:sz w:val="24"/>
              </w:rPr>
              <w:t>隐患</w:t>
            </w:r>
          </w:p>
        </w:tc>
        <w:tc>
          <w:tcPr>
            <w:tcW w:w="20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ZD</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人身安全隐患</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RS</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16" w:hRule="atLeast"/>
          <w:jc w:val="center"/>
        </w:trPr>
        <w:tc>
          <w:tcPr>
            <w:tcW w:w="22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Ⅰ级较大</w:t>
            </w:r>
            <w:r>
              <w:rPr>
                <w:rFonts w:hint="eastAsia" w:ascii="仿宋_GB2312" w:hAnsi="仿宋_GB2312" w:eastAsia="仿宋_GB2312" w:cs="仿宋_GB2312"/>
                <w:color w:val="auto"/>
                <w:sz w:val="24"/>
                <w:lang w:eastAsia="zh-CN"/>
              </w:rPr>
              <w:t>事故</w:t>
            </w:r>
            <w:r>
              <w:rPr>
                <w:rFonts w:hint="eastAsia" w:ascii="仿宋_GB2312" w:hAnsi="仿宋_GB2312" w:eastAsia="仿宋_GB2312" w:cs="仿宋_GB2312"/>
                <w:color w:val="auto"/>
                <w:sz w:val="24"/>
              </w:rPr>
              <w:t>隐患</w:t>
            </w:r>
          </w:p>
        </w:tc>
        <w:tc>
          <w:tcPr>
            <w:tcW w:w="20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JD1</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电力</w:t>
            </w:r>
            <w:r>
              <w:rPr>
                <w:rFonts w:hint="eastAsia" w:ascii="仿宋_GB2312" w:hAnsi="仿宋_GB2312" w:eastAsia="仿宋_GB2312" w:cs="仿宋_GB2312"/>
                <w:color w:val="auto"/>
                <w:sz w:val="24"/>
                <w:lang w:val="en-US" w:eastAsia="zh-CN"/>
              </w:rPr>
              <w:t>系统</w:t>
            </w:r>
            <w:r>
              <w:rPr>
                <w:rFonts w:hint="eastAsia" w:ascii="仿宋_GB2312" w:hAnsi="仿宋_GB2312" w:eastAsia="仿宋_GB2312" w:cs="仿宋_GB2312"/>
                <w:color w:val="auto"/>
                <w:sz w:val="24"/>
              </w:rPr>
              <w:t>隐患</w:t>
            </w:r>
          </w:p>
        </w:tc>
        <w:tc>
          <w:tcPr>
            <w:tcW w:w="2110" w:type="dxa"/>
            <w:tcBorders>
              <w:tl2br w:val="nil"/>
              <w:tr2bl w:val="nil"/>
            </w:tcBorders>
            <w:vAlign w:val="center"/>
          </w:tcPr>
          <w:p>
            <w:pPr>
              <w:pStyle w:val="2"/>
              <w:spacing w:after="0" w:line="360" w:lineRule="auto"/>
              <w:jc w:val="center"/>
              <w:rPr>
                <w:rFonts w:hint="eastAsia" w:ascii="仿宋_GB2312" w:hAnsi="仿宋_GB2312" w:eastAsia="仿宋_GB2312" w:cs="仿宋_GB2312"/>
                <w:color w:val="auto"/>
                <w:sz w:val="24"/>
                <w:lang w:eastAsia="zh-CN"/>
              </w:rPr>
            </w:pPr>
            <w:r>
              <w:rPr>
                <w:rFonts w:hint="eastAsia" w:ascii="仿宋_GB2312" w:hAnsi="仿宋_GB2312" w:eastAsia="仿宋_GB2312" w:cs="仿宋_GB2312"/>
                <w:color w:val="auto"/>
                <w:sz w:val="24"/>
                <w:lang w:val="en-US" w:eastAsia="zh-CN"/>
              </w:rPr>
              <w:t>XT</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16" w:hRule="atLeast"/>
          <w:jc w:val="center"/>
        </w:trPr>
        <w:tc>
          <w:tcPr>
            <w:tcW w:w="22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lang w:bidi="ar"/>
              </w:rPr>
              <w:t>Ⅱ级较大事故隐患</w:t>
            </w:r>
          </w:p>
        </w:tc>
        <w:tc>
          <w:tcPr>
            <w:tcW w:w="20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JD2</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设备设施隐患</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SB</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972" w:hRule="atLeast"/>
          <w:jc w:val="center"/>
        </w:trPr>
        <w:tc>
          <w:tcPr>
            <w:tcW w:w="22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一般事故隐患</w:t>
            </w:r>
          </w:p>
        </w:tc>
        <w:tc>
          <w:tcPr>
            <w:tcW w:w="20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YB</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设备设施隐患（消防类）</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XF</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16" w:hRule="atLeast"/>
          <w:jc w:val="center"/>
        </w:trPr>
        <w:tc>
          <w:tcPr>
            <w:tcW w:w="22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较小事故隐患</w:t>
            </w:r>
          </w:p>
        </w:tc>
        <w:tc>
          <w:tcPr>
            <w:tcW w:w="20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JX</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大坝安全隐患</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DB</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16" w:hRule="atLeast"/>
          <w:jc w:val="center"/>
        </w:trPr>
        <w:tc>
          <w:tcPr>
            <w:tcW w:w="22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w:t>
            </w:r>
          </w:p>
        </w:tc>
        <w:tc>
          <w:tcPr>
            <w:tcW w:w="20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安全管理隐患</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GL</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24" w:hRule="atLeast"/>
          <w:jc w:val="center"/>
        </w:trPr>
        <w:tc>
          <w:tcPr>
            <w:tcW w:w="22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w:t>
            </w:r>
          </w:p>
        </w:tc>
        <w:tc>
          <w:tcPr>
            <w:tcW w:w="2009"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其他安全隐患</w:t>
            </w:r>
          </w:p>
        </w:tc>
        <w:tc>
          <w:tcPr>
            <w:tcW w:w="2110" w:type="dxa"/>
            <w:tcBorders>
              <w:tl2br w:val="nil"/>
              <w:tr2bl w:val="nil"/>
            </w:tcBorders>
            <w:vAlign w:val="center"/>
          </w:tcPr>
          <w:p>
            <w:pPr>
              <w:pStyle w:val="2"/>
              <w:spacing w:after="0" w:line="360" w:lineRule="auto"/>
              <w:jc w:val="center"/>
              <w:rPr>
                <w:rFonts w:ascii="仿宋_GB2312" w:hAnsi="仿宋_GB2312" w:eastAsia="仿宋_GB2312" w:cs="仿宋_GB2312"/>
                <w:color w:val="auto"/>
                <w:sz w:val="24"/>
              </w:rPr>
            </w:pPr>
            <w:r>
              <w:rPr>
                <w:rFonts w:hint="eastAsia" w:ascii="仿宋_GB2312" w:hAnsi="仿宋_GB2312" w:eastAsia="仿宋_GB2312" w:cs="仿宋_GB2312"/>
                <w:color w:val="auto"/>
                <w:sz w:val="24"/>
              </w:rPr>
              <w:t>QT</w:t>
            </w:r>
          </w:p>
        </w:tc>
      </w:tr>
    </w:tbl>
    <w:p>
      <w:pPr>
        <w:rPr>
          <w:rFonts w:hint="eastAsia"/>
          <w:lang w:val="en-US" w:eastAsia="zh-CN"/>
        </w:rPr>
      </w:pP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jc w:val="left"/>
        <w:textAlignment w:val="auto"/>
        <w:outlineLvl w:val="9"/>
        <w:rPr>
          <w:rFonts w:hint="eastAsia" w:ascii="黑体" w:hAnsi="黑体" w:eastAsia="黑体" w:cs="黑体"/>
          <w:b w:val="0"/>
          <w:bCs w:val="0"/>
          <w:color w:val="auto"/>
          <w:sz w:val="28"/>
          <w:szCs w:val="28"/>
          <w:lang w:val="en-US" w:eastAsia="zh-CN"/>
        </w:rPr>
        <w:sectPr>
          <w:pgSz w:w="11906" w:h="16838"/>
          <w:pgMar w:top="1440" w:right="1800" w:bottom="1440" w:left="1800" w:header="851" w:footer="992" w:gutter="0"/>
          <w:pgNumType w:fmt="numberInDash"/>
          <w:cols w:space="720" w:num="1"/>
          <w:docGrid w:type="lines" w:linePitch="312" w:charSpace="0"/>
        </w:sectPr>
      </w:pPr>
    </w:p>
    <w:p>
      <w:pPr>
        <w:pStyle w:val="3"/>
        <w:rPr>
          <w:rFonts w:hint="eastAsia" w:ascii="黑体" w:hAnsi="黑体" w:eastAsia="黑体" w:cs="黑体"/>
          <w:color w:val="auto"/>
          <w:sz w:val="36"/>
          <w:szCs w:val="36"/>
          <w:lang w:bidi="ar"/>
        </w:rPr>
      </w:pPr>
      <w:r>
        <w:rPr>
          <w:rFonts w:hint="eastAsia" w:ascii="黑体" w:hAnsi="黑体" w:eastAsia="黑体" w:cs="黑体"/>
          <w:color w:val="auto"/>
          <w:sz w:val="36"/>
          <w:szCs w:val="36"/>
          <w:lang w:val="en-US" w:eastAsia="zh-CN" w:bidi="ar"/>
        </w:rPr>
        <w:t>南方电网</w:t>
      </w:r>
      <w:r>
        <w:rPr>
          <w:rFonts w:hint="eastAsia" w:ascii="黑体" w:hAnsi="黑体" w:eastAsia="黑体" w:cs="黑体"/>
          <w:color w:val="auto"/>
          <w:sz w:val="36"/>
          <w:szCs w:val="36"/>
          <w:lang w:bidi="ar"/>
        </w:rPr>
        <w:t>公司</w:t>
      </w:r>
      <w:r>
        <w:rPr>
          <w:rFonts w:hint="eastAsia" w:ascii="黑体" w:hAnsi="黑体" w:eastAsia="黑体" w:cs="黑体"/>
          <w:color w:val="auto"/>
          <w:sz w:val="36"/>
          <w:szCs w:val="36"/>
          <w:lang w:val="en-US" w:eastAsia="zh-CN" w:bidi="ar"/>
        </w:rPr>
        <w:t>典型一般和较小人身</w:t>
      </w:r>
      <w:r>
        <w:rPr>
          <w:rFonts w:hint="eastAsia" w:ascii="黑体" w:hAnsi="黑体" w:eastAsia="黑体" w:cs="黑体"/>
          <w:color w:val="auto"/>
          <w:sz w:val="36"/>
          <w:szCs w:val="36"/>
          <w:lang w:bidi="ar"/>
        </w:rPr>
        <w:t>事故隐患</w:t>
      </w:r>
      <w:r>
        <w:rPr>
          <w:rFonts w:hint="eastAsia" w:ascii="黑体" w:hAnsi="黑体" w:eastAsia="黑体" w:cs="黑体"/>
          <w:color w:val="auto"/>
          <w:sz w:val="36"/>
          <w:szCs w:val="36"/>
          <w:lang w:val="en-US" w:eastAsia="zh-CN" w:bidi="ar"/>
        </w:rPr>
        <w:t>判定</w:t>
      </w:r>
      <w:r>
        <w:rPr>
          <w:rFonts w:hint="eastAsia" w:ascii="黑体" w:hAnsi="黑体" w:eastAsia="黑体" w:cs="黑体"/>
          <w:color w:val="auto"/>
          <w:sz w:val="36"/>
          <w:szCs w:val="36"/>
          <w:lang w:bidi="ar"/>
        </w:rPr>
        <w:t>标准（202</w:t>
      </w:r>
      <w:r>
        <w:rPr>
          <w:rFonts w:hint="eastAsia" w:ascii="黑体" w:hAnsi="黑体" w:eastAsia="黑体" w:cs="黑体"/>
          <w:color w:val="auto"/>
          <w:sz w:val="36"/>
          <w:szCs w:val="36"/>
          <w:lang w:val="en-US" w:eastAsia="zh-CN" w:bidi="ar"/>
        </w:rPr>
        <w:t>6</w:t>
      </w:r>
      <w:r>
        <w:rPr>
          <w:rFonts w:hint="eastAsia" w:ascii="黑体" w:hAnsi="黑体" w:eastAsia="黑体" w:cs="黑体"/>
          <w:color w:val="auto"/>
          <w:sz w:val="36"/>
          <w:szCs w:val="36"/>
          <w:lang w:bidi="ar"/>
        </w:rPr>
        <w:t>版）</w:t>
      </w:r>
    </w:p>
    <w:tbl>
      <w:tblPr>
        <w:tblStyle w:val="10"/>
        <w:tblW w:w="14367"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15" w:type="dxa"/>
          <w:left w:w="15" w:type="dxa"/>
          <w:bottom w:w="15" w:type="dxa"/>
          <w:right w:w="15" w:type="dxa"/>
        </w:tblCellMar>
      </w:tblPr>
      <w:tblGrid>
        <w:gridCol w:w="735"/>
        <w:gridCol w:w="1227"/>
        <w:gridCol w:w="1327"/>
        <w:gridCol w:w="8346"/>
        <w:gridCol w:w="1812"/>
        <w:gridCol w:w="92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856" w:hRule="atLeast"/>
          <w:jc w:val="center"/>
        </w:trPr>
        <w:tc>
          <w:tcPr>
            <w:tcW w:w="735" w:type="dxa"/>
            <w:tcBorders>
              <w:tl2br w:val="nil"/>
              <w:tr2bl w:val="nil"/>
            </w:tcBorders>
            <w:tcMar>
              <w:top w:w="12" w:type="dxa"/>
              <w:left w:w="12" w:type="dxa"/>
              <w:right w:w="12" w:type="dxa"/>
            </w:tcMar>
            <w:vAlign w:val="center"/>
          </w:tcPr>
          <w:p>
            <w:pPr>
              <w:widowControl/>
              <w:spacing w:line="400" w:lineRule="exact"/>
              <w:jc w:val="center"/>
              <w:textAlignment w:val="center"/>
              <w:rPr>
                <w:rFonts w:ascii="仿宋_GB2312" w:hAnsi="仿宋_GB2312" w:eastAsia="仿宋_GB2312" w:cs="仿宋_GB2312"/>
                <w:b/>
                <w:color w:val="auto"/>
                <w:sz w:val="28"/>
                <w:szCs w:val="28"/>
              </w:rPr>
            </w:pPr>
            <w:r>
              <w:rPr>
                <w:rFonts w:hint="eastAsia" w:ascii="仿宋_GB2312" w:hAnsi="仿宋_GB2312" w:eastAsia="仿宋_GB2312" w:cs="仿宋_GB2312"/>
                <w:b/>
                <w:color w:val="auto"/>
                <w:kern w:val="0"/>
                <w:sz w:val="28"/>
                <w:szCs w:val="28"/>
                <w:lang w:bidi="ar"/>
              </w:rPr>
              <w:t>隐患等级</w:t>
            </w:r>
          </w:p>
        </w:tc>
        <w:tc>
          <w:tcPr>
            <w:tcW w:w="1227" w:type="dxa"/>
            <w:tcBorders>
              <w:tl2br w:val="nil"/>
              <w:tr2bl w:val="nil"/>
            </w:tcBorders>
            <w:tcMar>
              <w:top w:w="12" w:type="dxa"/>
              <w:left w:w="12" w:type="dxa"/>
              <w:right w:w="12" w:type="dxa"/>
            </w:tcMar>
            <w:vAlign w:val="center"/>
          </w:tcPr>
          <w:p>
            <w:pPr>
              <w:widowControl/>
              <w:spacing w:line="400" w:lineRule="exact"/>
              <w:jc w:val="center"/>
              <w:textAlignment w:val="center"/>
              <w:rPr>
                <w:rFonts w:ascii="仿宋_GB2312" w:hAnsi="仿宋_GB2312" w:eastAsia="仿宋_GB2312" w:cs="仿宋_GB2312"/>
                <w:b/>
                <w:color w:val="auto"/>
                <w:kern w:val="0"/>
                <w:sz w:val="28"/>
                <w:szCs w:val="28"/>
                <w:lang w:bidi="ar"/>
              </w:rPr>
            </w:pPr>
            <w:r>
              <w:rPr>
                <w:rFonts w:hint="eastAsia" w:ascii="仿宋_GB2312" w:hAnsi="仿宋_GB2312" w:eastAsia="仿宋_GB2312" w:cs="仿宋_GB2312"/>
                <w:b/>
                <w:color w:val="auto"/>
                <w:kern w:val="0"/>
                <w:sz w:val="28"/>
                <w:szCs w:val="28"/>
                <w:lang w:bidi="ar"/>
              </w:rPr>
              <w:t>隐患分类</w:t>
            </w:r>
          </w:p>
        </w:tc>
        <w:tc>
          <w:tcPr>
            <w:tcW w:w="1327" w:type="dxa"/>
            <w:tcBorders>
              <w:tl2br w:val="nil"/>
              <w:tr2bl w:val="nil"/>
            </w:tcBorders>
            <w:tcMar>
              <w:top w:w="12" w:type="dxa"/>
              <w:left w:w="12" w:type="dxa"/>
              <w:right w:w="12" w:type="dxa"/>
            </w:tcMar>
            <w:vAlign w:val="center"/>
          </w:tcPr>
          <w:p>
            <w:pPr>
              <w:widowControl/>
              <w:spacing w:line="400" w:lineRule="exact"/>
              <w:jc w:val="center"/>
              <w:textAlignment w:val="center"/>
              <w:rPr>
                <w:rFonts w:ascii="仿宋_GB2312" w:hAnsi="仿宋_GB2312" w:eastAsia="仿宋_GB2312" w:cs="仿宋_GB2312"/>
                <w:b/>
                <w:color w:val="auto"/>
                <w:kern w:val="0"/>
                <w:sz w:val="28"/>
                <w:szCs w:val="28"/>
                <w:lang w:bidi="ar"/>
              </w:rPr>
            </w:pPr>
            <w:r>
              <w:rPr>
                <w:rFonts w:hint="eastAsia" w:ascii="仿宋_GB2312" w:hAnsi="仿宋_GB2312" w:eastAsia="仿宋_GB2312" w:cs="仿宋_GB2312"/>
                <w:b/>
                <w:color w:val="auto"/>
                <w:kern w:val="0"/>
                <w:sz w:val="28"/>
                <w:szCs w:val="28"/>
                <w:lang w:val="en-US" w:eastAsia="zh-CN" w:bidi="ar"/>
              </w:rPr>
              <w:t>条款</w:t>
            </w:r>
            <w:r>
              <w:rPr>
                <w:rFonts w:hint="eastAsia" w:ascii="仿宋_GB2312" w:hAnsi="仿宋_GB2312" w:eastAsia="仿宋_GB2312" w:cs="仿宋_GB2312"/>
                <w:b/>
                <w:color w:val="auto"/>
                <w:kern w:val="0"/>
                <w:sz w:val="28"/>
                <w:szCs w:val="28"/>
                <w:lang w:bidi="ar"/>
              </w:rPr>
              <w:t>编码</w:t>
            </w:r>
          </w:p>
        </w:tc>
        <w:tc>
          <w:tcPr>
            <w:tcW w:w="8346" w:type="dxa"/>
            <w:tcBorders>
              <w:tl2br w:val="nil"/>
              <w:tr2bl w:val="nil"/>
            </w:tcBorders>
            <w:tcMar>
              <w:top w:w="12" w:type="dxa"/>
              <w:left w:w="12" w:type="dxa"/>
              <w:right w:w="12" w:type="dxa"/>
            </w:tcMar>
            <w:vAlign w:val="center"/>
          </w:tcPr>
          <w:p>
            <w:pPr>
              <w:widowControl/>
              <w:spacing w:line="400" w:lineRule="exact"/>
              <w:jc w:val="center"/>
              <w:textAlignment w:val="center"/>
              <w:rPr>
                <w:rFonts w:ascii="仿宋_GB2312" w:hAnsi="仿宋_GB2312" w:eastAsia="仿宋_GB2312" w:cs="仿宋_GB2312"/>
                <w:b/>
                <w:color w:val="auto"/>
                <w:sz w:val="28"/>
                <w:szCs w:val="28"/>
              </w:rPr>
            </w:pPr>
            <w:r>
              <w:rPr>
                <w:rFonts w:hint="eastAsia" w:ascii="仿宋_GB2312" w:hAnsi="仿宋_GB2312" w:eastAsia="仿宋_GB2312" w:cs="仿宋_GB2312"/>
                <w:b/>
                <w:color w:val="auto"/>
                <w:kern w:val="0"/>
                <w:sz w:val="28"/>
                <w:szCs w:val="28"/>
                <w:lang w:val="en-US" w:eastAsia="zh-CN" w:bidi="ar"/>
              </w:rPr>
              <w:t>判定</w:t>
            </w:r>
            <w:r>
              <w:rPr>
                <w:rFonts w:hint="eastAsia" w:ascii="仿宋_GB2312" w:hAnsi="仿宋_GB2312" w:eastAsia="仿宋_GB2312" w:cs="仿宋_GB2312"/>
                <w:b/>
                <w:color w:val="auto"/>
                <w:kern w:val="0"/>
                <w:sz w:val="28"/>
                <w:szCs w:val="28"/>
                <w:lang w:bidi="ar"/>
              </w:rPr>
              <w:t>标准</w:t>
            </w:r>
          </w:p>
        </w:tc>
        <w:tc>
          <w:tcPr>
            <w:tcW w:w="1812" w:type="dxa"/>
            <w:tcBorders>
              <w:tl2br w:val="nil"/>
              <w:tr2bl w:val="nil"/>
            </w:tcBorders>
            <w:tcMar>
              <w:top w:w="12" w:type="dxa"/>
              <w:left w:w="12" w:type="dxa"/>
              <w:right w:w="12" w:type="dxa"/>
            </w:tcMar>
            <w:vAlign w:val="center"/>
          </w:tcPr>
          <w:p>
            <w:pPr>
              <w:widowControl/>
              <w:spacing w:line="400" w:lineRule="exact"/>
              <w:jc w:val="center"/>
              <w:textAlignment w:val="center"/>
              <w:rPr>
                <w:rFonts w:ascii="仿宋_GB2312" w:hAnsi="仿宋_GB2312" w:eastAsia="仿宋_GB2312" w:cs="仿宋_GB2312"/>
                <w:b/>
                <w:color w:val="auto"/>
                <w:kern w:val="0"/>
                <w:sz w:val="28"/>
                <w:szCs w:val="28"/>
                <w:lang w:bidi="ar"/>
              </w:rPr>
            </w:pPr>
            <w:r>
              <w:rPr>
                <w:rFonts w:hint="eastAsia" w:ascii="仿宋_GB2312" w:hAnsi="仿宋_GB2312" w:eastAsia="仿宋_GB2312" w:cs="仿宋_GB2312"/>
                <w:b/>
                <w:color w:val="auto"/>
                <w:kern w:val="0"/>
                <w:sz w:val="28"/>
                <w:szCs w:val="28"/>
                <w:lang w:bidi="ar"/>
              </w:rPr>
              <w:t>参照依据</w:t>
            </w:r>
          </w:p>
        </w:tc>
        <w:tc>
          <w:tcPr>
            <w:tcW w:w="920" w:type="dxa"/>
            <w:tcBorders>
              <w:tl2br w:val="nil"/>
              <w:tr2bl w:val="nil"/>
            </w:tcBorders>
            <w:tcMar>
              <w:top w:w="12" w:type="dxa"/>
              <w:left w:w="12" w:type="dxa"/>
              <w:right w:w="12" w:type="dxa"/>
            </w:tcMar>
            <w:vAlign w:val="center"/>
          </w:tcPr>
          <w:p>
            <w:pPr>
              <w:widowControl/>
              <w:spacing w:line="400" w:lineRule="exact"/>
              <w:jc w:val="center"/>
              <w:textAlignment w:val="center"/>
              <w:rPr>
                <w:rFonts w:hint="eastAsia" w:ascii="仿宋_GB2312" w:hAnsi="仿宋_GB2312" w:eastAsia="仿宋_GB2312" w:cs="仿宋_GB2312"/>
                <w:b/>
                <w:color w:val="auto"/>
                <w:kern w:val="0"/>
                <w:sz w:val="28"/>
                <w:szCs w:val="28"/>
                <w:lang w:bidi="ar"/>
              </w:rPr>
            </w:pPr>
            <w:r>
              <w:rPr>
                <w:rFonts w:hint="eastAsia" w:ascii="仿宋_GB2312" w:hAnsi="仿宋_GB2312" w:eastAsia="仿宋_GB2312" w:cs="仿宋_GB2312"/>
                <w:b/>
                <w:color w:val="auto"/>
                <w:kern w:val="0"/>
                <w:sz w:val="28"/>
                <w:szCs w:val="28"/>
                <w:lang w:val="en-US" w:eastAsia="zh-CN" w:bidi="ar"/>
              </w:rPr>
              <w:t>修订简要说明</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749" w:hRule="atLeast"/>
          <w:jc w:val="center"/>
        </w:trPr>
        <w:tc>
          <w:tcPr>
            <w:tcW w:w="735" w:type="dxa"/>
            <w:vMerge w:val="restart"/>
            <w:tcBorders>
              <w:tl2br w:val="nil"/>
              <w:tr2bl w:val="nil"/>
            </w:tcBorders>
            <w:tcMar>
              <w:top w:w="12" w:type="dxa"/>
              <w:left w:w="12" w:type="dxa"/>
              <w:right w:w="12" w:type="dxa"/>
            </w:tcMar>
            <w:vAlign w:val="center"/>
          </w:tcPr>
          <w:p>
            <w:pPr>
              <w:widowControl/>
              <w:jc w:val="center"/>
              <w:textAlignment w:val="center"/>
              <w:rPr>
                <w:rFonts w:hint="default" w:ascii="宋体" w:hAnsi="宋体" w:eastAsia="宋体" w:cs="宋体"/>
                <w:b/>
                <w:color w:val="auto"/>
                <w:sz w:val="24"/>
                <w:lang w:val="en-US" w:eastAsia="zh-CN" w:bidi="ar"/>
              </w:rPr>
            </w:pPr>
            <w:r>
              <w:rPr>
                <w:rFonts w:hint="eastAsia" w:ascii="仿宋_GB2312" w:hAnsi="仿宋_GB2312" w:eastAsia="仿宋_GB2312" w:cs="仿宋_GB2312"/>
                <w:b/>
                <w:color w:val="auto"/>
                <w:kern w:val="0"/>
                <w:sz w:val="24"/>
                <w:lang w:val="en-US" w:eastAsia="zh-CN" w:bidi="ar"/>
              </w:rPr>
              <w:t>一般</w:t>
            </w:r>
            <w:r>
              <w:rPr>
                <w:rFonts w:hint="eastAsia" w:ascii="仿宋_GB2312" w:hAnsi="仿宋_GB2312" w:eastAsia="仿宋_GB2312" w:cs="仿宋_GB2312"/>
                <w:b/>
                <w:color w:val="auto"/>
                <w:kern w:val="0"/>
                <w:sz w:val="24"/>
                <w:lang w:eastAsia="zh-CN" w:bidi="ar"/>
              </w:rPr>
              <w:t>事故</w:t>
            </w:r>
            <w:r>
              <w:rPr>
                <w:rFonts w:hint="eastAsia" w:ascii="仿宋_GB2312" w:hAnsi="仿宋_GB2312" w:eastAsia="仿宋_GB2312" w:cs="仿宋_GB2312"/>
                <w:b/>
                <w:color w:val="auto"/>
                <w:kern w:val="0"/>
                <w:sz w:val="24"/>
                <w:lang w:bidi="ar"/>
              </w:rPr>
              <w:t>隐患</w:t>
            </w:r>
          </w:p>
        </w:tc>
        <w:tc>
          <w:tcPr>
            <w:tcW w:w="1227" w:type="dxa"/>
            <w:vMerge w:val="restart"/>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人身安全隐患</w:t>
            </w: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YB-RS-001</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基坑工程有下列情形之一的，应判定为一般隐患：</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（1）开挖深度超过2m的基坑，坑口周边未安全防护栏杆，夜间未设置警示灯。</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（2）基坑未设置专用斜道、梯道、扶梯、入坑踏步等攀登设施，作业人员沿坑壁、支撑或乘坐非载人运输工具进出基坑。</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《防止电力建设工程施工安全事故三十项重点要求》，公司安规，建筑施工易发事故防治安全标准</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744"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YB-RS-002</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脚手架、跨越架工程有下列情形之一的，应判定为一般隐患：</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（1）脚手架作业层安全网封闭、网间连接不严密、牢靠，脚手板不严密、牢靠。</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（2）脚手架作业层堆放过多物料或者材料堆压立杆脚。</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（3）脚手架上未设置供施工人员上下架体的爬梯。</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（4）脚手架、跨越架搭建使用腐蚀、变形、脱焊的钢管、型钢、构配件或腐烂、弯曲的木、竹子。</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（5）脚手架、跨越架搭设后未经检验合格即投入使用，或长时间停止使用、在暴雨、6级以上强风过后未经检查合格就投入使用。</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（6）跨越不停电线路时，施工人员在跨越架内侧攀登、作业，或从封顶架上通过。</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《防止电力建设工程施工安全事故三十项重点要求》，公司安规，建筑施工易发事故防治安全标准</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YB-RS-003</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模板工程及支撑体系有下列情形之一的，应判定为一般隐患：</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（1）模板安装和拆卸时，作业人员未有可靠的立足点和防止坠落的防护措施。</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（2）翻模、爬模、滑模等工具式模板未设置操作平台，上下操作平台间未设置专用攀登通道。</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（3）模板支撑架使用腐蚀、变形、脱焊的钢管、型钢、构配件。</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（4）浇筑模板时，支撑架下部范围内有人员作业或停留。</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《防止电力建设工程施工安全事故三十项重点要求》，建筑施工易发事故防治安全标准</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YB-RS-004</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隧洞、竖（斜）井上工程有下列情形之一的，应判定为一般隐患：</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（1）洞口边坡不稳定时进洞开挖。</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（2）地下多洞室同时施工的工程，未建立有效的沟通联络并控制相互间的距离。</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（3）安装排水设备未配置备用电源，水箱、集水坑处未设置警示标志或防护。</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《防止电力建设工程施工安全事故三十项重点要求》，建筑施工易发事故防治安全标准</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YB-RS-005</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有限空间工作有下列情形之一的，应判定为一般隐患：</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（1）进入有限空间前，未关闭与有限空间相连接管道的阀门以防止管道内介质进入工作地点。</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（2）工作负责人、监护人、作业人员、应急救援人员未经过有限空间作业安全操作规程、设备使用方法、应急处置措施及自救和互救等安全培训和交底。</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（3）长时间作业时未至少每隔2h检测一次有害气体含量，作业中断超过30min未重新检测。</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工贸企业有限空间作业安全规定，公司安规</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YB-RS-006</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起重机械及吊装工程有下列情形之一的，应判定为一般隐患：</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（1）起重机械的起重量限制器、起重力矩限制器、防坠安全器等安全装置未经检验或检验超期。</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（2）吊运材料未绑扎牢固，吊运散料时未使用料斗。</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（3）吊钩、吊带、卸扣等吊索具存在明显磨损，或起升用钢丝绳绳股挤出、松股缺陷。</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（4）钢结构吊装悬空作业时，未设置牢固可靠的高处作业操作平台或操作立足点。</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（5）施工升降机楼层防护门未设置防外开装置、与吊笼运行连锁保护装置，或吊笼无限载、限员标牌。</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（6）竖（斜）井载人提升设备在井口接罐地点未设置牢固的活动栅门。</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（7）塔式起重机、门式起重机、桥式起重机等离地面2m以上的平台及走道未设置栏杆。</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《防止电力建设工程施工安全事故三十项重点要求》，建筑施工易发事故防治安全标准，公司安规</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YB-RS-007</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临时施工用电设备设施有下列情形之一的，应判定为一般隐患：</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（1）电源箱设置不符合“一机、一闸、一保护”要求，临时电源箱无漏电保护装置或漏电装置损坏，或插头、插座、电源箱破损明显，或使用铁线、铜线等代替保险丝。</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（2）电气设备、工具的电源线直接钩挂在闸刀上或直接插入插座使用。</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（3）临时施工用电系统设置多级剩余电流动作保护的，每两级之间未有保护性配合，或末级漏电保护器的额定漏电动作电流大于30mA，额定漏电动作时间大于0.1S。</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 xml:space="preserve">《防止电力建设工程施工安全事故三十项重点要求》，公司安规，《施工现场临时用电安全技术规范》JGJ46-2005 </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YB-RS-008</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10千伏以上杆塔组立、架线施工有下列情形之一的，应判定为一般隐患：</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（1）抱杆系统布置情况未经检查开展组塔作业，座地抱杆底部未坚实稳固平整。</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（2）构件起吊和就位过程中调整抱杆拉线，座地抱杆高度超过其设计独立起升高度时未安装附着件。</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（3）铁塔组立施工机具未经检验或试验合格即进入施工现场，抱杆使用前未经工况试验合格。</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（4）立杆及修整杆坑时，未采取拉绳和叉杆控制等防止杆身倾斜、滚动的措施。</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（5）放线、紧线与撤线作业时，工作人员站或跨在已受力的牵引绳、导（地）线的内角侧及正上方、牵引绳或架空线的垂直下方、导（地）线及牵引绳圈内。</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《防止电力建设工程施工安全事故三十项重点要求》，《架空输电线路大跨越工程跨越塔组立施工工艺导则》（DL/T 5288-2013)，《±800kV架空输电线路铁塔组立施工工艺导则》，公司安规</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YB-RS-009</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升降口、井坑、孔洞、楼梯和平台等存在人员坠落风险的场所未装设栏杆、护板或盖板，或栏杆、护板或盖板作业期间临时拆除时，未装设临时遮栏（围栏）和警示标识，夜间未设警示光源。</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公司安规</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YB-RS-010</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作业船舶未配备合格、齐备的安全设施、作业机具、安全工器具、急救药品和劳动防护用品。</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公司安规</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YB-RS-011</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高处临边、施工操作平台等安全防护栏杆下部未按规定设置挡脚板，挡脚板与平台间隙大于10mm。</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《防止电力建设工程施工安全事故三十项重点要求》</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YB-RS-012</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危化品、爆破品运输、存储、使用不规范，擅自倾倒、堆放、丢弃。</w:t>
            </w:r>
          </w:p>
        </w:tc>
        <w:tc>
          <w:tcPr>
            <w:tcW w:w="1812" w:type="dxa"/>
            <w:tcBorders>
              <w:tl2br w:val="nil"/>
              <w:tr2bl w:val="nil"/>
            </w:tcBorders>
            <w:tcMar>
              <w:top w:w="12" w:type="dxa"/>
              <w:left w:w="12" w:type="dxa"/>
              <w:right w:w="12" w:type="dxa"/>
            </w:tcMar>
            <w:vAlign w:val="center"/>
          </w:tcPr>
          <w:p>
            <w:pPr>
              <w:jc w:val="left"/>
              <w:rPr>
                <w:rFonts w:hint="default" w:ascii="仿宋_GB2312" w:hAnsi="宋体" w:eastAsia="仿宋_GB2312" w:cs="仿宋_GB2312"/>
                <w:i w:val="0"/>
                <w:iCs w:val="0"/>
                <w:color w:val="000000"/>
                <w:kern w:val="0"/>
                <w:sz w:val="24"/>
                <w:szCs w:val="24"/>
                <w:u w:val="none"/>
                <w:lang w:val="en-US" w:eastAsia="zh-CN" w:bidi="ar"/>
              </w:rPr>
            </w:pP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YB-RS-013</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应进行试验的安全工器具、用电设备、手工器具等未定期试验，或无试验合格标示，或试验过期。</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公司安规</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YB-RS-014</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安全工器具有下列情形之一的，应判定为一般隐患：</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（1）安全带织带存在灼伤、撕裂、霉变或老化、缝线开裂、切口、磨损、严重变形及损伤等现象；金属环类零件表面存在裂纹、严重锈蚀、明显变形或损伤；坠落指示装置（如有）已动作但仍在用的。</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（2）安全绳绳体存在受潮、霉变、断股、散股、打结、灼伤、破损等缺陷；连接金属存在锈蚀、裂纹、尖角或锋利边缘；锁扣失灵。</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3）连接器表面存在缺损、裂纹、尖角或锋利边缘；活门保险功能缺失，不满足两个明确动作下才能打开的要求；活门开闭存在卡涩，扣体钩舌和闸门的咬口缺损，闭合存在偏斜；活门朝连接器锁体外方向打开，活门松旷，同预定打开水平面倾斜超过20°。</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4）速差自控器存在部件缺失、破损，绳钩、吊环、固定点、螺母等存在松动；内置钢丝绳各股间存在叠痕、突起、弯折、压伤、错乱交叉、灼伤及断股等缺陷；内置合成纤维带、织带的表面、边缘、软环存在擦破、割断、灼烧、缝线开裂等损伤；坠落指示器（如有）已动作仍在用的；用手将速差自控器的安全绳（带）进行快速拉出，速差自控器不能有效制动并完全回收。</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（5）坠落自锁器部件缺失、破损、开裂、变形或松动等；导向轮卡阻、破损；不满足以下要求：柔性导轨式自锁器在导轨上安装和拆卸，需经过两个连续明确的过程才能完成。</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（6）安全帽组件缺失破损，帽壳与帽衬之间</w:t>
            </w:r>
            <w:r>
              <w:rPr>
                <w:rFonts w:hint="eastAsia" w:ascii="仿宋_GB2312" w:hAnsi="宋体" w:eastAsia="仿宋_GB2312" w:cs="仿宋_GB2312"/>
                <w:i w:val="0"/>
                <w:iCs w:val="0"/>
                <w:color w:val="000000"/>
                <w:kern w:val="0"/>
                <w:sz w:val="24"/>
                <w:szCs w:val="24"/>
                <w:u w:val="none"/>
                <w:lang w:val="en-US" w:eastAsia="zh-CN" w:bidi="ar"/>
              </w:rPr>
              <w:t>连接</w:t>
            </w:r>
            <w:r>
              <w:rPr>
                <w:rFonts w:hint="default" w:ascii="仿宋_GB2312" w:hAnsi="宋体" w:eastAsia="仿宋_GB2312" w:cs="仿宋_GB2312"/>
                <w:i w:val="0"/>
                <w:iCs w:val="0"/>
                <w:color w:val="000000"/>
                <w:kern w:val="0"/>
                <w:sz w:val="24"/>
                <w:szCs w:val="24"/>
                <w:u w:val="none"/>
                <w:lang w:val="en-US" w:eastAsia="zh-CN" w:bidi="ar"/>
              </w:rPr>
              <w:t>松动，帽衬缓冲作用缺失，锁紧卡松动。</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（7）携带型短路接地线截面小于25mm</w:t>
            </w:r>
            <w:r>
              <w:rPr>
                <w:rFonts w:hint="default" w:ascii="仿宋_GB2312" w:hAnsi="宋体" w:eastAsia="仿宋_GB2312" w:cs="仿宋_GB2312"/>
                <w:i w:val="0"/>
                <w:iCs w:val="0"/>
                <w:color w:val="000000"/>
                <w:kern w:val="0"/>
                <w:sz w:val="24"/>
                <w:szCs w:val="24"/>
                <w:highlight w:val="none"/>
                <w:u w:val="none"/>
                <w:vertAlign w:val="superscript"/>
                <w:lang w:val="en-US" w:eastAsia="zh-CN" w:bidi="ar"/>
              </w:rPr>
              <w:t>2</w:t>
            </w:r>
            <w:r>
              <w:rPr>
                <w:rFonts w:hint="eastAsia" w:ascii="仿宋_GB2312" w:hAnsi="宋体" w:eastAsia="仿宋_GB2312" w:cs="仿宋_GB2312"/>
                <w:i w:val="0"/>
                <w:iCs w:val="0"/>
                <w:color w:val="000000"/>
                <w:kern w:val="0"/>
                <w:sz w:val="24"/>
                <w:szCs w:val="24"/>
                <w:highlight w:val="none"/>
                <w:u w:val="none"/>
                <w:lang w:val="en-US" w:eastAsia="zh-CN" w:bidi="ar"/>
              </w:rPr>
              <w:t>（另有规定除外）</w:t>
            </w:r>
            <w:r>
              <w:rPr>
                <w:rFonts w:hint="default" w:ascii="仿宋_GB2312" w:hAnsi="宋体" w:eastAsia="仿宋_GB2312" w:cs="仿宋_GB2312"/>
                <w:i w:val="0"/>
                <w:iCs w:val="0"/>
                <w:color w:val="000000"/>
                <w:kern w:val="0"/>
                <w:sz w:val="24"/>
                <w:szCs w:val="24"/>
                <w:highlight w:val="none"/>
                <w:u w:val="none"/>
                <w:lang w:val="en-US" w:eastAsia="zh-CN" w:bidi="ar"/>
              </w:rPr>
              <w:t>。</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（8）个人保安接地线截面小于16mm</w:t>
            </w:r>
            <w:r>
              <w:rPr>
                <w:rFonts w:hint="default" w:ascii="仿宋_GB2312" w:hAnsi="宋体" w:eastAsia="仿宋_GB2312" w:cs="仿宋_GB2312"/>
                <w:i w:val="0"/>
                <w:iCs w:val="0"/>
                <w:color w:val="000000"/>
                <w:kern w:val="0"/>
                <w:sz w:val="24"/>
                <w:szCs w:val="24"/>
                <w:u w:val="none"/>
                <w:vertAlign w:val="superscript"/>
                <w:lang w:val="en-US" w:eastAsia="zh-CN" w:bidi="ar"/>
              </w:rPr>
              <w:t>2</w:t>
            </w:r>
            <w:r>
              <w:rPr>
                <w:rFonts w:hint="default" w:ascii="仿宋_GB2312" w:hAnsi="宋体" w:eastAsia="仿宋_GB2312" w:cs="仿宋_GB2312"/>
                <w:i w:val="0"/>
                <w:iCs w:val="0"/>
                <w:color w:val="000000"/>
                <w:kern w:val="0"/>
                <w:sz w:val="24"/>
                <w:szCs w:val="24"/>
                <w:u w:val="none"/>
                <w:lang w:val="en-US" w:eastAsia="zh-CN" w:bidi="ar"/>
              </w:rPr>
              <w:t>。</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（9）电容型验电器绝缘杆有气泡、褶皱、裂纹、硬伤、绝缘层脱落、机械或电灼伤痕；伸缩型绝缘杆各节配合不合理，拉伸后自动回缩。</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（10）绝缘杆绝缘部分存在污垢、气泡、褶皱、裂纹、绝缘层脱裂、严重的机械或电灼伤痕，玻璃纤维布与树脂间粘接处开胶、不完整。</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（11）绝缘遮蔽罩罩内外表面存在小孔、裂缝、局部隆起、切口、夹杂导电异物、折缝、空隙及凹凸波纹等缺陷。</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（12）绝缘绳每股绝缘绳索及每股线未紧密绞合，存在松散、分股现象；绳索各股及各股中丝线存在叠痕、凸起、压伤、背股、抽筋等缺陷。</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13）绝缘夹钳的绝缘部分存在污垢、气泡、褶皱、裂纹、绝缘层脱落、严重的机械或电灼伤痕，玻璃纤维布与树脂间黏接不完整、存在开胶现象，握手部分护套与绝缘部分连接松动、有破损，产生相对滑动或转动，机械连接部分或头部有锈蚀和损坏。</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（14）放电棒外观检查存在裂纹、损伤、绝缘层脱落、机械或电灼伤痕等缺陷。</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（15）辅助型绝缘手套破损，有发黏、划痕、裂缝、折缝、孔洞、气泡、发脆、嵌入导电杂质等缺陷；辅助型绝缘手套有漏气现象。</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（16）辅助型绝缘靴（鞋）外观有破损，鞋帮出现开胶，鞋底出现防滑齿磨平、外底磨透露出绝缘层等现象。</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17）辅助型胶垫绝缘部分脏污、潮湿，有裂纹、老化现象或出现绝缘层脱落、严重伤痕等情况；上下表面存在小孔、裂缝、局部隆起、切口、夹杂导电异物、折缝、空隙、凹凸波纹等缺陷，存在厚度减薄等情况。</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18）登高板金属钩有裂纹、变形和严重锈蚀，心型环不完整、下部无插花，绳索有灼伤、断股、散股、霉变或严重磨损；绳扣接头每绳股连续插花少于4道，绳扣与踏板间套接不紧密；踏板窄面上有节子，踏板宽面上节子的直径大于6mm，干燥细裂纹长大于150mm，深大于10mm，踏板有严重磨损，无防滑花纹。</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19）脚扣金属件及焊接部位有裂纹、气孔、夹渣和伤痕；活动钩在扣体内滑动存在卡阻；保险装置失效；小爪连接松动，卡涩；橡胶防滑块与小爪钢板、围杆钩连接不牢，覆盖不完整，有破损；脚带存在缝接，有撕裂、开线、霉变、严重磨损或变形，</w:t>
            </w:r>
            <w:r>
              <w:rPr>
                <w:rFonts w:hint="default" w:ascii="仿宋_GB2312" w:hAnsi="宋体" w:eastAsia="仿宋_GB2312" w:cs="仿宋_GB2312"/>
                <w:color w:val="000000"/>
                <w:kern w:val="0"/>
                <w:sz w:val="24"/>
                <w:u w:val="none"/>
                <w:lang w:bidi="ar"/>
              </w:rPr>
              <w:t>扣合不牢固</w:t>
            </w:r>
            <w:r>
              <w:rPr>
                <w:rFonts w:hint="default" w:ascii="仿宋_GB2312" w:hAnsi="宋体" w:eastAsia="仿宋_GB2312" w:cs="仿宋_GB2312"/>
                <w:i w:val="0"/>
                <w:iCs w:val="0"/>
                <w:color w:val="000000"/>
                <w:kern w:val="0"/>
                <w:sz w:val="24"/>
                <w:szCs w:val="24"/>
                <w:u w:val="none"/>
                <w:lang w:val="en-US" w:eastAsia="zh-CN" w:bidi="ar"/>
              </w:rPr>
              <w:t>。</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20）梯子踏棍（板）与梯梁连接不牢，整梯松散，部件变形，梯脚无防滑措施或防滑措施失效，梯子竖立后不平稳，有目测可见的侧向倾斜；升降梯升降卡涩，锁位失效；折梯、人字梯的铰链和限制开度装置松脱、失效；竹、木梯表面有虫蛀、腐蚀、过度熏烤等现象，有连续贯穿节疤的裂纹，木梯浅表裂纹长度大于100mm。</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《公司电力安全工器具管理业务指导书》，《电力安全工器具预防性试验规程》</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restart"/>
            <w:tcBorders>
              <w:tl2br w:val="nil"/>
              <w:tr2bl w:val="nil"/>
            </w:tcBorders>
            <w:tcMar>
              <w:top w:w="12" w:type="dxa"/>
              <w:left w:w="12" w:type="dxa"/>
              <w:right w:w="12" w:type="dxa"/>
            </w:tcMar>
            <w:vAlign w:val="center"/>
          </w:tcPr>
          <w:p>
            <w:pPr>
              <w:widowControl/>
              <w:jc w:val="center"/>
              <w:textAlignment w:val="center"/>
              <w:rPr>
                <w:rFonts w:hint="eastAsia" w:ascii="宋体" w:hAnsi="宋体" w:eastAsia="宋体" w:cs="宋体"/>
                <w:b/>
                <w:color w:val="auto"/>
                <w:sz w:val="24"/>
                <w:lang w:val="en-US" w:eastAsia="zh-CN" w:bidi="ar"/>
              </w:rPr>
            </w:pPr>
            <w:r>
              <w:rPr>
                <w:rFonts w:hint="eastAsia" w:ascii="仿宋_GB2312" w:hAnsi="仿宋_GB2312" w:eastAsia="仿宋_GB2312" w:cs="仿宋_GB2312"/>
                <w:b/>
                <w:color w:val="auto"/>
                <w:kern w:val="0"/>
                <w:sz w:val="24"/>
                <w:lang w:bidi="ar"/>
              </w:rPr>
              <w:t>较</w:t>
            </w:r>
            <w:r>
              <w:rPr>
                <w:rFonts w:hint="eastAsia" w:ascii="仿宋_GB2312" w:hAnsi="仿宋_GB2312" w:eastAsia="仿宋_GB2312" w:cs="仿宋_GB2312"/>
                <w:b/>
                <w:color w:val="auto"/>
                <w:kern w:val="0"/>
                <w:sz w:val="24"/>
                <w:lang w:val="en-US" w:eastAsia="zh-CN" w:bidi="ar"/>
              </w:rPr>
              <w:t>小</w:t>
            </w:r>
            <w:r>
              <w:rPr>
                <w:rFonts w:hint="eastAsia" w:ascii="仿宋_GB2312" w:hAnsi="仿宋_GB2312" w:eastAsia="仿宋_GB2312" w:cs="仿宋_GB2312"/>
                <w:b/>
                <w:color w:val="auto"/>
                <w:kern w:val="0"/>
                <w:sz w:val="24"/>
                <w:lang w:eastAsia="zh-CN" w:bidi="ar"/>
              </w:rPr>
              <w:t>事故</w:t>
            </w:r>
            <w:r>
              <w:rPr>
                <w:rFonts w:hint="eastAsia" w:ascii="仿宋_GB2312" w:hAnsi="仿宋_GB2312" w:eastAsia="仿宋_GB2312" w:cs="仿宋_GB2312"/>
                <w:b/>
                <w:color w:val="auto"/>
                <w:kern w:val="0"/>
                <w:sz w:val="24"/>
                <w:lang w:bidi="ar"/>
              </w:rPr>
              <w:t>隐患</w:t>
            </w:r>
          </w:p>
        </w:tc>
        <w:tc>
          <w:tcPr>
            <w:tcW w:w="1227" w:type="dxa"/>
            <w:vMerge w:val="restart"/>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人身安全隐患</w:t>
            </w: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JX-RS-001</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在超过1.5m深的基坑内作业时，未防止土石回落坑内。</w:t>
            </w:r>
          </w:p>
        </w:tc>
        <w:tc>
          <w:tcPr>
            <w:tcW w:w="1812" w:type="dxa"/>
            <w:tcBorders>
              <w:tl2br w:val="nil"/>
              <w:tr2bl w:val="nil"/>
            </w:tcBorders>
            <w:tcMar>
              <w:top w:w="12" w:type="dxa"/>
              <w:left w:w="12" w:type="dxa"/>
              <w:right w:w="12" w:type="dxa"/>
            </w:tcMar>
            <w:vAlign w:val="center"/>
          </w:tcPr>
          <w:p>
            <w:pPr>
              <w:jc w:val="left"/>
              <w:rPr>
                <w:rFonts w:hint="default" w:ascii="仿宋_GB2312" w:hAnsi="宋体" w:eastAsia="仿宋_GB2312" w:cs="仿宋_GB2312"/>
                <w:i w:val="0"/>
                <w:iCs w:val="0"/>
                <w:color w:val="000000"/>
                <w:kern w:val="0"/>
                <w:sz w:val="24"/>
                <w:szCs w:val="24"/>
                <w:u w:val="none"/>
                <w:lang w:val="en-US" w:eastAsia="zh-CN" w:bidi="ar"/>
              </w:rPr>
            </w:pP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JX-RS-002</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起重机械吊装作业区域未设置明显的安全警示标志，有非操作人员入内。</w:t>
            </w:r>
          </w:p>
        </w:tc>
        <w:tc>
          <w:tcPr>
            <w:tcW w:w="1812" w:type="dxa"/>
            <w:tcBorders>
              <w:tl2br w:val="nil"/>
              <w:tr2bl w:val="nil"/>
            </w:tcBorders>
            <w:tcMar>
              <w:top w:w="12" w:type="dxa"/>
              <w:left w:w="12" w:type="dxa"/>
              <w:right w:w="12" w:type="dxa"/>
            </w:tcMar>
            <w:vAlign w:val="center"/>
          </w:tcPr>
          <w:p>
            <w:pPr>
              <w:jc w:val="left"/>
              <w:rPr>
                <w:rFonts w:hint="default" w:ascii="仿宋_GB2312" w:hAnsi="宋体" w:eastAsia="仿宋_GB2312" w:cs="仿宋_GB2312"/>
                <w:i w:val="0"/>
                <w:iCs w:val="0"/>
                <w:color w:val="000000"/>
                <w:kern w:val="0"/>
                <w:sz w:val="24"/>
                <w:szCs w:val="24"/>
                <w:u w:val="none"/>
                <w:lang w:val="en-US" w:eastAsia="zh-CN" w:bidi="ar"/>
              </w:rPr>
            </w:pP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JX-RS-003</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脚手架、跨越架搭建场地不平整、场地有积水，或未定期开展检查。</w:t>
            </w:r>
          </w:p>
        </w:tc>
        <w:tc>
          <w:tcPr>
            <w:tcW w:w="1812" w:type="dxa"/>
            <w:tcBorders>
              <w:tl2br w:val="nil"/>
              <w:tr2bl w:val="nil"/>
            </w:tcBorders>
            <w:tcMar>
              <w:top w:w="12" w:type="dxa"/>
              <w:left w:w="12" w:type="dxa"/>
              <w:right w:w="12" w:type="dxa"/>
            </w:tcMar>
            <w:vAlign w:val="center"/>
          </w:tcPr>
          <w:p>
            <w:pPr>
              <w:jc w:val="left"/>
              <w:rPr>
                <w:rFonts w:hint="default" w:ascii="仿宋_GB2312" w:hAnsi="宋体" w:eastAsia="仿宋_GB2312" w:cs="仿宋_GB2312"/>
                <w:i w:val="0"/>
                <w:iCs w:val="0"/>
                <w:color w:val="000000"/>
                <w:kern w:val="0"/>
                <w:sz w:val="24"/>
                <w:szCs w:val="24"/>
                <w:u w:val="none"/>
                <w:lang w:val="en-US" w:eastAsia="zh-CN" w:bidi="ar"/>
              </w:rPr>
            </w:pP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JX-RS-004</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人工挖孔桩、隧道工程、基坑和沟槽开挖等施工安全支护措施、截水、排水措施不完善造成渗漏、积水。</w:t>
            </w:r>
          </w:p>
        </w:tc>
        <w:tc>
          <w:tcPr>
            <w:tcW w:w="1812" w:type="dxa"/>
            <w:tcBorders>
              <w:tl2br w:val="nil"/>
              <w:tr2bl w:val="nil"/>
            </w:tcBorders>
            <w:tcMar>
              <w:top w:w="12" w:type="dxa"/>
              <w:left w:w="12" w:type="dxa"/>
              <w:right w:w="12" w:type="dxa"/>
            </w:tcMar>
            <w:vAlign w:val="center"/>
          </w:tcPr>
          <w:p>
            <w:pPr>
              <w:jc w:val="left"/>
              <w:rPr>
                <w:rFonts w:hint="default" w:ascii="仿宋_GB2312" w:hAnsi="宋体" w:eastAsia="仿宋_GB2312" w:cs="仿宋_GB2312"/>
                <w:i w:val="0"/>
                <w:iCs w:val="0"/>
                <w:color w:val="000000"/>
                <w:kern w:val="0"/>
                <w:sz w:val="24"/>
                <w:szCs w:val="24"/>
                <w:u w:val="none"/>
                <w:lang w:val="en-US" w:eastAsia="zh-CN" w:bidi="ar"/>
              </w:rPr>
            </w:pP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JX-RS-005</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临时施工用电系统未开展每月定期检查，剩余电流保护器未每月检验一次，保护接地装置未定期检测接地电阻。</w:t>
            </w:r>
          </w:p>
        </w:tc>
        <w:tc>
          <w:tcPr>
            <w:tcW w:w="1812" w:type="dxa"/>
            <w:tcBorders>
              <w:tl2br w:val="nil"/>
              <w:tr2bl w:val="nil"/>
            </w:tcBorders>
            <w:tcMar>
              <w:top w:w="12" w:type="dxa"/>
              <w:left w:w="12" w:type="dxa"/>
              <w:right w:w="12" w:type="dxa"/>
            </w:tcMar>
            <w:vAlign w:val="center"/>
          </w:tcPr>
          <w:p>
            <w:pPr>
              <w:jc w:val="left"/>
              <w:rPr>
                <w:rFonts w:hint="default" w:ascii="仿宋_GB2312" w:hAnsi="宋体" w:eastAsia="仿宋_GB2312" w:cs="仿宋_GB2312"/>
                <w:i w:val="0"/>
                <w:iCs w:val="0"/>
                <w:color w:val="000000"/>
                <w:kern w:val="0"/>
                <w:sz w:val="24"/>
                <w:szCs w:val="24"/>
                <w:u w:val="none"/>
                <w:lang w:val="en-US" w:eastAsia="zh-CN" w:bidi="ar"/>
              </w:rPr>
            </w:pP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rHeight w:val="660" w:hRule="atLeast"/>
          <w:jc w:val="center"/>
        </w:trPr>
        <w:tc>
          <w:tcPr>
            <w:tcW w:w="735" w:type="dxa"/>
            <w:vMerge w:val="continue"/>
            <w:tcBorders>
              <w:tl2br w:val="nil"/>
              <w:tr2bl w:val="nil"/>
            </w:tcBorders>
            <w:tcMar>
              <w:top w:w="12" w:type="dxa"/>
              <w:left w:w="12" w:type="dxa"/>
              <w:right w:w="12" w:type="dxa"/>
            </w:tcMar>
            <w:vAlign w:val="center"/>
          </w:tcPr>
          <w:p>
            <w:pPr>
              <w:widowControl/>
              <w:jc w:val="center"/>
              <w:textAlignment w:val="center"/>
              <w:rPr>
                <w:rFonts w:ascii="宋体" w:hAnsi="宋体" w:eastAsia="宋体" w:cs="宋体"/>
                <w:b/>
                <w:color w:val="auto"/>
                <w:sz w:val="24"/>
                <w:lang w:bidi="ar"/>
              </w:rPr>
            </w:pPr>
          </w:p>
        </w:tc>
        <w:tc>
          <w:tcPr>
            <w:tcW w:w="1227" w:type="dxa"/>
            <w:vMerge w:val="continue"/>
            <w:tcBorders>
              <w:tl2br w:val="nil"/>
              <w:tr2bl w:val="nil"/>
            </w:tcBorders>
            <w:tcMar>
              <w:top w:w="12" w:type="dxa"/>
              <w:left w:w="12" w:type="dxa"/>
              <w:right w:w="12" w:type="dxa"/>
            </w:tcMar>
            <w:vAlign w:val="center"/>
          </w:tcPr>
          <w:p>
            <w:pPr>
              <w:jc w:val="center"/>
              <w:rPr>
                <w:rFonts w:ascii="仿宋_GB2312" w:hAnsi="仿宋_GB2312" w:eastAsia="仿宋_GB2312" w:cs="仿宋_GB2312"/>
                <w:b/>
                <w:color w:val="auto"/>
                <w:kern w:val="0"/>
                <w:sz w:val="24"/>
                <w:lang w:bidi="ar"/>
              </w:rPr>
            </w:pPr>
          </w:p>
        </w:tc>
        <w:tc>
          <w:tcPr>
            <w:tcW w:w="1327"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仿宋_GB2312" w:eastAsia="仿宋_GB2312" w:cs="仿宋_GB2312"/>
                <w:b/>
                <w:color w:val="auto"/>
                <w:kern w:val="0"/>
                <w:sz w:val="24"/>
                <w:lang w:bidi="ar"/>
              </w:rPr>
            </w:pPr>
            <w:r>
              <w:rPr>
                <w:rFonts w:hint="default" w:ascii="仿宋_GB2312" w:hAnsi="宋体" w:eastAsia="仿宋_GB2312" w:cs="仿宋_GB2312"/>
                <w:b/>
                <w:bCs/>
                <w:i w:val="0"/>
                <w:iCs w:val="0"/>
                <w:color w:val="000000"/>
                <w:kern w:val="0"/>
                <w:sz w:val="24"/>
                <w:szCs w:val="24"/>
                <w:u w:val="none"/>
                <w:lang w:val="en-US" w:eastAsia="zh-CN" w:bidi="ar"/>
              </w:rPr>
              <w:t>JX-RS-006</w:t>
            </w:r>
          </w:p>
        </w:tc>
        <w:tc>
          <w:tcPr>
            <w:tcW w:w="8346"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default" w:ascii="仿宋_GB2312" w:hAnsi="宋体" w:eastAsia="仿宋_GB2312" w:cs="仿宋_GB2312"/>
                <w:i w:val="0"/>
                <w:iCs w:val="0"/>
                <w:color w:val="000000"/>
                <w:kern w:val="0"/>
                <w:sz w:val="24"/>
                <w:szCs w:val="24"/>
                <w:u w:val="none"/>
                <w:lang w:val="en-US" w:eastAsia="zh-CN" w:bidi="ar"/>
              </w:rPr>
              <w:t>安全工器具有下列情形之一的，应判定为较小隐患：</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（1）安全工器具不满足保管存放要求的。</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（2）安全工器具试验合格证标签缺失，或磨损不清、无法辨识。</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（3）安全带塑料件缺失或存在伤残、破损。</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（4）安全绳护套（如有）缺损。</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（5）连接器的类型、工作受力方向强度（用kN表示）等标识缺失，或磨损不清、无法辨识。有自锁功能的连接器活门关闭时不能自动上锁。</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（6）速差自控器外观存在毛刺或锋利边缘。</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（7）坠落自锁器正确使用方向标志、最大允许连接绳长度等标识、试验合格证标签缺失，或磨损不清、无法辨识。</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（8）缓冲器产品类型、最大展开长度等标识、试验合格证标签缺失，或磨损不清、无法辨识；保护套存在破损、开裂等现象。</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（9）安全帽出厂日期（年、月）、使用有效期等标识、试验合格证标签缺失，或磨损不清、无法辨识；帽壳存在裂缝、孔洞、灼伤、冲击痕迹。</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（10）防电弧服存在损坏、沾污；手套与电弧防护服袖口覆盖部分少于100mm，鞋罩未能覆盖足部以上。</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（11）防护眼镜表面有划痕、气泡、杂质，影响工作人员的视线；镜架表面有毛刺、锐角或可能引起眼面部不舒适感的其他缺陷；镜片与镜架衔接不牢固；透气性不佳。</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12）携带型短路接地线或电缆分接箱短路接地线未标明电压等级，试验合格证标签缺失，或磨损不清、无法辨识；线夹缺损、锈蚀，夹头与铜线连接不牢固；接地线缺损，存在绞线松股和断股，护套有龟裂和破损；杆接头存在连接松动、锈蚀和断裂等现象。杆体绝缘部分有气泡、褶皱、裂纹、绝缘层脱落、严重的机械或电灼伤痕，玻璃纤维布与树脂间黏接不牢，存在开胶现象；手持部分护套与操作杆连接不牢，有破损或产生滑动、转动。</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13）个人保安接地线绝缘护套材料非透明，护层厚度小于1mm；护套有孔洞、撞伤、擦伤、裂缝、龟裂，导线有裸露、松股、中间有接头、断股和发黑腐蚀；线夹缺损，未采用线鼻与线夹相连接，线鼻与线夹连接不牢，接触不良，有腐蚀及灼伤痕迹。</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14）SF6气体检漏仪超出检定/校准有效期；主机和附件不完整，有破损，仪器连接不可靠，各旋钮不能正常调节，电磁阀不能正常动作、密封性缺失；通电检查时，外露的可动部件不能正常动作，各显示部分无相应指示，对有真空要求的仪器，真空系统不能正常工作。</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（15）含氧量测试仪或有害气体检测仪超出检定/校准有效期；主机和附件不完整，有破损；开机后自检功能不正常，各显示部分显示不正常。</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（16）电容型验电器手柄与绝缘杆、绝缘杆与指示器的连接不牢；接触电极有锈蚀，有脏污，接触不良；自检时指示器无视觉和听觉信号出现。</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（17）绝缘杆固定连接部分存在松动、锈蚀和断裂等现象，杆段间连接不牢固；握手的手持部分护套与绝缘杆连接不紧密、有破损、产生相对的滑动或转动。</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（18）绝缘遮蔽罩提环、孔眼、挂钩等用于安装的配件有破损，闭锁部件开闭不灵活，闭锁不可靠。</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（19）绝缘隔板表面存在污垢、小孔、裂缝、局部隆起、切口、异物、折缝、空隙等缺陷。</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（20）绝缘绳接头未采用单根丝线连接，存在股接头；单丝接头未封闭于绳股内部，裸露在外面；股绳和股线的捻距及纬线不均匀；绝缘绳索表面存在油渍、污迹、脱皮等现象。</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（21）绝缘夹钳的钳口动作不灵活，存在卡阻现象。</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（22）辅助型绝缘靴（鞋）鞋内有受潮现象。</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（23）安全围栏（网）存在污垢、严重变形、磨损、断裂或霉变现象；警示文字、图案模糊不清。</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（24）安全警示标志的文字、图案不符合安健环设施标准，文字、图案模糊不清或有残缺、破损。</w:t>
            </w:r>
            <w:r>
              <w:rPr>
                <w:rFonts w:hint="default" w:ascii="仿宋_GB2312" w:hAnsi="宋体" w:eastAsia="仿宋_GB2312" w:cs="仿宋_GB2312"/>
                <w:i w:val="0"/>
                <w:iCs w:val="0"/>
                <w:color w:val="000000"/>
                <w:kern w:val="0"/>
                <w:sz w:val="24"/>
                <w:szCs w:val="24"/>
                <w:u w:val="none"/>
                <w:lang w:val="en-US" w:eastAsia="zh-CN" w:bidi="ar"/>
              </w:rPr>
              <w:br w:type="textWrapping"/>
            </w:r>
            <w:r>
              <w:rPr>
                <w:rFonts w:hint="default" w:ascii="仿宋_GB2312" w:hAnsi="宋体" w:eastAsia="仿宋_GB2312" w:cs="仿宋_GB2312"/>
                <w:i w:val="0"/>
                <w:iCs w:val="0"/>
                <w:color w:val="000000"/>
                <w:kern w:val="0"/>
                <w:sz w:val="24"/>
                <w:szCs w:val="24"/>
                <w:u w:val="none"/>
                <w:lang w:val="en-US" w:eastAsia="zh-CN" w:bidi="ar"/>
              </w:rPr>
              <w:t>（25）梯子的额定载荷、梯子长度、最高站立平面高度、基本危险警示标志等标识、试验合格证标签缺失，或磨损不清、无法辨识。</w:t>
            </w:r>
          </w:p>
        </w:tc>
        <w:tc>
          <w:tcPr>
            <w:tcW w:w="1812" w:type="dxa"/>
            <w:tcBorders>
              <w:tl2br w:val="nil"/>
              <w:tr2bl w:val="nil"/>
            </w:tcBorders>
            <w:tcMar>
              <w:top w:w="12" w:type="dxa"/>
              <w:left w:w="12" w:type="dxa"/>
              <w:right w:w="12" w:type="dxa"/>
            </w:tcMar>
            <w:vAlign w:val="center"/>
          </w:tcPr>
          <w:p>
            <w:pPr>
              <w:keepNext w:val="0"/>
              <w:keepLines w:val="0"/>
              <w:widowControl/>
              <w:suppressLineNumbers w:val="0"/>
              <w:jc w:val="left"/>
              <w:textAlignment w:val="center"/>
              <w:rPr>
                <w:rFonts w:hint="default"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《公司电力安全工器具管理业务指导书》，《电力安全工器具预防性试验规程》</w:t>
            </w:r>
          </w:p>
        </w:tc>
        <w:tc>
          <w:tcPr>
            <w:tcW w:w="920" w:type="dxa"/>
            <w:tcBorders>
              <w:tl2br w:val="nil"/>
              <w:tr2bl w:val="nil"/>
            </w:tcBorders>
            <w:tcMar>
              <w:top w:w="12" w:type="dxa"/>
              <w:left w:w="12" w:type="dxa"/>
              <w:right w:w="12" w:type="dxa"/>
            </w:tcMar>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新增</w:t>
            </w:r>
          </w:p>
        </w:tc>
      </w:tr>
    </w:tbl>
    <w:p>
      <w:pPr>
        <w:pStyle w:val="2"/>
        <w:jc w:val="left"/>
        <w:rPr>
          <w:rFonts w:hint="eastAsia" w:ascii="仿宋_GB2312" w:hAnsi="宋体" w:eastAsia="仿宋_GB2312" w:cs="仿宋_GB2312"/>
          <w:b/>
          <w:bCs/>
          <w:i w:val="0"/>
          <w:iCs w:val="0"/>
          <w:color w:val="000000"/>
          <w:kern w:val="0"/>
          <w:sz w:val="24"/>
          <w:szCs w:val="24"/>
          <w:u w:val="none"/>
          <w:lang w:val="en-US" w:eastAsia="zh-CN" w:bidi="ar"/>
        </w:rPr>
      </w:pPr>
      <w:r>
        <w:rPr>
          <w:rFonts w:hint="eastAsia" w:ascii="仿宋_GB2312" w:hAnsi="宋体" w:eastAsia="仿宋_GB2312" w:cs="仿宋_GB2312"/>
          <w:b/>
          <w:bCs/>
          <w:i w:val="0"/>
          <w:iCs w:val="0"/>
          <w:color w:val="000000"/>
          <w:kern w:val="0"/>
          <w:sz w:val="24"/>
          <w:szCs w:val="24"/>
          <w:u w:val="none"/>
          <w:lang w:val="en-US" w:eastAsia="zh-CN" w:bidi="ar"/>
        </w:rPr>
        <w:t>注：</w:t>
      </w:r>
    </w:p>
    <w:p>
      <w:pPr>
        <w:pStyle w:val="2"/>
        <w:jc w:val="left"/>
        <w:rPr>
          <w:rFonts w:hint="eastAsia" w:ascii="仿宋_GB2312" w:hAnsi="宋体" w:eastAsia="仿宋_GB2312" w:cs="仿宋_GB2312"/>
          <w:b/>
          <w:bCs/>
          <w:i w:val="0"/>
          <w:iCs w:val="0"/>
          <w:color w:val="000000"/>
          <w:kern w:val="0"/>
          <w:sz w:val="24"/>
          <w:szCs w:val="24"/>
          <w:highlight w:val="none"/>
          <w:u w:val="none"/>
          <w:lang w:val="en-US" w:eastAsia="zh-CN" w:bidi="ar"/>
        </w:rPr>
      </w:pPr>
      <w:r>
        <w:rPr>
          <w:rFonts w:hint="eastAsia" w:ascii="仿宋_GB2312" w:hAnsi="宋体" w:eastAsia="仿宋_GB2312" w:cs="仿宋_GB2312"/>
          <w:b/>
          <w:bCs/>
          <w:i w:val="0"/>
          <w:iCs w:val="0"/>
          <w:color w:val="000000"/>
          <w:kern w:val="0"/>
          <w:sz w:val="24"/>
          <w:szCs w:val="24"/>
          <w:u w:val="none"/>
          <w:lang w:val="en-US" w:eastAsia="zh-CN" w:bidi="ar"/>
        </w:rPr>
        <w:t>1</w:t>
      </w:r>
      <w:r>
        <w:rPr>
          <w:rFonts w:hint="eastAsia" w:ascii="仿宋_GB2312" w:hAnsi="宋体" w:eastAsia="仿宋_GB2312" w:cs="仿宋_GB2312"/>
          <w:b/>
          <w:bCs/>
          <w:i w:val="0"/>
          <w:iCs w:val="0"/>
          <w:color w:val="000000"/>
          <w:kern w:val="0"/>
          <w:sz w:val="24"/>
          <w:szCs w:val="24"/>
          <w:highlight w:val="none"/>
          <w:u w:val="none"/>
          <w:lang w:val="en-US" w:eastAsia="zh-CN" w:bidi="ar"/>
        </w:rPr>
        <w:t>.本标准条款中“以上”含本数，“以下”不含本数。</w:t>
      </w:r>
    </w:p>
    <w:p>
      <w:pPr>
        <w:pStyle w:val="2"/>
        <w:jc w:val="left"/>
        <w:rPr>
          <w:rFonts w:hint="eastAsia" w:ascii="仿宋_GB2312" w:hAnsi="宋体" w:eastAsia="仿宋_GB2312" w:cs="仿宋_GB2312"/>
          <w:b/>
          <w:bCs/>
          <w:i w:val="0"/>
          <w:iCs w:val="0"/>
          <w:color w:val="000000"/>
          <w:kern w:val="0"/>
          <w:sz w:val="24"/>
          <w:szCs w:val="24"/>
          <w:u w:val="none"/>
          <w:lang w:val="en-US" w:eastAsia="zh-CN" w:bidi="ar"/>
        </w:rPr>
      </w:pPr>
      <w:r>
        <w:rPr>
          <w:rFonts w:hint="eastAsia" w:ascii="仿宋_GB2312" w:hAnsi="宋体" w:eastAsia="仿宋_GB2312" w:cs="仿宋_GB2312"/>
          <w:b/>
          <w:bCs/>
          <w:i w:val="0"/>
          <w:iCs w:val="0"/>
          <w:color w:val="000000"/>
          <w:kern w:val="0"/>
          <w:sz w:val="24"/>
          <w:szCs w:val="24"/>
          <w:highlight w:val="none"/>
          <w:u w:val="none"/>
          <w:lang w:val="en-US" w:eastAsia="zh-CN" w:bidi="ar"/>
        </w:rPr>
        <w:t>2.“国家”包括驻在国。驻在国（地区）有相关法律法规约定时，境外公司（项目）应从其规定，无相关规定时可参照执行本标准。</w:t>
      </w:r>
    </w:p>
    <w:sectPr>
      <w:footerReference r:id="rId8" w:type="default"/>
      <w:pgSz w:w="16838" w:h="11906" w:orient="landscape"/>
      <w:pgMar w:top="1380" w:right="1440" w:bottom="1800" w:left="144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中宋">
    <w:panose1 w:val="02010600040101010101"/>
    <w:charset w:val="86"/>
    <w:family w:val="auto"/>
    <w:pitch w:val="default"/>
    <w:sig w:usb0="00000287" w:usb1="080F0000" w:usb2="00000000" w:usb3="00000000" w:csb0="0004009F" w:csb1="DFD70000"/>
  </w:font>
  <w:font w:name="..@.....">
    <w:altName w:val="宋体"/>
    <w:panose1 w:val="00000000000000000000"/>
    <w:charset w:val="86"/>
    <w:family w:val="roman"/>
    <w:pitch w:val="default"/>
    <w:sig w:usb0="00000000" w:usb1="00000000" w:usb2="00000010" w:usb3="00000000" w:csb0="00040000" w:csb1="00000000"/>
  </w:font>
  <w:font w:name="仿宋_GB2312">
    <w:panose1 w:val="02010609030101010101"/>
    <w:charset w:val="86"/>
    <w:family w:val="auto"/>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dit="forms"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35F67"/>
    <w:rsid w:val="00484886"/>
    <w:rsid w:val="010C4D8F"/>
    <w:rsid w:val="012B5576"/>
    <w:rsid w:val="01B66B1F"/>
    <w:rsid w:val="026E492B"/>
    <w:rsid w:val="02B92D1E"/>
    <w:rsid w:val="02C55B12"/>
    <w:rsid w:val="031217BC"/>
    <w:rsid w:val="031F72BA"/>
    <w:rsid w:val="03C460D4"/>
    <w:rsid w:val="04A86794"/>
    <w:rsid w:val="04D64C7A"/>
    <w:rsid w:val="05577A18"/>
    <w:rsid w:val="0598191B"/>
    <w:rsid w:val="061C3AC3"/>
    <w:rsid w:val="06254874"/>
    <w:rsid w:val="06313680"/>
    <w:rsid w:val="06355CDB"/>
    <w:rsid w:val="06935D64"/>
    <w:rsid w:val="07342105"/>
    <w:rsid w:val="07E6458A"/>
    <w:rsid w:val="07E64BC0"/>
    <w:rsid w:val="08AE379E"/>
    <w:rsid w:val="08E82C5A"/>
    <w:rsid w:val="08EC0B22"/>
    <w:rsid w:val="09CF7CCB"/>
    <w:rsid w:val="0BB1654F"/>
    <w:rsid w:val="0BFF53FA"/>
    <w:rsid w:val="0CE80578"/>
    <w:rsid w:val="0E0F2A55"/>
    <w:rsid w:val="0E742E42"/>
    <w:rsid w:val="0EB3305D"/>
    <w:rsid w:val="0F041A05"/>
    <w:rsid w:val="0F9A1956"/>
    <w:rsid w:val="10463609"/>
    <w:rsid w:val="11926F28"/>
    <w:rsid w:val="11F646B2"/>
    <w:rsid w:val="12107F34"/>
    <w:rsid w:val="121674A9"/>
    <w:rsid w:val="128B15A0"/>
    <w:rsid w:val="12D97C91"/>
    <w:rsid w:val="13B51553"/>
    <w:rsid w:val="13D46F9A"/>
    <w:rsid w:val="1591563E"/>
    <w:rsid w:val="16A926AD"/>
    <w:rsid w:val="183978AC"/>
    <w:rsid w:val="19A50A63"/>
    <w:rsid w:val="19D34426"/>
    <w:rsid w:val="19D84E5E"/>
    <w:rsid w:val="1B262DC4"/>
    <w:rsid w:val="1D6F048D"/>
    <w:rsid w:val="1D8A4745"/>
    <w:rsid w:val="1DB11129"/>
    <w:rsid w:val="1DFB0A02"/>
    <w:rsid w:val="1E4303C7"/>
    <w:rsid w:val="1F081E7B"/>
    <w:rsid w:val="1FA93565"/>
    <w:rsid w:val="205B318C"/>
    <w:rsid w:val="20F63442"/>
    <w:rsid w:val="210B3A6C"/>
    <w:rsid w:val="212826DF"/>
    <w:rsid w:val="215A6685"/>
    <w:rsid w:val="217265B8"/>
    <w:rsid w:val="22327990"/>
    <w:rsid w:val="22EE404F"/>
    <w:rsid w:val="22EF78C5"/>
    <w:rsid w:val="23094FDA"/>
    <w:rsid w:val="23EE3E07"/>
    <w:rsid w:val="242969C6"/>
    <w:rsid w:val="24902E3C"/>
    <w:rsid w:val="24DF18F9"/>
    <w:rsid w:val="262145E0"/>
    <w:rsid w:val="26703903"/>
    <w:rsid w:val="26835FBA"/>
    <w:rsid w:val="27F97768"/>
    <w:rsid w:val="28BB1A53"/>
    <w:rsid w:val="2954119E"/>
    <w:rsid w:val="29900386"/>
    <w:rsid w:val="29C2776F"/>
    <w:rsid w:val="29D81E97"/>
    <w:rsid w:val="29F57208"/>
    <w:rsid w:val="2A693E51"/>
    <w:rsid w:val="2AE1659E"/>
    <w:rsid w:val="2B062D4C"/>
    <w:rsid w:val="2B4C0292"/>
    <w:rsid w:val="2B6B08A8"/>
    <w:rsid w:val="2C211DDB"/>
    <w:rsid w:val="2C384795"/>
    <w:rsid w:val="2CA166AC"/>
    <w:rsid w:val="2DED6F19"/>
    <w:rsid w:val="2ED971D7"/>
    <w:rsid w:val="2FFA58B5"/>
    <w:rsid w:val="30180474"/>
    <w:rsid w:val="307C1562"/>
    <w:rsid w:val="31470F9F"/>
    <w:rsid w:val="31F75F10"/>
    <w:rsid w:val="3268514F"/>
    <w:rsid w:val="32A17DEF"/>
    <w:rsid w:val="32C142EB"/>
    <w:rsid w:val="34166FFD"/>
    <w:rsid w:val="343A568C"/>
    <w:rsid w:val="347D6A46"/>
    <w:rsid w:val="356B1241"/>
    <w:rsid w:val="357C3ED8"/>
    <w:rsid w:val="35FE761D"/>
    <w:rsid w:val="360164D8"/>
    <w:rsid w:val="36B6229A"/>
    <w:rsid w:val="36C24150"/>
    <w:rsid w:val="375720DA"/>
    <w:rsid w:val="377266D8"/>
    <w:rsid w:val="381D1091"/>
    <w:rsid w:val="38A5271F"/>
    <w:rsid w:val="38AC0286"/>
    <w:rsid w:val="38D51FA6"/>
    <w:rsid w:val="38ED6CBD"/>
    <w:rsid w:val="3A1A7B66"/>
    <w:rsid w:val="3A780548"/>
    <w:rsid w:val="3AB861CE"/>
    <w:rsid w:val="3AC339F6"/>
    <w:rsid w:val="3BE648A7"/>
    <w:rsid w:val="3C106FDB"/>
    <w:rsid w:val="3CBE676E"/>
    <w:rsid w:val="3DE84A1B"/>
    <w:rsid w:val="3F9F6292"/>
    <w:rsid w:val="3FD0263C"/>
    <w:rsid w:val="416E3699"/>
    <w:rsid w:val="418025D7"/>
    <w:rsid w:val="41DE106B"/>
    <w:rsid w:val="4225374F"/>
    <w:rsid w:val="44E91DCF"/>
    <w:rsid w:val="45281602"/>
    <w:rsid w:val="46065E48"/>
    <w:rsid w:val="46856947"/>
    <w:rsid w:val="49057D6C"/>
    <w:rsid w:val="498F577C"/>
    <w:rsid w:val="4AE251E1"/>
    <w:rsid w:val="4B173A45"/>
    <w:rsid w:val="4D181B11"/>
    <w:rsid w:val="4DDB4C27"/>
    <w:rsid w:val="4E26396D"/>
    <w:rsid w:val="4E8B1560"/>
    <w:rsid w:val="4F4D4EDB"/>
    <w:rsid w:val="50526459"/>
    <w:rsid w:val="51586498"/>
    <w:rsid w:val="51870184"/>
    <w:rsid w:val="523726D0"/>
    <w:rsid w:val="52A3366A"/>
    <w:rsid w:val="532C25C5"/>
    <w:rsid w:val="53957DF1"/>
    <w:rsid w:val="53C95D1B"/>
    <w:rsid w:val="53D73070"/>
    <w:rsid w:val="548360FD"/>
    <w:rsid w:val="54BC6A7A"/>
    <w:rsid w:val="55D4187F"/>
    <w:rsid w:val="564D1D3C"/>
    <w:rsid w:val="566D7890"/>
    <w:rsid w:val="56F92E02"/>
    <w:rsid w:val="57A751C5"/>
    <w:rsid w:val="57C2481D"/>
    <w:rsid w:val="586D21AF"/>
    <w:rsid w:val="58D743A7"/>
    <w:rsid w:val="58ED1584"/>
    <w:rsid w:val="58FA6933"/>
    <w:rsid w:val="59A23F22"/>
    <w:rsid w:val="5A4307F8"/>
    <w:rsid w:val="5B8C0900"/>
    <w:rsid w:val="5C462B16"/>
    <w:rsid w:val="5D863830"/>
    <w:rsid w:val="5E0B2005"/>
    <w:rsid w:val="5E232925"/>
    <w:rsid w:val="5F0A7491"/>
    <w:rsid w:val="5F40385C"/>
    <w:rsid w:val="60292474"/>
    <w:rsid w:val="6075668B"/>
    <w:rsid w:val="617557B3"/>
    <w:rsid w:val="61C63064"/>
    <w:rsid w:val="62CA528A"/>
    <w:rsid w:val="64BA3C28"/>
    <w:rsid w:val="64BA5E55"/>
    <w:rsid w:val="65595629"/>
    <w:rsid w:val="65E218DF"/>
    <w:rsid w:val="66F4319A"/>
    <w:rsid w:val="674A0918"/>
    <w:rsid w:val="67DD0555"/>
    <w:rsid w:val="696F752E"/>
    <w:rsid w:val="69F40FC1"/>
    <w:rsid w:val="6A8B6E66"/>
    <w:rsid w:val="6ABE34B0"/>
    <w:rsid w:val="6B0D65E2"/>
    <w:rsid w:val="6B5D5EBC"/>
    <w:rsid w:val="6BE534DE"/>
    <w:rsid w:val="6C047800"/>
    <w:rsid w:val="6C141380"/>
    <w:rsid w:val="6C8A7862"/>
    <w:rsid w:val="6C9E6C30"/>
    <w:rsid w:val="6CC32751"/>
    <w:rsid w:val="6CC830ED"/>
    <w:rsid w:val="6D1948A7"/>
    <w:rsid w:val="6DE90C1D"/>
    <w:rsid w:val="6E6A5EEF"/>
    <w:rsid w:val="6EE132F5"/>
    <w:rsid w:val="6EF248F7"/>
    <w:rsid w:val="6F34263A"/>
    <w:rsid w:val="6F424E81"/>
    <w:rsid w:val="6FAD41EB"/>
    <w:rsid w:val="6FB478F6"/>
    <w:rsid w:val="6FC06AE8"/>
    <w:rsid w:val="6FDF5FF5"/>
    <w:rsid w:val="708E0D31"/>
    <w:rsid w:val="71A70988"/>
    <w:rsid w:val="730023C4"/>
    <w:rsid w:val="733F28AB"/>
    <w:rsid w:val="735C198C"/>
    <w:rsid w:val="73912F38"/>
    <w:rsid w:val="73A43278"/>
    <w:rsid w:val="74FF06A5"/>
    <w:rsid w:val="75331B86"/>
    <w:rsid w:val="755C4F7B"/>
    <w:rsid w:val="75BB5FF0"/>
    <w:rsid w:val="766C0FFC"/>
    <w:rsid w:val="76995D22"/>
    <w:rsid w:val="78DE0AA9"/>
    <w:rsid w:val="7995207B"/>
    <w:rsid w:val="79F66A7D"/>
    <w:rsid w:val="79FB22F9"/>
    <w:rsid w:val="7A1924AC"/>
    <w:rsid w:val="7AEF24C8"/>
    <w:rsid w:val="7B353BCD"/>
    <w:rsid w:val="7B452939"/>
    <w:rsid w:val="7B5D24C4"/>
    <w:rsid w:val="7C501DAA"/>
    <w:rsid w:val="7CC4766A"/>
    <w:rsid w:val="7F181CA1"/>
    <w:rsid w:val="7F25708B"/>
    <w:rsid w:val="7F342BC5"/>
    <w:rsid w:val="7FB606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spacing w:after="120"/>
    </w:pPr>
  </w:style>
  <w:style w:type="paragraph" w:styleId="3">
    <w:name w:val="Title"/>
    <w:basedOn w:val="1"/>
    <w:next w:val="1"/>
    <w:qFormat/>
    <w:uiPriority w:val="0"/>
    <w:pPr>
      <w:widowControl/>
      <w:spacing w:before="240" w:after="60" w:line="560" w:lineRule="exact"/>
      <w:jc w:val="center"/>
      <w:outlineLvl w:val="0"/>
    </w:pPr>
    <w:rPr>
      <w:rFonts w:ascii="Arial" w:hAnsi="Arial" w:eastAsia="华文中宋" w:cs="Arial"/>
      <w:b/>
      <w:bCs/>
      <w:color w:val="FF0000"/>
      <w:kern w:val="0"/>
      <w:sz w:val="84"/>
      <w:szCs w:val="32"/>
    </w:rPr>
  </w:style>
  <w:style w:type="paragraph" w:styleId="4">
    <w:name w:val="Body Text Indent"/>
    <w:basedOn w:val="1"/>
    <w:qFormat/>
    <w:uiPriority w:val="0"/>
    <w:pPr>
      <w:spacing w:after="120"/>
      <w:ind w:left="420" w:leftChars="200"/>
    </w:pPr>
  </w:style>
  <w:style w:type="paragraph" w:styleId="5">
    <w:name w:val="toc 3"/>
    <w:basedOn w:val="1"/>
    <w:next w:val="1"/>
    <w:qFormat/>
    <w:uiPriority w:val="0"/>
    <w:pPr>
      <w:ind w:left="840" w:leftChars="400"/>
    </w:p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Default"/>
    <w:qFormat/>
    <w:uiPriority w:val="0"/>
    <w:pPr>
      <w:widowControl w:val="0"/>
      <w:autoSpaceDE w:val="0"/>
      <w:autoSpaceDN w:val="0"/>
      <w:adjustRightInd w:val="0"/>
    </w:pPr>
    <w:rPr>
      <w:rFonts w:ascii="..@....." w:hAnsi="Times New Roman" w:eastAsia="..@....." w:cs="..@....."/>
      <w:color w:val="000000"/>
      <w:sz w:val="24"/>
      <w:szCs w:val="24"/>
      <w:lang w:val="en-US" w:eastAsia="zh-CN" w:bidi="ar-SA"/>
    </w:rPr>
  </w:style>
  <w:style w:type="paragraph" w:customStyle="1" w:styleId="14">
    <w:name w:val="WPSOffice手动目录 3"/>
    <w:qFormat/>
    <w:uiPriority w:val="0"/>
    <w:pPr>
      <w:ind w:leftChars="400"/>
    </w:pPr>
    <w:rPr>
      <w:rFonts w:ascii="Times New Roman" w:hAnsi="Times New Roman" w:eastAsia="宋体" w:cs="Times New Roman"/>
      <w:sz w:val="20"/>
      <w:szCs w:val="20"/>
      <w:lang w:val="en-US" w:eastAsia="en-US" w:bidi="ar-SA"/>
    </w:rPr>
  </w:style>
  <w:style w:type="paragraph" w:styleId="15">
    <w:name w:val="List Paragraph"/>
    <w:basedOn w:val="1"/>
    <w:qFormat/>
    <w:uiPriority w:val="34"/>
    <w:pPr>
      <w:ind w:firstLine="420" w:firstLineChars="200"/>
    </w:pPr>
  </w:style>
  <w:style w:type="paragraph" w:customStyle="1" w:styleId="16">
    <w:name w:val="WPSOffice手动目录 1"/>
    <w:qFormat/>
    <w:uiPriority w:val="0"/>
    <w:pPr>
      <w:ind w:leftChars="0"/>
    </w:pPr>
    <w:rPr>
      <w:rFonts w:ascii="Times New Roman" w:hAnsi="Times New Roman" w:eastAsia="宋体" w:cs="Times New Roman"/>
      <w:sz w:val="20"/>
      <w:szCs w:val="20"/>
      <w:lang w:val="en-US" w:eastAsia="en-US" w:bidi="ar-SA"/>
    </w:rPr>
  </w:style>
  <w:style w:type="paragraph" w:customStyle="1" w:styleId="17">
    <w:name w:val="WPSOffice手动目录 2"/>
    <w:qFormat/>
    <w:uiPriority w:val="0"/>
    <w:pPr>
      <w:ind w:leftChars="200"/>
    </w:pPr>
    <w:rPr>
      <w:rFonts w:ascii="Times New Roman" w:hAnsi="Times New Roman" w:eastAsia="宋体" w:cs="Times New Roman"/>
      <w:sz w:val="20"/>
      <w:szCs w:val="20"/>
      <w:lang w:val="en-US" w:eastAsia="en-US" w:bidi="ar-SA"/>
    </w:rPr>
  </w:style>
  <w:style w:type="character" w:customStyle="1" w:styleId="18">
    <w:name w:val="font31"/>
    <w:basedOn w:val="12"/>
    <w:qFormat/>
    <w:uiPriority w:val="0"/>
    <w:rPr>
      <w:rFonts w:hint="eastAsia" w:ascii="仿宋_GB2312" w:eastAsia="仿宋_GB2312" w:cs="仿宋_GB2312"/>
      <w:color w:val="000000"/>
      <w:sz w:val="22"/>
      <w:szCs w:val="22"/>
      <w:u w:val="none"/>
    </w:rPr>
  </w:style>
  <w:style w:type="character" w:customStyle="1" w:styleId="19">
    <w:name w:val="font41"/>
    <w:basedOn w:val="12"/>
    <w:qFormat/>
    <w:uiPriority w:val="0"/>
    <w:rPr>
      <w:rFonts w:hint="default" w:ascii="仿宋_GB2312" w:eastAsia="仿宋_GB2312" w:cs="仿宋_GB2312"/>
      <w:color w:val="000000"/>
      <w:sz w:val="24"/>
      <w:szCs w:val="24"/>
      <w:u w:val="none"/>
    </w:rPr>
  </w:style>
  <w:style w:type="character" w:customStyle="1" w:styleId="20">
    <w:name w:val="font01"/>
    <w:basedOn w:val="12"/>
    <w:qFormat/>
    <w:uiPriority w:val="0"/>
    <w:rPr>
      <w:rFonts w:hint="eastAsia" w:ascii="宋体" w:hAnsi="宋体" w:eastAsia="宋体" w:cs="宋体"/>
      <w:color w:val="000000"/>
      <w:sz w:val="24"/>
      <w:szCs w:val="24"/>
      <w:u w:val="none"/>
    </w:rPr>
  </w:style>
  <w:style w:type="character" w:customStyle="1" w:styleId="21">
    <w:name w:val="font21"/>
    <w:basedOn w:val="12"/>
    <w:qFormat/>
    <w:uiPriority w:val="0"/>
    <w:rPr>
      <w:rFonts w:hint="default" w:ascii="仿宋_GB2312" w:eastAsia="仿宋_GB2312" w:cs="仿宋_GB2312"/>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f1d9ef06-8e26-491c-93dd-24252cc1c568</errorID>
      <errorWord>若个</errorWord>
      <group>L1_Word</group>
      <groupName>字词问题</groupName>
      <ability>L2_Typo</ability>
      <abilityName>字词错误</abilityName>
      <candidateList>
        <item>多个</item>
      </candidateList>
      <explain/>
      <paraID> 79A24E5</paraID>
      <start>118</start>
      <end>120</end>
      <status>unmodified</status>
      <modifiedWord/>
      <trackRevisions>false</trackRevisions>
    </reviewItem>
    <reviewItem>
      <errorID>46a5296f-6cfd-4fec-aaf1-2819b660c718</errorID>
      <errorWord>运行连锁</errorWord>
      <group>L1_Word</group>
      <groupName>字词问题</groupName>
      <ability>L2_Typo</ability>
      <abilityName>字词错误</abilityName>
      <candidateList>
        <item>运行联锁</item>
      </candidateList>
      <explain/>
      <paraID>160A3D64</paraID>
      <start>200</start>
      <end>204</end>
      <status>unmodified</status>
      <modifiedWord/>
      <trackRevisions>false</trackRevisions>
    </reviewItem>
    <reviewItem>
      <errorID>c41566ef-6837-4a2b-871f-f0fdc9cb4d28</errorID>
      <errorWord>剩余电流动作保护的</errorWord>
      <group>L1_Knowledge</group>
      <groupName>知识性问题</groupName>
      <ability>L2_Term</ability>
      <abilityName>专业术语</abilityName>
      <candidateList>
        <item>剩余电流动作保护器</item>
      </candidateList>
      <explain/>
      <paraID>6A157B65</paraID>
      <start>153</start>
      <end>162</end>
      <status>unmodified</status>
      <modifiedWord/>
      <trackRevisions>false</trackRevisions>
    </reviewItem>
    <reviewItem>
      <errorID>a1d4f490-367a-4ae0-8a30-6696024fba9e</errorID>
      <errorWord>)</errorWord>
      <group>L1_Format</group>
      <groupName>格式问题</groupName>
      <ability>L2_HalfPunc</ability>
      <abilityName>全半角检查</abilityName>
      <candidateList>
        <item>）</item>
      </candidateList>
      <explain>文本全半角错误。</explain>
      <paraID>4328FA37</paraID>
      <start>63</start>
      <end>64</end>
      <status>unmodified</status>
      <modifiedWord/>
      <trackRevisions>false</trackRevisions>
    </reviewItem>
    <reviewItem>
      <errorID>ccf217ca-c285-4ab8-b188-d09b3c5df759</errorID>
      <errorWord>遮栏</errorWord>
      <group>L1_Word</group>
      <groupName>字词问题</groupName>
      <ability>L2_Typo</ability>
      <abilityName>字词错误</abilityName>
      <candidateList>
        <item>遮拦</item>
      </candidateList>
      <explain>存在发音相同字词的误用。</explain>
      <paraID> 766AA3F</paraID>
      <start>63</start>
      <end>65</end>
      <status>unmodified</status>
      <modifiedWord/>
      <trackRevisions>false</trackRevisions>
    </reviewItem>
    <reviewItem>
      <errorID>792ecf2b-760f-4118-a8ab-717cd46b0e7e</errorID>
      <errorWord>标示</errorWord>
      <group>L1_Word</group>
      <groupName>字词问题</groupName>
      <ability>L2_Typo</ability>
      <abilityName>字词错误</abilityName>
      <candidateList>
        <item>标识</item>
      </candidateList>
      <explain>存在发音相同字词的误用。</explain>
      <paraID> 28C14EF</paraID>
      <start>34</start>
      <end>36</end>
      <status>unmodified</status>
      <modifiedWord/>
      <trackRevisions>false</trackRevisions>
    </reviewItem>
    <reviewItem>
      <errorID>7b3e12f0-d8d7-42d7-b37b-a3a9d9013e26</errorID>
      <errorWord>突起</errorWord>
      <group>L1_Word</group>
      <groupName>字词问题</groupName>
      <ability>L2_Typo</ability>
      <abilityName>字词错误</abilityName>
      <candidateList>
        <item>凸起</item>
      </candidateList>
      <explain>存在发音相同字词的误用。</explain>
      <paraID>4C62A597</paraID>
      <start>339</start>
      <end>341</end>
      <status>unmodified</status>
      <modifiedWord/>
      <trackRevisions>false</trackRevisions>
    </reviewItem>
    <reviewItem>
      <errorID>bb054412-3226-406b-9575-7e2333ddf5b8</errorID>
      <errorWord>联接</errorWord>
      <group>L1_Word</group>
      <groupName>字词问题</groupName>
      <ability>L2_Typo</ability>
      <abilityName>字词错误</abilityName>
      <candidateList>
        <item>连接</item>
      </candidateList>
      <explain>存在发音相同字词的误用。</explain>
      <paraID>4C62A597</paraID>
      <start>556</start>
      <end>558</end>
      <status>modified</status>
      <modifiedWord>连接</modifiedWord>
      <trackRevisions>true</trackRevisions>
    </reviewItem>
    <reviewItem>
      <errorID>989a55b3-c4ea-4c9b-bc7b-c24b0070f093</errorID>
      <errorWord>粘接</errorWord>
      <group>L1_Word</group>
      <groupName>字词问题</groupName>
      <ability>L2_Typo</ability>
      <abilityName>字词错误</abilityName>
      <candidateList>
        <item>黏接</item>
      </candidateList>
      <explain>存在发音相同字词的误用。</explain>
      <paraID>4C62A597</paraID>
      <start>741</start>
      <end>743</end>
      <status>unmodified</status>
      <modifiedWord/>
      <trackRevisions>false</trackRevisions>
    </reviewItem>
    <reviewItem>
      <errorID>add3b6f7-5731-4baf-b69b-c8ae82c9e7a8</errorID>
      <errorWord>黏接</errorWord>
      <group>L1_Word</group>
      <groupName>字词问题</groupName>
      <ability>L2_Typo</ability>
      <abilityName>字词错误</abilityName>
      <candidateList>
        <item>粘接</item>
      </candidateList>
      <explain/>
      <paraID>4C62A597</paraID>
      <start>921</start>
      <end>923</end>
      <status>unmodified</status>
      <modifiedWord/>
      <trackRevisions>false</trackRevisions>
    </reviewItem>
    <reviewItem>
      <errorID>efe51dbb-3866-45d0-9dab-a14b594e2130</errorID>
      <errorWord>。</errorWord>
      <group>L1_Punc</group>
      <groupName>标点问题</groupName>
      <ability>L2_Punc</ability>
      <abilityName>标点符号检查</abilityName>
      <candidateList>
        <item/>
      </candidateList>
      <explain>标题文本后不使用标点符号。</explain>
      <paraID>111ED9D4</paraID>
      <start>25</start>
      <end>26</end>
      <status>unmodified</status>
      <modifiedWord/>
      <trackRevisions>false</trackRevisions>
    </reviewItem>
    <reviewItem>
      <errorID>dae7781b-4711-4fe6-903d-3a3a981922e9</errorID>
      <errorWord>电流保护器</errorWord>
      <group>L1_Knowledge</group>
      <groupName>知识性问题</groupName>
      <ability>L2_Term</ability>
      <abilityName>专业术语</abilityName>
      <candidateList>
        <item>电涌保护器</item>
      </candidateList>
      <explain/>
      <paraID>58A44B51</paraID>
      <start>20</start>
      <end>25</end>
      <status>unmodified</status>
      <modifiedWord/>
      <trackRevisions>false</trackRevisions>
    </reviewItem>
    <reviewItem>
      <errorID>38664db4-fbbd-4fd7-9965-c8b28df6b1f5</errorID>
      <errorWord>沾污</errorWord>
      <group>L1_Word</group>
      <groupName>字词问题</groupName>
      <ability>L2_Typo</ability>
      <abilityName>字词错误</abilityName>
      <candidateList>
        <item>玷污</item>
      </candidateList>
      <explain/>
      <paraID>345CE961</paraID>
      <start>383</start>
      <end>385</end>
      <status>unmodified</status>
      <modifiedWord/>
      <trackRevisions>false</trackRevisions>
    </reviewItem>
    <reviewItem>
      <errorID>999ff1ff-4855-4a61-9200-0ac2e6895cd9</errorID>
      <errorWord>黏接</errorWord>
      <group>L1_Word</group>
      <groupName>字词问题</groupName>
      <ability>L2_Typo</ability>
      <abilityName>字词错误</abilityName>
      <candidateList>
        <item>粘接</item>
      </candidateList>
      <explain/>
      <paraID>345CE961</paraID>
      <start>653</start>
      <end>655</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13979e-8eda-43a4-b722-926649eb3353}">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6513</Words>
  <Characters>6804</Characters>
  <Lines>0</Lines>
  <Paragraphs>0</Paragraphs>
  <TotalTime>5</TotalTime>
  <ScaleCrop>false</ScaleCrop>
  <LinksUpToDate>false</LinksUpToDate>
  <CharactersWithSpaces>6806</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2022-03-02T05:42:00Z</dcterms:created>
  <dc:creator>张瑾琦</dc:creator>
  <cp:lastModifiedBy>陈雪君</cp:lastModifiedBy>
  <dcterms:modified xsi:type="dcterms:W3CDTF">2026-01-22T03:06:32Z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CE9E8E43A7224B61AE50090BC82CB5EE</vt:lpwstr>
  </property>
  <property fmtid="{D5CDD505-2E9C-101B-9397-08002B2CF9AE}" pid="3" name="KSOProductBuildVer">
    <vt:lpwstr>2052-11.8.2.12309</vt:lpwstr>
  </property>
  <property fmtid="{D5CDD505-2E9C-101B-9397-08002B2CF9AE}" pid="4" name="KSOTemplateDocerSaveRecord">
    <vt:lpwstr>eyJoZGlkIjoiZmFlY2FlMGU1YzJkMjg5OWUyNGVlNjQyOTNmZTQ2ZDUiLCJ1c2VySWQiOiIxMDY1Njc1NzA1In0=</vt:lpwstr>
  </property>
</Properties>
</file>