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C6E1" w14:textId="77777777" w:rsidR="00CC1FBF" w:rsidRDefault="00000000">
      <w:pPr>
        <w:spacing w:line="500" w:lineRule="exact"/>
        <w:jc w:val="left"/>
        <w:rPr>
          <w:rFonts w:ascii="仿宋_GB2312" w:eastAsia="仿宋_GB2312" w:hAnsi="仿宋_GB2312" w:cs="黑体"/>
          <w:sz w:val="32"/>
          <w:szCs w:val="32"/>
        </w:rPr>
      </w:pPr>
      <w:r>
        <w:rPr>
          <w:rFonts w:ascii="仿宋_GB2312" w:eastAsia="仿宋_GB2312" w:hAnsi="仿宋_GB2312" w:cs="黑体"/>
          <w:sz w:val="32"/>
          <w:szCs w:val="32"/>
        </w:rPr>
        <w:t>附件3-1：</w:t>
      </w:r>
    </w:p>
    <w:p w14:paraId="5BC663A1" w14:textId="77777777" w:rsidR="00CC1FBF" w:rsidRDefault="00000000">
      <w:pPr>
        <w:spacing w:line="500" w:lineRule="exact"/>
        <w:jc w:val="center"/>
        <w:rPr>
          <w:rFonts w:ascii="方正小标宋_GBK" w:eastAsia="方正小标宋_GBK" w:hAnsi="方正小标宋_GBK" w:cs="方正小标宋_GBK"/>
          <w:sz w:val="40"/>
          <w:szCs w:val="40"/>
        </w:rPr>
      </w:pPr>
      <w:r>
        <w:rPr>
          <w:rFonts w:ascii="方正小标宋_GBK" w:eastAsia="方正小标宋_GBK" w:hAnsi="方正小标宋_GBK" w:cs="方正小标宋_GBK"/>
          <w:sz w:val="40"/>
          <w:szCs w:val="40"/>
        </w:rPr>
        <w:t>南方电网公司2026年度人力资源</w:t>
      </w:r>
    </w:p>
    <w:p w14:paraId="64E8F2AD" w14:textId="77777777" w:rsidR="00CC1FBF" w:rsidRDefault="00000000">
      <w:pPr>
        <w:spacing w:line="500" w:lineRule="exact"/>
        <w:jc w:val="center"/>
        <w:rPr>
          <w:rFonts w:ascii="方正小标宋_GBK" w:eastAsia="方正小标宋_GBK" w:hAnsi="方正小标宋_GBK" w:cs="方正小标宋_GBK"/>
          <w:sz w:val="40"/>
          <w:szCs w:val="40"/>
        </w:rPr>
      </w:pPr>
      <w:r>
        <w:rPr>
          <w:rFonts w:ascii="方正小标宋_GBK" w:eastAsia="方正小标宋_GBK" w:hAnsi="方正小标宋_GBK" w:cs="方正小标宋_GBK"/>
          <w:sz w:val="40"/>
          <w:szCs w:val="40"/>
        </w:rPr>
        <w:t>数智化创新产品评优活动申报书</w:t>
      </w:r>
    </w:p>
    <w:p w14:paraId="57B2B2DC" w14:textId="77777777" w:rsidR="00CC1FBF" w:rsidRDefault="00CC1FBF">
      <w:pPr>
        <w:spacing w:line="500" w:lineRule="exact"/>
        <w:rPr>
          <w:rFonts w:ascii="黑体" w:eastAsia="黑体" w:hAnsi="黑体" w:cs="黑体"/>
          <w:sz w:val="32"/>
          <w:szCs w:val="32"/>
        </w:rPr>
      </w:pPr>
    </w:p>
    <w:p w14:paraId="7D847DDB" w14:textId="77777777" w:rsidR="00CC1FBF" w:rsidRDefault="00000000">
      <w:pPr>
        <w:spacing w:line="500" w:lineRule="exact"/>
        <w:rPr>
          <w:rFonts w:ascii="黑体" w:eastAsia="黑体" w:hAnsi="黑体" w:cs="黑体"/>
          <w:sz w:val="32"/>
          <w:szCs w:val="32"/>
        </w:rPr>
      </w:pPr>
      <w:r>
        <w:rPr>
          <w:rFonts w:ascii="黑体" w:eastAsia="黑体" w:hAnsi="黑体" w:cs="黑体"/>
          <w:sz w:val="32"/>
          <w:szCs w:val="32"/>
        </w:rPr>
        <w:t>【第一部分】基本信息</w:t>
      </w:r>
    </w:p>
    <w:tbl>
      <w:tblPr>
        <w:tblW w:w="9431" w:type="dxa"/>
        <w:jc w:val="center"/>
        <w:tblLayout w:type="fixed"/>
        <w:tblLook w:val="04A0" w:firstRow="1" w:lastRow="0" w:firstColumn="1" w:lastColumn="0" w:noHBand="0" w:noVBand="1"/>
      </w:tblPr>
      <w:tblGrid>
        <w:gridCol w:w="811"/>
        <w:gridCol w:w="1094"/>
        <w:gridCol w:w="2049"/>
        <w:gridCol w:w="1103"/>
        <w:gridCol w:w="456"/>
        <w:gridCol w:w="1763"/>
        <w:gridCol w:w="2155"/>
      </w:tblGrid>
      <w:tr w:rsidR="00CC1FBF" w14:paraId="4C85C416"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EDD35E4"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申报单位</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676944EA" w14:textId="77777777" w:rsidR="00CC1FBF" w:rsidRDefault="00000000">
            <w:pPr>
              <w:spacing w:line="500" w:lineRule="exact"/>
              <w:jc w:val="center"/>
              <w:rPr>
                <w:rFonts w:ascii="仿宋_GB2312" w:eastAsia="仿宋_GB2312" w:hAnsi="仿宋_GB2312" w:cs="仿宋_GB2312"/>
                <w:b/>
                <w:kern w:val="0"/>
                <w:sz w:val="28"/>
                <w:szCs w:val="28"/>
              </w:rPr>
            </w:pPr>
            <w:r>
              <w:rPr>
                <w:rFonts w:ascii="楷体_GB2312" w:eastAsia="楷体_GB2312" w:hAnsi="楷体_GB2312" w:cs="楷体_GB2312"/>
                <w:kern w:val="0"/>
                <w:sz w:val="28"/>
                <w:szCs w:val="28"/>
              </w:rPr>
              <w:t>深圳供电局有限公司</w:t>
            </w:r>
          </w:p>
        </w:tc>
      </w:tr>
      <w:tr w:rsidR="00CC1FBF" w14:paraId="38E5929D"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2C05C3B"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申报题目</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689F0DE9" w14:textId="77777777" w:rsidR="00CC1FBF" w:rsidRDefault="00000000">
            <w:pPr>
              <w:snapToGrid w:val="0"/>
              <w:spacing w:line="500" w:lineRule="exact"/>
              <w:jc w:val="left"/>
              <w:rPr>
                <w:rFonts w:ascii="仿宋_GB2312" w:eastAsia="仿宋_GB2312" w:hAnsi="仿宋_GB2312" w:cs="仿宋_GB2312"/>
                <w:b/>
                <w:sz w:val="28"/>
                <w:szCs w:val="28"/>
              </w:rPr>
            </w:pPr>
            <w:r>
              <w:rPr>
                <w:rFonts w:ascii="仿宋_GB2312" w:eastAsia="仿宋_GB2312" w:hAnsi="仿宋_GB2312" w:cs="仿宋_GB2312"/>
                <w:b/>
                <w:sz w:val="28"/>
                <w:szCs w:val="28"/>
              </w:rPr>
              <w:t>「安全学习智能陪练」六场景安全能力训练与成熟度评价</w:t>
            </w:r>
          </w:p>
        </w:tc>
      </w:tr>
      <w:tr w:rsidR="00CC1FBF" w14:paraId="1BF5E834"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A366B3F"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申报赛道</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74BD4466" w14:textId="77777777" w:rsidR="00CC1FBF" w:rsidRDefault="00000000">
            <w:pPr>
              <w:spacing w:line="500" w:lineRule="exact"/>
              <w:jc w:val="left"/>
              <w:rPr>
                <w:rFonts w:ascii="仿宋_GB2312" w:eastAsia="仿宋_GB2312" w:hAnsi="仿宋_GB2312" w:cs="仿宋_GB2312"/>
                <w:kern w:val="0"/>
                <w:sz w:val="28"/>
                <w:szCs w:val="28"/>
              </w:rPr>
            </w:pPr>
            <w:r>
              <w:rPr>
                <w:rFonts w:ascii="仿宋_GB2312" w:eastAsia="仿宋_GB2312" w:hAnsi="仿宋_GB2312" w:cs="仿宋_GB2312"/>
                <w:kern w:val="0"/>
                <w:sz w:val="28"/>
                <w:szCs w:val="28"/>
              </w:rPr>
              <w:t>■“智赋能”创新产品</w:t>
            </w:r>
            <w:r>
              <w:rPr>
                <w:rFonts w:ascii="仿宋_GB2312" w:eastAsia="仿宋_GB2312" w:hAnsi="仿宋_GB2312" w:cs="仿宋_GB2312"/>
                <w:sz w:val="28"/>
                <w:szCs w:val="28"/>
              </w:rPr>
              <w:t xml:space="preserve">    </w:t>
            </w:r>
            <w:r>
              <w:rPr>
                <w:rFonts w:ascii="仿宋_GB2312" w:eastAsia="仿宋_GB2312" w:hAnsi="仿宋_GB2312" w:cs="仿宋_GB2312"/>
                <w:kern w:val="0"/>
                <w:sz w:val="28"/>
                <w:szCs w:val="28"/>
              </w:rPr>
              <w:t>□“小而美”创新产品</w:t>
            </w:r>
            <w:r>
              <w:rPr>
                <w:rFonts w:ascii="仿宋_GB2312" w:eastAsia="仿宋_GB2312" w:hAnsi="仿宋_GB2312" w:cs="仿宋_GB2312"/>
                <w:sz w:val="28"/>
                <w:szCs w:val="28"/>
              </w:rPr>
              <w:t xml:space="preserve">  </w:t>
            </w:r>
          </w:p>
        </w:tc>
      </w:tr>
      <w:tr w:rsidR="00CC1FBF" w14:paraId="4678B4E9"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3D9E2FD"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命题方式</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18E5E46C" w14:textId="77777777" w:rsidR="00CC1FBF" w:rsidRDefault="00000000">
            <w:pPr>
              <w:spacing w:line="500" w:lineRule="exact"/>
              <w:jc w:val="left"/>
              <w:rPr>
                <w:rFonts w:ascii="仿宋_GB2312" w:eastAsia="仿宋_GB2312" w:hAnsi="仿宋_GB2312" w:cs="仿宋_GB2312"/>
                <w:sz w:val="28"/>
                <w:szCs w:val="28"/>
              </w:rPr>
            </w:pPr>
            <w:r>
              <w:rPr>
                <w:rFonts w:ascii="仿宋_GB2312" w:eastAsia="仿宋_GB2312" w:hAnsi="仿宋_GB2312" w:cs="仿宋_GB2312"/>
                <w:kern w:val="0"/>
                <w:sz w:val="28"/>
                <w:szCs w:val="28"/>
              </w:rPr>
              <w:t>□指定创新方向</w:t>
            </w:r>
            <w:r>
              <w:rPr>
                <w:rFonts w:ascii="仿宋_GB2312" w:eastAsia="仿宋_GB2312" w:hAnsi="仿宋_GB2312" w:cs="仿宋_GB2312"/>
                <w:sz w:val="28"/>
                <w:szCs w:val="28"/>
              </w:rPr>
              <w:t xml:space="preserve">         </w:t>
            </w:r>
            <w:r>
              <w:rPr>
                <w:rFonts w:ascii="仿宋_GB2312" w:eastAsia="仿宋_GB2312" w:hAnsi="仿宋_GB2312" w:cs="仿宋_GB2312"/>
                <w:kern w:val="0"/>
                <w:sz w:val="28"/>
                <w:szCs w:val="28"/>
              </w:rPr>
              <w:t>□自选创新方向</w:t>
            </w:r>
            <w:r>
              <w:rPr>
                <w:rFonts w:ascii="仿宋_GB2312" w:eastAsia="仿宋_GB2312" w:hAnsi="仿宋_GB2312" w:cs="仿宋_GB2312"/>
                <w:sz w:val="28"/>
                <w:szCs w:val="28"/>
              </w:rPr>
              <w:t xml:space="preserve"> </w:t>
            </w:r>
          </w:p>
        </w:tc>
      </w:tr>
      <w:tr w:rsidR="00CC1FBF" w14:paraId="5621784A"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1FC138E5"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涉及业务领域</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52B07265" w14:textId="77777777" w:rsidR="00CC1FBF" w:rsidRDefault="00000000">
            <w:pPr>
              <w:spacing w:line="500" w:lineRule="exact"/>
              <w:jc w:val="left"/>
              <w:rPr>
                <w:rFonts w:ascii="仿宋_GB2312" w:eastAsia="仿宋_GB2312" w:hAnsi="仿宋_GB2312" w:cs="仿宋_GB2312"/>
                <w:sz w:val="28"/>
                <w:szCs w:val="28"/>
              </w:rPr>
            </w:pPr>
            <w:r>
              <w:rPr>
                <w:rFonts w:ascii="仿宋_GB2312" w:eastAsia="仿宋_GB2312" w:hAnsi="仿宋_GB2312" w:cs="仿宋_GB2312"/>
                <w:kern w:val="0"/>
                <w:sz w:val="28"/>
                <w:szCs w:val="28"/>
              </w:rPr>
              <w:t xml:space="preserve">□规划计划   □干部管理   ■人才管理   □组织管理  □招聘配置   ■培训开发   □绩效管理   □薪酬福利   □员工关系   □持续改进 </w:t>
            </w:r>
            <w:r>
              <w:rPr>
                <w:rFonts w:ascii="仿宋_GB2312" w:eastAsia="仿宋_GB2312" w:hAnsi="仿宋_GB2312" w:cs="仿宋_GB2312"/>
                <w:sz w:val="28"/>
                <w:szCs w:val="28"/>
              </w:rPr>
              <w:t xml:space="preserve"> </w:t>
            </w:r>
          </w:p>
        </w:tc>
      </w:tr>
      <w:tr w:rsidR="00CC1FBF" w14:paraId="60AFB1BC" w14:textId="77777777">
        <w:trPr>
          <w:trHeight w:val="659"/>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D10826D"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第一完成人</w:t>
            </w:r>
          </w:p>
        </w:tc>
        <w:tc>
          <w:tcPr>
            <w:tcW w:w="2049" w:type="dxa"/>
            <w:tcBorders>
              <w:top w:val="single" w:sz="4" w:space="0" w:color="000000"/>
              <w:left w:val="single" w:sz="4" w:space="0" w:color="000000"/>
              <w:bottom w:val="single" w:sz="4" w:space="0" w:color="000000"/>
              <w:right w:val="single" w:sz="4" w:space="0" w:color="000000"/>
            </w:tcBorders>
            <w:vAlign w:val="center"/>
          </w:tcPr>
          <w:p w14:paraId="5D687DBE" w14:textId="77777777" w:rsidR="00CC1FBF" w:rsidRDefault="00CC1FBF">
            <w:pPr>
              <w:snapToGrid w:val="0"/>
              <w:spacing w:line="500" w:lineRule="exact"/>
              <w:jc w:val="center"/>
              <w:rPr>
                <w:rFonts w:ascii="仿宋_GB2312" w:eastAsia="仿宋_GB2312" w:hAnsi="仿宋_GB2312" w:cs="仿宋_GB2312"/>
                <w:b/>
                <w:kern w:val="0"/>
                <w:sz w:val="28"/>
                <w:szCs w:val="28"/>
              </w:rPr>
            </w:pP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0CACBC51"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单位/部门</w:t>
            </w:r>
          </w:p>
        </w:tc>
        <w:tc>
          <w:tcPr>
            <w:tcW w:w="3918" w:type="dxa"/>
            <w:gridSpan w:val="2"/>
            <w:tcBorders>
              <w:top w:val="single" w:sz="4" w:space="0" w:color="000000"/>
              <w:left w:val="single" w:sz="4" w:space="0" w:color="000000"/>
              <w:bottom w:val="single" w:sz="4" w:space="0" w:color="000000"/>
              <w:right w:val="single" w:sz="4" w:space="0" w:color="000000"/>
            </w:tcBorders>
            <w:vAlign w:val="center"/>
          </w:tcPr>
          <w:p w14:paraId="59C11E2E" w14:textId="77777777" w:rsidR="00CC1FBF" w:rsidRDefault="00CC1FBF">
            <w:pPr>
              <w:snapToGrid w:val="0"/>
              <w:spacing w:line="500" w:lineRule="exact"/>
              <w:jc w:val="center"/>
              <w:rPr>
                <w:rFonts w:ascii="仿宋_GB2312" w:eastAsia="仿宋_GB2312" w:hAnsi="仿宋_GB2312" w:cs="仿宋_GB2312"/>
                <w:b/>
                <w:kern w:val="0"/>
                <w:sz w:val="28"/>
                <w:szCs w:val="28"/>
              </w:rPr>
            </w:pPr>
          </w:p>
        </w:tc>
      </w:tr>
      <w:tr w:rsidR="00CC1FBF" w14:paraId="47F2D726" w14:textId="77777777">
        <w:trPr>
          <w:trHeight w:val="659"/>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F427022"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kern w:val="0"/>
                <w:sz w:val="28"/>
                <w:szCs w:val="28"/>
              </w:rPr>
              <w:t>岗位</w:t>
            </w:r>
          </w:p>
        </w:tc>
        <w:tc>
          <w:tcPr>
            <w:tcW w:w="2049" w:type="dxa"/>
            <w:tcBorders>
              <w:top w:val="single" w:sz="4" w:space="0" w:color="000000"/>
              <w:left w:val="single" w:sz="4" w:space="0" w:color="000000"/>
              <w:bottom w:val="single" w:sz="4" w:space="0" w:color="000000"/>
              <w:right w:val="single" w:sz="4" w:space="0" w:color="000000"/>
            </w:tcBorders>
            <w:vAlign w:val="center"/>
          </w:tcPr>
          <w:p w14:paraId="42D4A556" w14:textId="77777777" w:rsidR="00CC1FBF" w:rsidRDefault="00CC1FBF">
            <w:pPr>
              <w:snapToGrid w:val="0"/>
              <w:spacing w:line="500" w:lineRule="exact"/>
              <w:jc w:val="center"/>
              <w:rPr>
                <w:rFonts w:ascii="仿宋_GB2312" w:eastAsia="仿宋_GB2312" w:hAnsi="仿宋_GB2312" w:cs="仿宋_GB2312"/>
                <w:b/>
                <w:sz w:val="28"/>
                <w:szCs w:val="28"/>
              </w:rPr>
            </w:pP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72D7BE0A"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sz w:val="28"/>
                <w:szCs w:val="28"/>
              </w:rPr>
              <w:t>联系方式</w:t>
            </w:r>
          </w:p>
        </w:tc>
        <w:tc>
          <w:tcPr>
            <w:tcW w:w="3918" w:type="dxa"/>
            <w:gridSpan w:val="2"/>
            <w:tcBorders>
              <w:top w:val="single" w:sz="4" w:space="0" w:color="000000"/>
              <w:left w:val="single" w:sz="4" w:space="0" w:color="000000"/>
              <w:bottom w:val="single" w:sz="4" w:space="0" w:color="000000"/>
              <w:right w:val="single" w:sz="4" w:space="0" w:color="000000"/>
            </w:tcBorders>
            <w:vAlign w:val="center"/>
          </w:tcPr>
          <w:p w14:paraId="59A271C1" w14:textId="77777777" w:rsidR="00CC1FBF" w:rsidRDefault="00CC1FBF">
            <w:pPr>
              <w:snapToGrid w:val="0"/>
              <w:spacing w:line="500" w:lineRule="exact"/>
              <w:jc w:val="center"/>
              <w:rPr>
                <w:rFonts w:ascii="仿宋_GB2312" w:eastAsia="仿宋_GB2312" w:hAnsi="仿宋_GB2312" w:cs="仿宋_GB2312"/>
                <w:b/>
                <w:kern w:val="0"/>
                <w:sz w:val="28"/>
                <w:szCs w:val="28"/>
              </w:rPr>
            </w:pPr>
          </w:p>
        </w:tc>
      </w:tr>
      <w:tr w:rsidR="00CC1FBF" w14:paraId="7A8785B8" w14:textId="77777777">
        <w:trPr>
          <w:trHeight w:val="798"/>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A34A512"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成果公开性</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60AD7C54" w14:textId="77777777" w:rsidR="00CC1FBF" w:rsidRDefault="00000000">
            <w:pPr>
              <w:spacing w:line="500" w:lineRule="exact"/>
              <w:ind w:firstLine="140"/>
              <w:rPr>
                <w:rFonts w:ascii="仿宋_GB2312" w:eastAsia="仿宋_GB2312" w:hAnsi="仿宋_GB2312" w:cs="仿宋_GB2312"/>
                <w:kern w:val="0"/>
                <w:sz w:val="28"/>
                <w:szCs w:val="28"/>
              </w:rPr>
            </w:pPr>
            <w:r>
              <w:rPr>
                <w:rFonts w:ascii="仿宋_GB2312" w:eastAsia="仿宋_GB2312" w:hAnsi="仿宋_GB2312" w:cs="仿宋_GB2312"/>
                <w:kern w:val="0"/>
                <w:sz w:val="28"/>
                <w:szCs w:val="28"/>
              </w:rPr>
              <w:t xml:space="preserve">□是 / □否 </w:t>
            </w:r>
            <w:r>
              <w:rPr>
                <w:rFonts w:ascii="楷体_GB2312" w:eastAsia="楷体_GB2312" w:hAnsi="楷体_GB2312" w:cs="楷体_GB2312"/>
                <w:kern w:val="0"/>
                <w:sz w:val="28"/>
                <w:szCs w:val="28"/>
              </w:rPr>
              <w:t>（成果获奖后，相关材料是否可公开）</w:t>
            </w:r>
          </w:p>
        </w:tc>
      </w:tr>
      <w:tr w:rsidR="00CC1FBF" w14:paraId="7340CA97" w14:textId="77777777">
        <w:trPr>
          <w:trHeight w:val="578"/>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3C21D091"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应用年限</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784B13BA" w14:textId="77777777" w:rsidR="00CC1FBF" w:rsidRDefault="00000000">
            <w:pPr>
              <w:widowControl/>
              <w:overflowPunct w:val="0"/>
              <w:autoSpaceDE w:val="0"/>
              <w:snapToGrid w:val="0"/>
              <w:spacing w:line="500" w:lineRule="exact"/>
              <w:jc w:val="left"/>
              <w:outlineLvl w:val="0"/>
              <w:rPr>
                <w:rFonts w:ascii="仿宋_GB2312" w:eastAsia="仿宋_GB2312" w:hAnsi="仿宋_GB2312" w:cs="仿宋_GB2312"/>
                <w:sz w:val="28"/>
                <w:szCs w:val="28"/>
              </w:rPr>
            </w:pPr>
            <w:r>
              <w:rPr>
                <w:rFonts w:ascii="仿宋_GB2312" w:eastAsia="仿宋_GB2312" w:hAnsi="仿宋_GB2312" w:cs="仿宋_GB2312"/>
                <w:kern w:val="0"/>
                <w:sz w:val="28"/>
                <w:szCs w:val="28"/>
              </w:rPr>
              <w:t>□</w:t>
            </w:r>
            <w:r>
              <w:rPr>
                <w:rFonts w:ascii="仿宋_GB2312" w:eastAsia="仿宋_GB2312" w:hAnsi="仿宋_GB2312" w:cs="仿宋_GB2312"/>
                <w:sz w:val="28"/>
                <w:szCs w:val="28"/>
              </w:rPr>
              <w:t xml:space="preserve">1年内     </w:t>
            </w:r>
            <w:r>
              <w:rPr>
                <w:rFonts w:ascii="仿宋_GB2312" w:eastAsia="仿宋_GB2312" w:hAnsi="仿宋_GB2312" w:cs="仿宋_GB2312"/>
                <w:kern w:val="0"/>
                <w:sz w:val="28"/>
                <w:szCs w:val="28"/>
              </w:rPr>
              <w:t>□</w:t>
            </w:r>
            <w:r>
              <w:rPr>
                <w:rFonts w:ascii="仿宋_GB2312" w:eastAsia="仿宋_GB2312" w:hAnsi="仿宋_GB2312" w:cs="仿宋_GB2312"/>
                <w:sz w:val="28"/>
                <w:szCs w:val="28"/>
              </w:rPr>
              <w:t xml:space="preserve">1-2年     </w:t>
            </w:r>
            <w:r>
              <w:rPr>
                <w:rFonts w:ascii="仿宋_GB2312" w:eastAsia="仿宋_GB2312" w:hAnsi="仿宋_GB2312" w:cs="仿宋_GB2312"/>
                <w:kern w:val="0"/>
                <w:sz w:val="28"/>
                <w:szCs w:val="28"/>
              </w:rPr>
              <w:t>□</w:t>
            </w:r>
            <w:r>
              <w:rPr>
                <w:rFonts w:ascii="仿宋_GB2312" w:eastAsia="仿宋_GB2312" w:hAnsi="仿宋_GB2312" w:cs="仿宋_GB2312"/>
                <w:sz w:val="28"/>
                <w:szCs w:val="28"/>
              </w:rPr>
              <w:t>2年及以上</w:t>
            </w:r>
          </w:p>
        </w:tc>
      </w:tr>
      <w:tr w:rsidR="00CC1FBF" w14:paraId="4A31E4D5" w14:textId="77777777">
        <w:trPr>
          <w:trHeight w:val="712"/>
          <w:jc w:val="center"/>
        </w:trPr>
        <w:tc>
          <w:tcPr>
            <w:tcW w:w="9431" w:type="dxa"/>
            <w:gridSpan w:val="7"/>
            <w:tcBorders>
              <w:top w:val="single" w:sz="4" w:space="0" w:color="000000"/>
              <w:left w:val="single" w:sz="4" w:space="0" w:color="000000"/>
              <w:bottom w:val="single" w:sz="4" w:space="0" w:color="000000"/>
              <w:right w:val="single" w:sz="4" w:space="0" w:color="000000"/>
            </w:tcBorders>
            <w:vAlign w:val="center"/>
          </w:tcPr>
          <w:p w14:paraId="17A90502" w14:textId="77777777" w:rsidR="00CC1FBF" w:rsidRDefault="00000000">
            <w:pPr>
              <w:pStyle w:val="ab"/>
              <w:spacing w:line="500" w:lineRule="exact"/>
              <w:jc w:val="center"/>
              <w:rPr>
                <w:rFonts w:ascii="仿宋_GB2312" w:eastAsia="仿宋_GB2312" w:hAnsi="仿宋_GB2312" w:cs="仿宋_GB2312"/>
                <w:sz w:val="28"/>
                <w:szCs w:val="28"/>
              </w:rPr>
            </w:pPr>
            <w:r>
              <w:rPr>
                <w:rFonts w:ascii="仿宋_GB2312" w:eastAsia="仿宋_GB2312" w:hAnsi="仿宋_GB2312" w:cs="仿宋_GB2312"/>
                <w:b/>
                <w:sz w:val="28"/>
                <w:szCs w:val="28"/>
              </w:rPr>
              <w:t>其他完成人</w:t>
            </w:r>
          </w:p>
        </w:tc>
      </w:tr>
      <w:tr w:rsidR="00CC1FBF" w14:paraId="7F37AEFE"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7724A7AD" w14:textId="77777777" w:rsidR="00CC1FBF" w:rsidRDefault="00000000">
            <w:pPr>
              <w:pStyle w:val="ab"/>
              <w:spacing w:line="500" w:lineRule="exact"/>
              <w:rPr>
                <w:rFonts w:ascii="仿宋_GB2312" w:eastAsia="仿宋_GB2312" w:hAnsi="仿宋_GB2312" w:cs="仿宋_GB2312"/>
                <w:b/>
                <w:sz w:val="28"/>
                <w:szCs w:val="28"/>
              </w:rPr>
            </w:pPr>
            <w:r>
              <w:rPr>
                <w:rFonts w:ascii="仿宋_GB2312" w:eastAsia="仿宋_GB2312" w:hAnsi="仿宋_GB2312" w:cs="仿宋_GB2312"/>
                <w:b/>
                <w:sz w:val="28"/>
                <w:szCs w:val="28"/>
              </w:rPr>
              <w:t>序号</w:t>
            </w:r>
          </w:p>
        </w:tc>
        <w:tc>
          <w:tcPr>
            <w:tcW w:w="1094" w:type="dxa"/>
            <w:tcBorders>
              <w:top w:val="single" w:sz="4" w:space="0" w:color="000000"/>
              <w:left w:val="single" w:sz="4" w:space="0" w:color="000000"/>
              <w:bottom w:val="single" w:sz="4" w:space="0" w:color="000000"/>
              <w:right w:val="single" w:sz="4" w:space="0" w:color="000000"/>
            </w:tcBorders>
            <w:vAlign w:val="center"/>
          </w:tcPr>
          <w:p w14:paraId="5441920E"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姓名</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728D06D0"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单位/部门</w:t>
            </w: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274B50B3"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岗位</w:t>
            </w:r>
          </w:p>
        </w:tc>
        <w:tc>
          <w:tcPr>
            <w:tcW w:w="2155" w:type="dxa"/>
            <w:tcBorders>
              <w:top w:val="single" w:sz="4" w:space="0" w:color="000000"/>
              <w:left w:val="single" w:sz="4" w:space="0" w:color="000000"/>
              <w:bottom w:val="single" w:sz="4" w:space="0" w:color="000000"/>
              <w:right w:val="single" w:sz="4" w:space="0" w:color="000000"/>
            </w:tcBorders>
            <w:vAlign w:val="center"/>
          </w:tcPr>
          <w:p w14:paraId="0F63B587"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联系方式</w:t>
            </w:r>
          </w:p>
        </w:tc>
      </w:tr>
      <w:tr w:rsidR="00CC1FBF" w14:paraId="2C07D286"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164133E5"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1</w:t>
            </w:r>
          </w:p>
        </w:tc>
        <w:tc>
          <w:tcPr>
            <w:tcW w:w="1094" w:type="dxa"/>
            <w:tcBorders>
              <w:top w:val="single" w:sz="4" w:space="0" w:color="000000"/>
              <w:left w:val="single" w:sz="4" w:space="0" w:color="000000"/>
              <w:bottom w:val="single" w:sz="4" w:space="0" w:color="000000"/>
              <w:right w:val="single" w:sz="4" w:space="0" w:color="000000"/>
            </w:tcBorders>
            <w:vAlign w:val="center"/>
          </w:tcPr>
          <w:p w14:paraId="5E70A823" w14:textId="77777777" w:rsidR="00CC1FBF" w:rsidRDefault="00000000">
            <w:pPr>
              <w:pStyle w:val="ab"/>
              <w:spacing w:line="500" w:lineRule="exact"/>
              <w:jc w:val="center"/>
              <w:rPr>
                <w:rFonts w:ascii="仿宋_GB2312" w:eastAsia="仿宋_GB2312" w:hAnsi="仿宋_GB2312" w:cs="仿宋_GB2312"/>
                <w:bCs/>
                <w:sz w:val="28"/>
                <w:szCs w:val="28"/>
              </w:rPr>
            </w:pPr>
            <w:r>
              <w:rPr>
                <w:rFonts w:ascii="仿宋_GB2312" w:eastAsia="仿宋_GB2312" w:hAnsi="仿宋_GB2312" w:cs="仿宋_GB2312"/>
                <w:bCs/>
                <w:sz w:val="28"/>
                <w:szCs w:val="28"/>
              </w:rPr>
              <w:t>XXX</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22EF3FA7"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4F69A396"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155" w:type="dxa"/>
            <w:tcBorders>
              <w:top w:val="single" w:sz="4" w:space="0" w:color="000000"/>
              <w:left w:val="single" w:sz="4" w:space="0" w:color="000000"/>
              <w:bottom w:val="single" w:sz="4" w:space="0" w:color="000000"/>
              <w:right w:val="single" w:sz="4" w:space="0" w:color="000000"/>
            </w:tcBorders>
            <w:vAlign w:val="center"/>
          </w:tcPr>
          <w:p w14:paraId="22B59AFE" w14:textId="77777777" w:rsidR="00CC1FBF" w:rsidRDefault="00CC1FBF">
            <w:pPr>
              <w:pStyle w:val="ab"/>
              <w:snapToGrid w:val="0"/>
              <w:spacing w:line="500" w:lineRule="exact"/>
              <w:jc w:val="center"/>
              <w:rPr>
                <w:rFonts w:ascii="仿宋_GB2312" w:eastAsia="仿宋_GB2312" w:hAnsi="仿宋_GB2312" w:cs="仿宋_GB2312"/>
                <w:b/>
                <w:bCs/>
                <w:sz w:val="28"/>
                <w:szCs w:val="28"/>
              </w:rPr>
            </w:pPr>
          </w:p>
        </w:tc>
      </w:tr>
      <w:tr w:rsidR="00CC1FBF" w14:paraId="4822E32D"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432426C3"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2</w:t>
            </w:r>
          </w:p>
        </w:tc>
        <w:tc>
          <w:tcPr>
            <w:tcW w:w="1094" w:type="dxa"/>
            <w:tcBorders>
              <w:top w:val="single" w:sz="4" w:space="0" w:color="000000"/>
              <w:left w:val="single" w:sz="4" w:space="0" w:color="000000"/>
              <w:bottom w:val="single" w:sz="4" w:space="0" w:color="000000"/>
              <w:right w:val="single" w:sz="4" w:space="0" w:color="000000"/>
            </w:tcBorders>
            <w:vAlign w:val="center"/>
          </w:tcPr>
          <w:p w14:paraId="5CEFD6A3" w14:textId="77777777" w:rsidR="00CC1FBF" w:rsidRDefault="00000000">
            <w:pPr>
              <w:pStyle w:val="ab"/>
              <w:spacing w:line="500" w:lineRule="exact"/>
              <w:jc w:val="center"/>
              <w:rPr>
                <w:rFonts w:ascii="仿宋_GB2312" w:eastAsia="仿宋_GB2312" w:hAnsi="仿宋_GB2312" w:cs="仿宋_GB2312"/>
                <w:bCs/>
                <w:sz w:val="28"/>
                <w:szCs w:val="28"/>
              </w:rPr>
            </w:pPr>
            <w:r>
              <w:rPr>
                <w:rFonts w:ascii="仿宋_GB2312" w:eastAsia="仿宋_GB2312" w:hAnsi="仿宋_GB2312" w:cs="仿宋_GB2312"/>
                <w:bCs/>
                <w:sz w:val="28"/>
                <w:szCs w:val="28"/>
              </w:rPr>
              <w:t>XXX</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780A1636"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3602FE25"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155" w:type="dxa"/>
            <w:tcBorders>
              <w:top w:val="single" w:sz="4" w:space="0" w:color="000000"/>
              <w:left w:val="single" w:sz="4" w:space="0" w:color="000000"/>
              <w:bottom w:val="single" w:sz="4" w:space="0" w:color="000000"/>
              <w:right w:val="single" w:sz="4" w:space="0" w:color="000000"/>
            </w:tcBorders>
            <w:vAlign w:val="center"/>
          </w:tcPr>
          <w:p w14:paraId="2BDC93E8"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r>
      <w:tr w:rsidR="00CC1FBF" w14:paraId="3CCAB261"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7D722284"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3</w:t>
            </w:r>
          </w:p>
        </w:tc>
        <w:tc>
          <w:tcPr>
            <w:tcW w:w="1094" w:type="dxa"/>
            <w:tcBorders>
              <w:top w:val="single" w:sz="4" w:space="0" w:color="000000"/>
              <w:left w:val="single" w:sz="4" w:space="0" w:color="000000"/>
              <w:bottom w:val="single" w:sz="4" w:space="0" w:color="000000"/>
              <w:right w:val="single" w:sz="4" w:space="0" w:color="000000"/>
            </w:tcBorders>
            <w:vAlign w:val="center"/>
          </w:tcPr>
          <w:p w14:paraId="1EA314BF" w14:textId="77777777" w:rsidR="00CC1FBF" w:rsidRDefault="00000000">
            <w:pPr>
              <w:pStyle w:val="ab"/>
              <w:spacing w:line="500" w:lineRule="exact"/>
              <w:jc w:val="center"/>
              <w:rPr>
                <w:rFonts w:ascii="仿宋_GB2312" w:eastAsia="仿宋_GB2312" w:hAnsi="仿宋_GB2312" w:cs="仿宋_GB2312"/>
                <w:bCs/>
                <w:sz w:val="28"/>
                <w:szCs w:val="28"/>
              </w:rPr>
            </w:pPr>
            <w:r>
              <w:rPr>
                <w:rFonts w:ascii="仿宋_GB2312" w:eastAsia="仿宋_GB2312" w:hAnsi="仿宋_GB2312" w:cs="仿宋_GB2312"/>
                <w:bCs/>
                <w:sz w:val="28"/>
                <w:szCs w:val="28"/>
              </w:rPr>
              <w:t>XXX</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715FA15A"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7CBDDBD9"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155" w:type="dxa"/>
            <w:tcBorders>
              <w:top w:val="single" w:sz="4" w:space="0" w:color="000000"/>
              <w:left w:val="single" w:sz="4" w:space="0" w:color="000000"/>
              <w:bottom w:val="single" w:sz="4" w:space="0" w:color="000000"/>
              <w:right w:val="single" w:sz="4" w:space="0" w:color="000000"/>
            </w:tcBorders>
            <w:vAlign w:val="center"/>
          </w:tcPr>
          <w:p w14:paraId="1AA81217"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r>
      <w:tr w:rsidR="00CC1FBF" w14:paraId="56429682" w14:textId="77777777">
        <w:trPr>
          <w:trHeight w:val="2434"/>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72A0BA7"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lastRenderedPageBreak/>
              <w:t>声明</w:t>
            </w:r>
          </w:p>
        </w:tc>
        <w:tc>
          <w:tcPr>
            <w:tcW w:w="7526" w:type="dxa"/>
            <w:gridSpan w:val="5"/>
            <w:tcBorders>
              <w:top w:val="single" w:sz="4" w:space="0" w:color="000000"/>
              <w:left w:val="single" w:sz="4" w:space="0" w:color="000000"/>
              <w:bottom w:val="single" w:sz="4" w:space="0" w:color="000000"/>
              <w:right w:val="single" w:sz="4" w:space="0" w:color="000000"/>
            </w:tcBorders>
          </w:tcPr>
          <w:p w14:paraId="330DEC65" w14:textId="77777777" w:rsidR="00CC1FBF" w:rsidRDefault="00CC1FBF">
            <w:pPr>
              <w:pStyle w:val="ab"/>
              <w:snapToGrid w:val="0"/>
              <w:spacing w:line="500" w:lineRule="exact"/>
              <w:ind w:firstLine="560"/>
              <w:jc w:val="both"/>
              <w:rPr>
                <w:rFonts w:ascii="仿宋_GB2312" w:eastAsia="仿宋_GB2312" w:hAnsi="仿宋_GB2312" w:cs="仿宋_GB2312"/>
                <w:b/>
                <w:sz w:val="28"/>
                <w:szCs w:val="28"/>
              </w:rPr>
            </w:pPr>
          </w:p>
          <w:p w14:paraId="3832B9A8" w14:textId="77777777" w:rsidR="00CC1FBF" w:rsidRDefault="00000000">
            <w:pPr>
              <w:pStyle w:val="ab"/>
              <w:spacing w:line="500" w:lineRule="exact"/>
              <w:ind w:firstLine="560"/>
              <w:rPr>
                <w:rFonts w:ascii="仿宋_GB2312" w:eastAsia="仿宋_GB2312" w:hAnsi="仿宋_GB2312" w:cs="仿宋_GB2312"/>
                <w:sz w:val="28"/>
                <w:szCs w:val="28"/>
              </w:rPr>
            </w:pPr>
            <w:r>
              <w:rPr>
                <w:rFonts w:ascii="仿宋_GB2312" w:eastAsia="仿宋_GB2312" w:hAnsi="仿宋_GB2312" w:cs="仿宋_GB2312"/>
                <w:sz w:val="28"/>
                <w:szCs w:val="28"/>
              </w:rPr>
              <w:t>本人按照南方电网公司对推荐工作的具体要求，如实提供了本申报书及相关材料，所提供材料不存在任何违反《中华人民共和国保守国家秘密法》《科学技术保密规定》和南方电网公司保密管理规定及侵犯他人知识产权的情形，并对其真实性负责。如有不符，本人愿意承担相关后果。</w:t>
            </w:r>
          </w:p>
          <w:p w14:paraId="0D092924" w14:textId="77777777" w:rsidR="00CC1FBF" w:rsidRDefault="00CC1FBF">
            <w:pPr>
              <w:pStyle w:val="ab"/>
              <w:spacing w:line="500" w:lineRule="exact"/>
              <w:ind w:firstLine="560"/>
              <w:jc w:val="right"/>
              <w:rPr>
                <w:rFonts w:ascii="仿宋_GB2312" w:eastAsia="仿宋_GB2312" w:hAnsi="仿宋_GB2312" w:cs="仿宋_GB2312"/>
                <w:sz w:val="28"/>
                <w:szCs w:val="28"/>
              </w:rPr>
            </w:pPr>
          </w:p>
          <w:p w14:paraId="337C0C04" w14:textId="77777777" w:rsidR="00CC1FBF" w:rsidRDefault="00000000">
            <w:pPr>
              <w:pStyle w:val="ab"/>
              <w:spacing w:line="500" w:lineRule="exact"/>
              <w:ind w:firstLine="560"/>
              <w:jc w:val="center"/>
              <w:rPr>
                <w:rFonts w:ascii="仿宋_GB2312" w:eastAsia="仿宋_GB2312" w:hAnsi="仿宋_GB2312" w:cs="仿宋_GB2312"/>
                <w:sz w:val="28"/>
                <w:szCs w:val="28"/>
              </w:rPr>
            </w:pPr>
            <w:r>
              <w:rPr>
                <w:rFonts w:ascii="仿宋_GB2312" w:eastAsia="仿宋_GB2312" w:hAnsi="仿宋_GB2312" w:cs="仿宋_GB2312"/>
                <w:sz w:val="28"/>
                <w:szCs w:val="28"/>
              </w:rPr>
              <w:t xml:space="preserve">    第一完成人签名：</w:t>
            </w:r>
          </w:p>
          <w:p w14:paraId="38E5C94C" w14:textId="77777777" w:rsidR="00CC1FBF" w:rsidRDefault="00000000">
            <w:pPr>
              <w:pStyle w:val="ab"/>
              <w:spacing w:line="500" w:lineRule="exact"/>
              <w:ind w:firstLine="560"/>
              <w:jc w:val="center"/>
              <w:rPr>
                <w:rFonts w:ascii="仿宋_GB2312" w:eastAsia="仿宋_GB2312" w:hAnsi="仿宋_GB2312" w:cs="仿宋_GB2312"/>
                <w:sz w:val="28"/>
                <w:szCs w:val="28"/>
              </w:rPr>
            </w:pPr>
            <w:r>
              <w:rPr>
                <w:rFonts w:ascii="仿宋_GB2312" w:eastAsia="仿宋_GB2312" w:hAnsi="仿宋_GB2312" w:cs="仿宋_GB2312"/>
                <w:sz w:val="28"/>
                <w:szCs w:val="28"/>
              </w:rPr>
              <w:t xml:space="preserve">                        </w:t>
            </w:r>
          </w:p>
          <w:p w14:paraId="62684C43" w14:textId="77777777" w:rsidR="00CC1FBF" w:rsidRDefault="00000000">
            <w:pPr>
              <w:pStyle w:val="ab"/>
              <w:spacing w:line="500" w:lineRule="exact"/>
              <w:ind w:firstLine="560"/>
              <w:jc w:val="center"/>
              <w:rPr>
                <w:rFonts w:ascii="仿宋_GB2312" w:eastAsia="仿宋_GB2312" w:hAnsi="仿宋_GB2312" w:cs="仿宋_GB2312"/>
                <w:i/>
                <w:sz w:val="28"/>
                <w:szCs w:val="28"/>
              </w:rPr>
            </w:pPr>
            <w:r>
              <w:rPr>
                <w:rFonts w:ascii="仿宋_GB2312" w:eastAsia="仿宋_GB2312" w:hAnsi="仿宋_GB2312" w:cs="仿宋_GB2312"/>
                <w:sz w:val="28"/>
                <w:szCs w:val="28"/>
              </w:rPr>
              <w:t xml:space="preserve">     年   月   日</w:t>
            </w:r>
          </w:p>
        </w:tc>
      </w:tr>
      <w:tr w:rsidR="00CC1FBF" w14:paraId="4825B11B" w14:textId="77777777">
        <w:trPr>
          <w:trHeight w:val="2434"/>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394CFD8" w14:textId="77777777" w:rsidR="00CC1FBF" w:rsidRDefault="00000000">
            <w:pPr>
              <w:spacing w:line="500" w:lineRule="exact"/>
              <w:jc w:val="center"/>
              <w:rPr>
                <w:rFonts w:ascii="仿宋_GB2312" w:eastAsia="仿宋_GB2312" w:hAnsi="仿宋_GB2312" w:cs="仿宋_GB2312"/>
                <w:b/>
                <w:sz w:val="28"/>
                <w:szCs w:val="28"/>
              </w:rPr>
            </w:pPr>
            <w:bookmarkStart w:id="0" w:name="_Hlk143091197"/>
            <w:bookmarkEnd w:id="0"/>
            <w:r>
              <w:rPr>
                <w:rFonts w:ascii="仿宋_GB2312" w:eastAsia="仿宋_GB2312" w:hAnsi="仿宋_GB2312" w:cs="仿宋_GB2312"/>
                <w:b/>
                <w:sz w:val="28"/>
                <w:szCs w:val="28"/>
              </w:rPr>
              <w:t>单位意见</w:t>
            </w:r>
          </w:p>
        </w:tc>
        <w:tc>
          <w:tcPr>
            <w:tcW w:w="7526" w:type="dxa"/>
            <w:gridSpan w:val="5"/>
            <w:tcBorders>
              <w:top w:val="single" w:sz="4" w:space="0" w:color="000000"/>
              <w:left w:val="single" w:sz="4" w:space="0" w:color="000000"/>
              <w:bottom w:val="single" w:sz="4" w:space="0" w:color="000000"/>
              <w:right w:val="single" w:sz="4" w:space="0" w:color="000000"/>
            </w:tcBorders>
          </w:tcPr>
          <w:p w14:paraId="0EF66A69" w14:textId="77777777" w:rsidR="00CC1FBF" w:rsidRDefault="00CC1FBF">
            <w:pPr>
              <w:pStyle w:val="ab"/>
              <w:snapToGrid w:val="0"/>
              <w:spacing w:line="500" w:lineRule="exact"/>
              <w:ind w:firstLine="560"/>
              <w:rPr>
                <w:rFonts w:ascii="仿宋_GB2312" w:eastAsia="仿宋_GB2312" w:hAnsi="仿宋_GB2312" w:cs="仿宋_GB2312"/>
                <w:b/>
                <w:sz w:val="28"/>
                <w:szCs w:val="28"/>
              </w:rPr>
            </w:pPr>
          </w:p>
          <w:p w14:paraId="1E5D08ED" w14:textId="77777777" w:rsidR="00CC1FBF" w:rsidRDefault="00000000">
            <w:pPr>
              <w:pStyle w:val="ab"/>
              <w:spacing w:line="500" w:lineRule="exact"/>
              <w:ind w:firstLine="560"/>
              <w:jc w:val="both"/>
              <w:rPr>
                <w:rFonts w:ascii="仿宋_GB2312" w:eastAsia="仿宋_GB2312" w:hAnsi="仿宋_GB2312" w:cs="仿宋_GB2312"/>
                <w:sz w:val="28"/>
                <w:szCs w:val="28"/>
              </w:rPr>
            </w:pPr>
            <w:r>
              <w:rPr>
                <w:rFonts w:ascii="仿宋_GB2312" w:eastAsia="仿宋_GB2312" w:hAnsi="仿宋_GB2312" w:cs="仿宋_GB2312"/>
                <w:sz w:val="28"/>
                <w:szCs w:val="28"/>
              </w:rPr>
              <w:t>我单位提交的所有材料，均真实、完整，如有不实，愿承担相应责任。</w:t>
            </w:r>
          </w:p>
          <w:p w14:paraId="722C2A36" w14:textId="77777777" w:rsidR="00CC1FBF" w:rsidRDefault="00000000">
            <w:pPr>
              <w:pStyle w:val="ab"/>
              <w:spacing w:line="500" w:lineRule="exact"/>
              <w:ind w:right="615"/>
              <w:jc w:val="center"/>
              <w:rPr>
                <w:rFonts w:ascii="仿宋_GB2312" w:eastAsia="仿宋_GB2312" w:hAnsi="仿宋_GB2312" w:cs="仿宋_GB2312"/>
                <w:sz w:val="28"/>
                <w:szCs w:val="28"/>
              </w:rPr>
            </w:pPr>
            <w:r>
              <w:rPr>
                <w:rFonts w:ascii="仿宋_GB2312" w:eastAsia="仿宋_GB2312" w:hAnsi="仿宋_GB2312" w:cs="仿宋_GB2312"/>
                <w:sz w:val="28"/>
                <w:szCs w:val="28"/>
              </w:rPr>
              <w:t xml:space="preserve">                  人资部门章： </w:t>
            </w:r>
          </w:p>
          <w:p w14:paraId="235C49B6" w14:textId="77777777" w:rsidR="00CC1FBF" w:rsidRDefault="00CC1FBF">
            <w:pPr>
              <w:pStyle w:val="ab"/>
              <w:spacing w:line="500" w:lineRule="exact"/>
              <w:ind w:right="615" w:firstLine="5600"/>
              <w:rPr>
                <w:rFonts w:ascii="仿宋_GB2312" w:eastAsia="仿宋_GB2312" w:hAnsi="仿宋_GB2312" w:cs="仿宋_GB2312"/>
                <w:sz w:val="28"/>
                <w:szCs w:val="28"/>
              </w:rPr>
            </w:pPr>
          </w:p>
          <w:p w14:paraId="26849AC5" w14:textId="77777777" w:rsidR="00CC1FBF" w:rsidRDefault="00000000">
            <w:pPr>
              <w:pStyle w:val="ab"/>
              <w:spacing w:line="500" w:lineRule="exact"/>
              <w:ind w:firstLine="3360"/>
              <w:jc w:val="both"/>
              <w:rPr>
                <w:rFonts w:ascii="仿宋_GB2312" w:eastAsia="仿宋_GB2312" w:hAnsi="仿宋_GB2312" w:cs="仿宋_GB2312"/>
                <w:sz w:val="28"/>
                <w:szCs w:val="28"/>
              </w:rPr>
            </w:pPr>
            <w:r>
              <w:rPr>
                <w:rFonts w:ascii="仿宋_GB2312" w:eastAsia="仿宋_GB2312" w:hAnsi="仿宋_GB2312" w:cs="仿宋_GB2312"/>
                <w:sz w:val="28"/>
                <w:szCs w:val="28"/>
              </w:rPr>
              <w:t>年    月    日</w:t>
            </w:r>
          </w:p>
          <w:p w14:paraId="48322E44" w14:textId="77777777" w:rsidR="00CC1FBF" w:rsidRDefault="00CC1FBF">
            <w:pPr>
              <w:pStyle w:val="ab"/>
              <w:spacing w:line="500" w:lineRule="exact"/>
              <w:ind w:firstLine="560"/>
              <w:jc w:val="both"/>
              <w:rPr>
                <w:rFonts w:ascii="仿宋_GB2312" w:eastAsia="仿宋_GB2312" w:hAnsi="仿宋_GB2312" w:cs="仿宋_GB2312"/>
                <w:sz w:val="28"/>
                <w:szCs w:val="28"/>
              </w:rPr>
            </w:pPr>
          </w:p>
        </w:tc>
      </w:tr>
    </w:tbl>
    <w:p w14:paraId="690840CF" w14:textId="77777777" w:rsidR="00CC1FBF" w:rsidRDefault="00000000">
      <w:pPr>
        <w:pStyle w:val="20"/>
        <w:spacing w:line="500" w:lineRule="exact"/>
        <w:ind w:left="420"/>
        <w:rPr>
          <w:rFonts w:ascii="仿宋_GB2312" w:eastAsia="仿宋_GB2312" w:hAnsi="仿宋_GB2312"/>
        </w:rPr>
      </w:pPr>
      <w:r>
        <w:br w:type="page"/>
      </w:r>
    </w:p>
    <w:p w14:paraId="7CAB2388" w14:textId="77777777" w:rsidR="00CC1FBF" w:rsidRDefault="00000000">
      <w:pPr>
        <w:widowControl/>
        <w:spacing w:line="500" w:lineRule="exact"/>
        <w:rPr>
          <w:rFonts w:ascii="仿宋_GB2312" w:eastAsia="仿宋_GB2312" w:hAnsi="仿宋_GB2312" w:cs="仿宋_GB2312"/>
          <w:sz w:val="28"/>
          <w:szCs w:val="28"/>
        </w:rPr>
      </w:pPr>
      <w:bookmarkStart w:id="1" w:name="_Hlk143095372"/>
      <w:r>
        <w:rPr>
          <w:rFonts w:ascii="仿宋_GB2312" w:eastAsia="仿宋_GB2312" w:hAnsi="仿宋_GB2312" w:cs="仿宋_GB2312"/>
          <w:sz w:val="28"/>
          <w:szCs w:val="28"/>
        </w:rPr>
        <w:lastRenderedPageBreak/>
        <w:t>【第二部分】成果简介</w:t>
      </w:r>
      <w:bookmarkEnd w:id="1"/>
    </w:p>
    <w:tbl>
      <w:tblPr>
        <w:tblW w:w="9498" w:type="dxa"/>
        <w:jc w:val="center"/>
        <w:tblLayout w:type="fixed"/>
        <w:tblLook w:val="04A0" w:firstRow="1" w:lastRow="0" w:firstColumn="1" w:lastColumn="0" w:noHBand="0" w:noVBand="1"/>
      </w:tblPr>
      <w:tblGrid>
        <w:gridCol w:w="9498"/>
      </w:tblGrid>
      <w:tr w:rsidR="00CC1FBF" w14:paraId="76CF8354"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4AA5226E"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1.成果介绍</w:t>
            </w:r>
          </w:p>
          <w:p w14:paraId="5C05A9D2"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安全是电网企业的生命线。电网一线生产人员的两票填写、倒闸操作、应急处置、安规执行是本质安全的基础，多数事故并非员工“不知道”，而是“知道但没有做到”——培训“听过、考过”与现场“做得对”之间存在断层。南方电网公司持续推进数字化转型与数字电网建设，并面向电力行业发布了人工智能大模型，设备与作业流程的数字化已经走在前面，人力资源的数智化要跟上：把“人”的安全能力数据化，把训练做到每天，把评价做到每一次作答。集中培训与考试一年只有几次，仿真场地、教员与组织一次演练的协调成本有限，人均可获得的训练频次不足；新型电力系统下配网自动化、带电作业、新设备新规程持续更新，技能人员的安全能力需要持续刷新。</w:t>
            </w:r>
          </w:p>
          <w:p w14:paraId="33A83A54"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成果面向这一问题，以深圳供电局福田供电局变电运行班组为应用场景（内容按配网与通用口径同样适用），面向变电、配网一线生产人员、班组长与培训管理三类用户，演示数据按业务真实框架脱敏构建。</w:t>
            </w:r>
          </w:p>
          <w:p w14:paraId="163E6FD5"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安全学习智能陪练」以“一切事故都可以预防”为口号，设置两票填写、应急处置、安规知识、保命技能、案例分析、制度学习六个陪练场景，学员用口述、填写、排序、勾选在真实作业规程约束下作答，系统逐项判定、逐项给依据条款，25项场景指标汇成安全作业、安全知识、应急处置、警示复盘四个能力维度，再汇成安全能力成熟度；班组长据此复核、下发任务、推送案例；一份制度文件可自动生产课件、数字人讲课、题目、考试与考试分析。判卷标注与标准答案由业务专家审定，涉及人员能力的结论由班组长确认后使用。</w:t>
            </w:r>
          </w:p>
          <w:p w14:paraId="34B31C7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贴合公司安全生产、技能人才队伍建设与作业授权管理、人力资源数智化的要求：安全能力有了可比较、可追溯的数据口径，为作业授权、持证复审提供能力证据；与公司“人工智能知识课堂”形成“课堂供给内容、陪练产生能力数据”的分工；班组长不再自己出题判卷统计。叙事口径为“大瓦特练机器，小瓦特练人”——把公司在设备与业务上的人工智能能力延伸到对人的安全能力训练与评价。</w:t>
            </w:r>
          </w:p>
          <w:p w14:paraId="37036979"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对南方电网集团要求的响应</w:t>
            </w:r>
          </w:p>
          <w:p w14:paraId="68BCEAA5" w14:textId="77777777" w:rsidR="00CC1FBF" w:rsidRDefault="00000000">
            <w:pPr>
              <w:spacing w:line="500" w:lineRule="exact"/>
              <w:ind w:firstLine="560"/>
              <w:rPr>
                <w:rFonts w:ascii="仿宋_GB2312" w:eastAsia="仿宋_GB2312" w:hAnsi="仿宋_GB2312" w:cs="仿宋_GB2312"/>
                <w:color w:val="000000"/>
                <w:sz w:val="28"/>
                <w:szCs w:val="28"/>
              </w:rPr>
            </w:pPr>
            <w:r>
              <w:rPr>
                <w:b/>
                <w:bCs/>
                <w:rFonts w:ascii="仿宋_GB2312" w:eastAsia="仿宋_GB2312" w:hAnsi="仿宋_GB2312" w:cs="仿宋_GB2312"/>
                <w:color w:val="000000"/>
                <w:sz w:val="28"/>
                <w:szCs w:val="28"/>
              </w:rPr>
              <w:t xml:space="preserve">集团安全生产责任制与本质安全要求：</w:t>
            </w:r>
            <w:r>
              <w:rPr>
                <w:rFonts w:ascii="仿宋_GB2312" w:eastAsia="仿宋_GB2312" w:hAnsi="仿宋_GB2312" w:cs="仿宋_GB2312"/>
                <w:color w:val="000000"/>
                <w:sz w:val="28"/>
                <w:szCs w:val="28"/>
              </w:rPr>
              <w:t xml:space="preserve">成果建成后，两票、应急、安规、保命技能训练由每年几次的集中活动变为每天可发生的日常行为，每人每月训练次数、合格率、危险操作发生率按班组统计，纳入安全生产例会与隐患分析。</w:t>
            </w:r>
          </w:p>
          <w:p w14:paraId="54939405" w14:textId="77777777" w:rsidR="00CC1FBF" w:rsidRDefault="00000000">
            <w:pPr>
              <w:spacing w:line="500" w:lineRule="exact"/>
              <w:ind w:firstLine="560"/>
              <w:rPr>
                <w:rFonts w:ascii="仿宋_GB2312" w:eastAsia="仿宋_GB2312" w:hAnsi="仿宋_GB2312" w:cs="仿宋_GB2312"/>
                <w:color w:val="000000"/>
                <w:sz w:val="28"/>
                <w:szCs w:val="28"/>
              </w:rPr>
            </w:pPr>
            <w:r>
              <w:rPr>
                <w:b/>
                <w:bCs/>
                <w:rFonts w:ascii="仿宋_GB2312" w:eastAsia="仿宋_GB2312" w:hAnsi="仿宋_GB2312" w:cs="仿宋_GB2312"/>
                <w:color w:val="000000"/>
                <w:sz w:val="28"/>
                <w:szCs w:val="28"/>
              </w:rPr>
              <w:t xml:space="preserve">集团人才强企战略与技能人才队伍建设要求（技能类岗位胜任能力评价与作业授权管理）：</w:t>
            </w:r>
            <w:r>
              <w:rPr>
                <w:rFonts w:ascii="仿宋_GB2312" w:eastAsia="仿宋_GB2312" w:hAnsi="仿宋_GB2312" w:cs="仿宋_GB2312"/>
                <w:color w:val="000000"/>
                <w:sz w:val="28"/>
                <w:szCs w:val="28"/>
              </w:rPr>
              <w:t xml:space="preserve">安全能力成熟度与六场景25项指标按人、按班组形成报表，经班组长确认后作为作业授权、持证复审、岗位胜任评价的能力证据接入人资系统。</w:t>
            </w:r>
          </w:p>
          <w:p w14:paraId="3C6B95D7" w14:textId="77777777" w:rsidR="00CC1FBF" w:rsidRDefault="00000000">
            <w:pPr>
              <w:spacing w:line="500" w:lineRule="exact"/>
              <w:ind w:firstLine="560"/>
              <w:rPr>
                <w:rFonts w:ascii="仿宋_GB2312" w:eastAsia="仿宋_GB2312" w:hAnsi="仿宋_GB2312" w:cs="仿宋_GB2312"/>
                <w:color w:val="000000"/>
                <w:sz w:val="28"/>
                <w:szCs w:val="28"/>
              </w:rPr>
            </w:pPr>
            <w:r>
              <w:rPr>
                <w:b/>
                <w:bCs/>
                <w:rFonts w:ascii="仿宋_GB2312" w:eastAsia="仿宋_GB2312" w:hAnsi="仿宋_GB2312" w:cs="仿宋_GB2312"/>
                <w:color w:val="000000"/>
                <w:sz w:val="28"/>
                <w:szCs w:val="28"/>
              </w:rPr>
              <w:t xml:space="preserve">集团人力资源数智化创新与“人工智能知识课堂”融合要求：</w:t>
            </w:r>
            <w:r>
              <w:rPr>
                <w:rFonts w:ascii="仿宋_GB2312" w:eastAsia="仿宋_GB2312" w:hAnsi="仿宋_GB2312" w:cs="仿宋_GB2312"/>
                <w:color w:val="000000"/>
                <w:sz w:val="28"/>
                <w:szCs w:val="28"/>
              </w:rPr>
              <w:t xml:space="preserve">成果作为知识课堂的陪练入口，课程、题库、学时双向对接，陪练产生的能力数据进入员工画像，形成统一的学习数据链。</w:t>
            </w:r>
          </w:p>
          <w:p w14:paraId="7BDA048E" w14:textId="77777777" w:rsidR="00CC1FBF" w:rsidRDefault="00000000">
            <w:pPr>
              <w:spacing w:line="500" w:lineRule="exact"/>
              <w:ind w:firstLine="560"/>
              <w:rPr>
                <w:rFonts w:ascii="仿宋_GB2312" w:eastAsia="仿宋_GB2312" w:hAnsi="仿宋_GB2312" w:cs="仿宋_GB2312"/>
                <w:color w:val="000000"/>
                <w:sz w:val="28"/>
                <w:szCs w:val="28"/>
              </w:rPr>
            </w:pPr>
            <w:r>
              <w:rPr>
                <w:b/>
                <w:bCs/>
                <w:rFonts w:ascii="仿宋_GB2312" w:eastAsia="仿宋_GB2312" w:hAnsi="仿宋_GB2312" w:cs="仿宋_GB2312"/>
                <w:color w:val="000000"/>
                <w:sz w:val="28"/>
                <w:szCs w:val="28"/>
              </w:rPr>
              <w:t xml:space="preserve">集团建设新型电力系统对队伍能力持续更新的要求：</w:t>
            </w:r>
            <w:r>
              <w:rPr>
                <w:rFonts w:ascii="仿宋_GB2312" w:eastAsia="仿宋_GB2312" w:hAnsi="仿宋_GB2312" w:cs="仿宋_GB2312"/>
                <w:color w:val="000000"/>
                <w:sz w:val="28"/>
                <w:szCs w:val="28"/>
              </w:rPr>
              <w:t xml:space="preserve">新规程、新设备、新制度发布当天即可生成课件、数字人讲课、题目与考试，制度宣贯实现发布即培训、培训即考核、考核即分析。</w:t>
            </w:r>
          </w:p>
          <w:p w14:paraId="74A2A97D" w14:textId="77777777" w:rsidR="00CC1FBF" w:rsidRDefault="00000000">
            <w:pPr>
              <w:spacing w:line="500" w:lineRule="exact"/>
              <w:ind w:firstLine="560"/>
              <w:rPr>
                <w:rFonts w:ascii="仿宋_GB2312" w:eastAsia="仿宋_GB2312" w:hAnsi="仿宋_GB2312" w:cs="仿宋_GB2312"/>
                <w:color w:val="000000"/>
                <w:sz w:val="28"/>
                <w:szCs w:val="28"/>
              </w:rPr>
            </w:pPr>
            <w:r>
              <w:rPr>
                <w:b/>
                <w:bCs/>
                <w:rFonts w:ascii="仿宋_GB2312" w:eastAsia="仿宋_GB2312" w:hAnsi="仿宋_GB2312" w:cs="仿宋_GB2312"/>
                <w:color w:val="000000"/>
                <w:sz w:val="28"/>
                <w:szCs w:val="28"/>
              </w:rPr>
              <w:t xml:space="preserve">集团事故案例警示教育要求：</w:t>
            </w:r>
            <w:r>
              <w:rPr>
                <w:rFonts w:ascii="仿宋_GB2312" w:eastAsia="仿宋_GB2312" w:hAnsi="仿宋_GB2312" w:cs="仿宋_GB2312"/>
                <w:color w:val="000000"/>
                <w:sz w:val="28"/>
                <w:szCs w:val="28"/>
              </w:rPr>
              <w:t xml:space="preserve">公司下发的事故通报由班组长导入即推送全班学习，覆盖率、完成率与成绩可统计。</w:t>
            </w:r>
          </w:p>
          <w:p w14:paraId="1382BF67" w14:textId="77777777" w:rsidR="00CC1FBF" w:rsidRDefault="00000000">
            <w:pPr>
              <w:spacing w:line="500" w:lineRule="exact"/>
              <w:ind w:firstLine="560"/>
              <w:rPr>
                <w:rFonts w:ascii="仿宋_GB2312" w:eastAsia="仿宋_GB2312" w:hAnsi="仿宋_GB2312" w:cs="仿宋_GB2312"/>
                <w:color w:val="000000"/>
                <w:sz w:val="28"/>
                <w:szCs w:val="28"/>
              </w:rPr>
            </w:pPr>
            <w:r>
              <w:rPr>
                <w:b/>
                <w:bCs/>
                <w:rFonts w:ascii="仿宋_GB2312" w:eastAsia="仿宋_GB2312" w:hAnsi="仿宋_GB2312" w:cs="仿宋_GB2312"/>
                <w:color w:val="000000"/>
                <w:sz w:val="28"/>
                <w:szCs w:val="28"/>
              </w:rPr>
              <w:t xml:space="preserve">集团数字化转型与人工智能应用（大瓦特）要求：</w:t>
            </w:r>
            <w:r>
              <w:rPr>
                <w:rFonts w:ascii="仿宋_GB2312" w:eastAsia="仿宋_GB2312" w:hAnsi="仿宋_GB2312" w:cs="仿宋_GB2312"/>
                <w:color w:val="000000"/>
                <w:sz w:val="28"/>
                <w:szCs w:val="28"/>
              </w:rPr>
              <w:t xml:space="preserve">情境生成、讲稿与点评语言、通报要点抽取依托公司电力人工智能创新平台，形成“大瓦特练机器、小瓦特练人”的可复制样板。</w:t>
            </w:r>
          </w:p>
          <w:p w14:paraId="560D01DC"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建成后对南方电网集团要求的响应是持续的、可检查的：两票、应急、安规、保命技能、案例、制度六类训练由集中活动变为日常行为，每人每月训练次数、合格率、危险操作发生率可统计；安全能力成熟度与六场景指标按人、按班组形成报表，作为作业授权与持证复审的能力证据接入人资系统；新规程、新制度发布当天即可生成课件、讲课、题目与考试，公司下发的事故通报变为有记录、有成绩、有回写的全员学习。具体响应见“3.应用成效”。</w:t>
            </w:r>
          </w:p>
          <w:p w14:paraId="3EE9F798"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业务架构分使用者、应用层（十一个页面）、引擎层、知识与数据层、外部对接五层（见图1）。</w:t>
            </w:r>
          </w:p>
          <w:p w14:paraId="38456822"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750576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2000" type="#_x0000_t75" style="width:441.0pt;height:240.9pt;visibility:visible;mso-wrap-style:square">
                  <v:imagedata r:id="rId7" o:title=""/>
                </v:shape>
              </w:pict>
            </w:r>
          </w:p>
          <w:p w14:paraId="12070EB3"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　安全学习智能陪练总体架构</w:t>
            </w:r>
          </w:p>
        </w:tc>
      </w:tr>
      <w:tr w:rsidR="00CC1FBF" w14:paraId="1B28FFA9"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63C783C4"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2.解决方案</w:t>
            </w:r>
          </w:p>
          <w:p w14:paraId="301A283E"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（一）设计思路</w:t>
            </w:r>
          </w:p>
          <w:p w14:paraId="589805B9"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围绕“练得到、判得准、看得清、产得快”四个目标，在真实业务素材之上建立三层模型：场景层把两票、应急、安规、保命技能、案例、制度六类安全能力训练做成可随时进入、可反复出错的陪练场景；规则层把判卷、计分、出题做成可配置、可解释的规则，依据只引用安规与导则的真实条文，检索不到即提示人工复核；智能层由大模型承担应急情境生成、课件讲稿与点评语言组织、事故通报要点抽取。系统逐项判定并给依据，业务专家审定标准，班组长确认结论。</w:t>
            </w:r>
          </w:p>
          <w:p w14:paraId="24716D35"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（二）实现路径</w:t>
            </w:r>
          </w:p>
          <w:p w14:paraId="7E9AEDD2"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一是素材结构化。按《110kV考核站操作票考核试卷》与典型操作票建立58行标准票标注（状态阶段、换序组、特殊顺序、漏写处理、文字要求、依据条款），按15张应急处置卡与场景归类表建立17类21个情境的处置要点、注意事项与报送项，收录安规与电气操作导则19条真实条文、停电、验电、接地、遮栏与标示牌、触电急救五项保命技能与4个脱敏案例。</w:t>
            </w:r>
          </w:p>
          <w:p w14:paraId="2CF7E66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二是引擎构建。操作票判卷按“步骤匹配—状态阶段—换序与特殊顺序—漏项与并项—文字规范—危险操作”六步执行，6条危险操作整票不合格；应急处置按“处置要点—事例纠错—信息报送”三步计分；安规、保命、案例、制度四个场景引擎分别出题与判定；内容生产线按“文件—课件—数字人讲课—自动出题—考试—考试分析”六步运行。</w:t>
            </w:r>
          </w:p>
          <w:p w14:paraId="4447F10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三是场景落地。学员端为工作台、场景中心、AI测评、数据分析、评分复盘、成长档案、知识课堂七个页面与六个陪练场景；管理端为管理视角（组长工作台）与系统与权限；案例推送学习从班组长导入通报到班员完成回写走通一条线。</w:t>
            </w:r>
          </w:p>
          <w:p w14:paraId="4B634605"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四是结果回流。每一次作答写入评分复盘与成长档案，场景指标、四维度与成熟度随之更新，班组横向对比与共性短板驱动下发培训任务与推送案例，学员再次陪练；案例学习与考试成绩分别记入案例分析与制度学习场景；学时按规则回写知识课堂。</w:t>
            </w:r>
          </w:p>
          <w:p w14:paraId="7EAE644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（三）数据来源与数据结构</w:t>
            </w:r>
          </w:p>
          <w:p w14:paraId="3F5F4289"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数据来源为业务方提供的操作票考核试卷、典型操作票与屏柜附表、应急处置卡与报送指引、安规与电气操作导则等8份制度文件、事故通报；人工智能知识课堂的课程、题库与学时；人资系统的作业授权与培训台账。</w:t>
            </w:r>
          </w:p>
          <w:p w14:paraId="484C81D1"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数据结构以“演练记录”为核心主题（场景、模式、逐项判定、指标得分、依据条款、作答回看）；以“学员”为汇总主题（六场景指标、四维度、成熟度、目标与差距）；以“内容”为供给主题（文件、课件、题库、考试、分析）；以“任务与案例”记录下发、推送、完成与复核，全过程可追溯。</w:t>
            </w:r>
          </w:p>
          <w:p w14:paraId="20F8BCED"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（四）技术架构</w:t>
            </w:r>
          </w:p>
          <w:p w14:paraId="7ED75569"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依托公司电力人工智能创新平台建设，由大瓦特大模型提供情境生成、讲稿与点评语言组织、通报要点抽取能力；判卷与计分为可配置规则引擎，扣分值与危险操作清单为配置项，程序不写死；数字人讲师采用公司数字人服务的真人形象视频与内置讲师形象两种方式，中文语音与口型、字幕同步；Word、Excel、文本票面在浏览器内离线解析。系统部署于公司内网，按三类角色分级授权，评审演示环境为单文件离线原型（见图2）。</w:t>
            </w:r>
          </w:p>
          <w:p w14:paraId="6E90E58B"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634561A4">
                <v:shape id="Picture 1" o:spid="_x0000_i2001" type="#_x0000_t75" style="width:441.0pt;height:216.4pt;visibility:visible;mso-wrap-style:square">
                  <v:imagedata r:id="rId8" o:title=""/>
                </v:shape>
              </w:pict>
            </w:r>
          </w:p>
          <w:p w14:paraId="396D27B0"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　安全学习智能陪练技术与数据架构</w:t>
            </w:r>
          </w:p>
        </w:tc>
      </w:tr>
      <w:tr w:rsidR="00CC1FBF" w14:paraId="60C3E0D6"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519D3B97"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3.应用成效</w:t>
            </w:r>
          </w:p>
          <w:p w14:paraId="1B5C1EB8"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以福田供电局变电运行一班10人为场景开展验证，演示数据按业务真实框架脱敏构建。主要业务环节应用前后对比如下：</w:t>
            </w:r>
          </w:p>
          <w:p w14:paraId="7F60B5A9"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1）两票填写训练与判卷。原方式集中考核、纸面写票、教员人工判卷，一份操作票判卷约15至20分钟，错因依赖教员经验；应用后训练模式边写边判并给三级提示，提交即按标准票逐项判卷，每条错误给错误位置、正确要求、执行原因与依据条款，客户典型票原件上传判90分。判卷由分钟级降为即时，学员随时可练。</w:t>
            </w:r>
          </w:p>
          <w:p w14:paraId="2751F40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2）应急处置演练。原方式每年集中演练一至两次，情境固定，口述不留痕；应用后17类处置卡21个情境随时可练，情境由规则生成每次不同，处置要点、事例纠错、信息报送三步作答留痕，快速决策、知识储备、风险识别、高效上报四项指标计分。</w:t>
            </w:r>
          </w:p>
          <w:p w14:paraId="2EE390B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（3）安规与制度学习。原方式读文件、考记忆；应用后从19条真实条文出题，答错即给原文，要求说出依据条款，错题复练；制度文件走内容生产线，学完即考、考完即析。</w:t>
            </w:r>
          </w:p>
          <w:p w14:paraId="7261C4C5"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4）案例警示教育。原方式通报转发，看完即止；应用后班组长导入一份通报，十分钟内生成案例课件与3道题推送全班，班员看课件、听数字人讲课、答题后完成回写，谁完成、答得如何一屏可见，成绩记入警示复盘能力。</w:t>
            </w:r>
          </w:p>
          <w:p w14:paraId="10132F3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5）培训内容生产。原方式课件与题目由培训员人工编写，一份制度文件约需2个工作日；应用后文件入库即自动分页成课件并配讲稿，自动生成判断、单选、简答题并附依据原文，考试后自动给出个人与班组分析。内容生产周期由天降到分钟。</w:t>
            </w:r>
          </w:p>
          <w:p w14:paraId="4FAB56A3"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6）能力评价与培训决策。原方式成绩登记归档，看不出短板；应用后每次作答进入“场景指标—四维度—成熟度”数据链，AI测评给个人评估报告，数据分析给班组横向对比与共性失分，班组长按场景、情境下发任务，学员完成即回写。</w:t>
            </w:r>
          </w:p>
          <w:p w14:paraId="3DF5C4F3"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综合效益。按试点班组测算，每位学员每月可获得的训练次数由集中演练的不足1次变为随时可练；培训管理每月出题、判卷与统计用时减少约20小时；判卷尺度统一、依据可查；安全能力成熟度与六场景指标可作为作业授权与持证复审的能力证据。</w:t>
            </w:r>
          </w:p>
          <w:p w14:paraId="131A91A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对南方电网集团要求的响应。成果建成投运后，对集团各项要求的响应落到以下机制与输出（逐项对照表见第三部分“六、对南方电网集团要求的响应”）：</w:t>
            </w:r>
          </w:p>
          <w:p w14:paraId="6B1B4F2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1）响应安全生产要求。两票填写、应急处置、安规、保命技能训练由每年几次的集中活动变为每天可发生的日常行为，每人每月训练次数、合格率、危险操作发生率、共性失分按班组统计，纳入班组安全生产例会与隐患分析；危险操作一票否决的训练结果反馈到作业授权与派工，“一切事故都可以预防”从理念变为逐人逐项可核查的训练记录。</w:t>
            </w:r>
          </w:p>
          <w:p w14:paraId="1BF3066F"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2）响应技能人才队伍建设与作业授权管理要求。安全能力成熟度与六场景25项指标按人、按班组形成报表，经班组长确认后作为作业授权、持证复审、岗位胜任评价的能力证据接入人资系统；待提升人员与短板场景自动列出，培训任务按场景、情境下发并回写，技能人才培养有了逐人的能力数据。</w:t>
            </w:r>
          </w:p>
          <w:p w14:paraId="3DE69FA8"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3）响应人力资源数智化与知识课堂融合要求。成果作为公司“人工智能知识课堂”的陪练入口，课程、题库、学时双向对接，陪练产生的能力数据进入员工画像，形成“课堂供给内容—陪练产生数据—评价驱动培训”的统一学习数据链；培训管理按班组、专业、场景出具培训分析，培训决策有数据依据。</w:t>
            </w:r>
          </w:p>
          <w:p w14:paraId="264DEB2C"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4）响应新型电力系统下队伍能力持续更新要求。新规程、新设备、新制度发布后，通过内容生产线当天生成课件、数字人讲课、题目与考试，全员学习完成情况与考试分析可追踪，制度宣贯实现“发布即培训、培训即考核、考核即分析”。</w:t>
            </w:r>
          </w:p>
          <w:p w14:paraId="62353F06"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5）响应事故案例警示教育要求。公司与各级下发的事故通报由班组长导入即生成案例课件与题目推送全班，班员看课件、听讲课、答题后回写，警示教育的覆盖率、完成率与成绩可统计，案例学习进入警示复盘能力。</w:t>
            </w:r>
          </w:p>
          <w:p w14:paraId="33A2F49A"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6）响应集团人工智能应用落地要求。应急情境生成、课件讲稿与点评语言组织、通报要点抽取依托公司电力人工智能创新平台与大瓦特大模型，判卷与计分为可配置规则引擎，形成“大瓦特练机器、小瓦特练人”的可复制样板，人工智能在一线班组有了日常使用的场景。</w:t>
            </w:r>
          </w:p>
          <w:p w14:paraId="3159DD4F"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7）响应基层减负、数据安全与员工权益保护要求。班组长不再自己出题判卷统计，培训管理每月用时减少约20小时；全部数据在公司内网、人员与成绩脱敏、按三类角色分级授权；判卷标注与标准答案经业务专家审定后用于正式考核，成熟度与能力结论由班组长确认后使用，系统判定给依据、人作决定。</w:t>
            </w:r>
          </w:p>
        </w:tc>
      </w:tr>
      <w:tr w:rsidR="00CC1FBF" w14:paraId="59C0E4A1"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22B65D9E"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4.创新效益</w:t>
            </w:r>
          </w:p>
          <w:p w14:paraId="41C2F8E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（1）对练＝操作＋对话，不是纯问答。学员以写票、排序、勾选、口述完成真实作业规程约束下的作答，系统对每一项判定并留痕，与公司现有陪练以问答为主的方式形成差异。</w:t>
            </w:r>
          </w:p>
          <w:p w14:paraId="4449E275"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2）按标准票逐项判卷并给依据条款。不逐行死比，先认出学员写法对应标准票哪一步，再判阶段、换序、漏项、文字与危险操作，同一根本错误只计一次；6条危险操作整票不合格；依据只引用真实条文，检索不到提示人工复核，不编造条款号。</w:t>
            </w:r>
          </w:p>
          <w:p w14:paraId="5E8A3D69"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（3）六场景到成熟度的能力数据链。25项场景指标汇成四个能力维度，再汇成安全能力成熟度，个人报告、班组对比与培训决策同源，每个数字可追溯到一次具体作答。</w:t>
            </w:r>
          </w:p>
          <w:p w14:paraId="586DB02D"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（4）一份文件自动生产课件、讲课、题目与考试分析。制度学习陪练、案例推送学习、知识课堂课件生产线三条学习线共用一条内容生产线，每题附依据原文，考试分析直接服务培训决策。</w:t>
            </w:r>
          </w:p>
          <w:p w14:paraId="2C0049B2"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（5）人在回路。判卷标注、危险操作清单、应急事例与新场景标准答案由业务专家审定后用于正式考核；成熟度与能力结论由班组长确认后使用；扣分值为配置项；标准票发布后冻结并带版本号。</w:t>
            </w:r>
          </w:p>
        </w:tc>
      </w:tr>
      <w:tr w:rsidR="00CC1FBF" w14:paraId="38347E19"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4DCD7697"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5.推广价值</w:t>
            </w:r>
          </w:p>
          <w:p w14:paraId="2C1CDBEC"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思路。以更换素材的方式复制。标准票与标注、处置卡、制度文件、案例、保命技能清单均为素材配置，判卷、计分、出题规则与页面框架保持不变；单文件离线、不依赖外部模型，任何供电局内网即可运行。</w:t>
            </w:r>
          </w:p>
          <w:p w14:paraId="76FB597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推广对象。公司各供电局变电、配网、输电、营销等专业的一线生产人员、班组长与培训管理人员。</w:t>
            </w:r>
          </w:p>
          <w:p w14:paraId="7C4197B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推广模式。按班组试点、全局复制、接入公司人工智能知识课堂作为统一陪练入口三级推进。</w:t>
            </w:r>
          </w:p>
          <w:p w14:paraId="5041FB52"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计划。2026年四季度在福田供电局变电运行班组试点运行，业务专家审定判卷标注与标准答案；2027年上半年推广至深圳供电局变电、配网专业班组，完成输电、营销口径的素材配置；2027年下半年起具备向网内其他单位推广并接入知识课堂的条件。</w:t>
            </w:r>
          </w:p>
          <w:p w14:paraId="68B0E788"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可行性与适配性。成果依托公司电力人工智能创新平台与数字人服务建设，素材取自公司现有考核试卷、处置卡与制度文件，不增加采集负担；六个场景按模块组织，可按专业开关；接口口径按公司数据管理要求确定。</w:t>
            </w:r>
          </w:p>
          <w:p w14:paraId="41180AF9"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价值定位。一切事故都可以预防，前提是每个人都练到位。成果把“练到位”做成了每天可发生、每次可判定、每人可追溯的事，让安全能力成为公司数字化转型中一组真实的数据，让“小瓦特练人”成为公司人工智能能力落到一线班组的另一条路径；投运后训练频次与合格率可统计、成熟度作为能力证据接入人资系统、新制度当天变成培训与考核、事故通报变成全员有记录的学习，公司对安全生产、人才队伍、学习平台融合与警示教育的要求在一线班组有了持续响应的机制，为公司提供可复制的训练与评价工具。</w:t>
            </w:r>
          </w:p>
        </w:tc>
      </w:tr>
    </w:tbl>
    <w:p w14:paraId="1A987457" w14:textId="77777777" w:rsidR="00CC1FBF" w:rsidRDefault="00000000">
      <w:pPr>
        <w:pStyle w:val="a0"/>
        <w:spacing w:after="0" w:line="560" w:lineRule="exact"/>
        <w:ind w:firstLine="640"/>
        <w:rPr>
          <w:rFonts w:ascii="黑体" w:eastAsia="黑体" w:hAnsi="黑体" w:cs="黑体"/>
          <w:sz w:val="32"/>
          <w:szCs w:val="32"/>
        </w:rPr>
      </w:pPr>
      <w:r>
        <w:rPr>
          <w:rFonts w:ascii="黑体" w:eastAsia="黑体" w:hAnsi="黑体" w:cs="黑体"/>
          <w:sz w:val="32"/>
          <w:szCs w:val="32"/>
        </w:rPr>
        <w:t>【第三部分】产品详细说明</w:t>
      </w:r>
    </w:p>
    <w:p w14:paraId="1248808D"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一、建设模型</w:t>
      </w:r>
    </w:p>
    <w:p w14:paraId="564E90D1"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（一）业务模型</w:t>
      </w:r>
    </w:p>
    <w:p w14:paraId="7F9B1557"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产品面向学员、班组长与培训管理三类用户。学员在六个陪练场景作答，每场景4至5项指标共25项，汇成安全作业、安全知识、应急处置、警示复盘四个能力维度，再汇成安全能力成熟度（待提升、合格、熟练、精通四级，由班组长确认后使用）；班组长在管理视角复核、下发任务、推送案例；内容生产线为制度学习陪练、案例推送学习与知识课堂课件生产线三条学习线供给课件、讲课、题目与考试分析。</w:t>
      </w:r>
    </w:p>
    <w:p w14:paraId="35934E0F"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96AD5F2">
          <v:shape id="Picture 1" o:spid="_x0000_i2002" type="#_x0000_t75" style="width:441.0pt;height:189.6pt;visibility:visible;mso-wrap-style:square">
            <v:imagedata r:id="rId9" o:title=""/>
          </v:shape>
        </w:pict>
      </w:r>
    </w:p>
    <w:p w14:paraId="784D9315"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图3　安全能力体系与成长闭环</w:t>
      </w:r>
    </w:p>
    <w:p w14:paraId="63D5070A"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E3B882D">
          <v:shape id="Picture 1" o:spid="_x0000_i2003" type="#_x0000_t75" style="width:441.0pt;height:133.7pt;visibility:visible;mso-wrap-style:square">
            <v:imagedata r:id="rId10" o:title=""/>
          </v:shape>
        </w:pict>
      </w:r>
    </w:p>
    <w:p w14:paraId="5FDE191F"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图4　内容生产线</w:t>
      </w:r>
    </w:p>
    <w:p w14:paraId="7D77A6DB"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（二）指标与规则模型</w:t>
      </w:r>
    </w:p>
    <w:p w14:paraId="2749B3B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每项指标与规则均明确计算口径、数据来源和确认人，标准答案与判卷标注经业务专家审定后用于正式考核。主要模型如下：</w:t>
      </w:r>
    </w:p>
    <w:p w14:paraId="2F22F9B4"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表1　主要指标与规则模型</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500"/>
        <w:gridCol w:w="4451"/>
        <w:gridCol w:w="2349"/>
      </w:tblGrid>
      <w:tr w:rsidR="00CC1FBF" w14:paraId="2B5882D8" w14:textId="77777777" w:rsidTr="005D54B4">
        <w:trPr>
          <w:tblHeader/>
          <w:jc w:val="center"/>
        </w:trPr>
        <w:tc>
          <w:tcPr>
            <w:tcW w:w="1500" w:type="dxa"/>
            <w:shd w:val="clear" w:color="auto" w:fill="E7EEF7"/>
            <w:vAlign w:val="center"/>
          </w:tcPr>
          <w:p w14:paraId="67DF91D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模型</w:t>
            </w:r>
          </w:p>
        </w:tc>
        <w:tc>
          <w:tcPr>
            <w:tcW w:w="4451" w:type="dxa"/>
            <w:shd w:val="clear" w:color="auto" w:fill="E7EEF7"/>
            <w:vAlign w:val="center"/>
          </w:tcPr>
          <w:p w14:paraId="06EC02A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计算口径</w:t>
            </w:r>
          </w:p>
        </w:tc>
        <w:tc>
          <w:tcPr>
            <w:tcW w:w="2349" w:type="dxa"/>
            <w:shd w:val="clear" w:color="auto" w:fill="E7EEF7"/>
            <w:vAlign w:val="center"/>
          </w:tcPr>
          <w:p w14:paraId="272E03E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依据与来源</w:t>
            </w:r>
          </w:p>
        </w:tc>
      </w:tr>
      <w:tr w:rsidR="00CC1FBF" w14:paraId="671D939A" w14:textId="77777777" w:rsidTr="005D54B4">
        <w:trPr>
          <w:cantSplit/>
          <w:jc w:val="center"/>
        </w:trPr>
        <w:tc>
          <w:tcPr>
            <w:tcW w:w="1500" w:type="dxa"/>
            <w:vAlign w:val="center"/>
          </w:tcPr>
          <w:p w14:paraId="318958DD"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四维度与</w:t>
            </w:r>
          </w:p>
          <w:p w14:paraId="5F3E3B6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成熟度</w:t>
            </w:r>
          </w:p>
        </w:tc>
        <w:tc>
          <w:tcPr>
            <w:tcW w:w="4451" w:type="dxa"/>
            <w:vAlign w:val="center"/>
          </w:tcPr>
          <w:p w14:paraId="3F2FDFB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全作业能力＝两票填写、保命技能；安全知识能力＝安规知识、制度学习；应急处置能力＝应急处置；警示复盘能力＝案例分析。维度分＝所属场景本期最近3次均值；成熟度＝四维度平均，待提升&lt;60、合格60—74、熟练75—89、精通≥90</w:t>
            </w:r>
          </w:p>
        </w:tc>
        <w:tc>
          <w:tcPr>
            <w:tcW w:w="2349" w:type="dxa"/>
            <w:vAlign w:val="center"/>
          </w:tcPr>
          <w:p w14:paraId="753EF96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六场景演练记录；分级为本平台拟定待业务确认；个人认定由班组长确认</w:t>
            </w:r>
          </w:p>
        </w:tc>
      </w:tr>
      <w:tr w:rsidR="00CC1FBF" w14:paraId="2E812B0B" w14:textId="77777777" w:rsidTr="005D54B4">
        <w:trPr>
          <w:cantSplit/>
          <w:jc w:val="center"/>
        </w:trPr>
        <w:tc>
          <w:tcPr>
            <w:tcW w:w="1500" w:type="dxa"/>
            <w:vAlign w:val="center"/>
          </w:tcPr>
          <w:p w14:paraId="24404899"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两票填写</w:t>
            </w:r>
          </w:p>
          <w:p w14:paraId="7FF5051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五项指标</w:t>
            </w:r>
          </w:p>
        </w:tc>
        <w:tc>
          <w:tcPr>
            <w:tcW w:w="4451" w:type="dxa"/>
            <w:vAlign w:val="center"/>
          </w:tcPr>
          <w:p w14:paraId="136F11F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操作顺序、漏项控制、文字规范、危险辨识、二次与压板，取判卷结果；工作票记录只取漏项控制、文字规范、危险辨识</w:t>
            </w:r>
          </w:p>
        </w:tc>
        <w:tc>
          <w:tcPr>
            <w:tcW w:w="2349" w:type="dxa"/>
            <w:vAlign w:val="center"/>
          </w:tcPr>
          <w:p w14:paraId="39B3B67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操作票判卷结果、工作票安全措施判定</w:t>
            </w:r>
          </w:p>
        </w:tc>
      </w:tr>
      <w:tr w:rsidR="00CC1FBF" w14:paraId="1746F94B" w14:textId="77777777" w:rsidTr="005D54B4">
        <w:trPr>
          <w:cantSplit/>
          <w:jc w:val="center"/>
        </w:trPr>
        <w:tc>
          <w:tcPr>
            <w:tcW w:w="1500" w:type="dxa"/>
            <w:vAlign w:val="center"/>
          </w:tcPr>
          <w:p w14:paraId="2AAADD7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操作票判卷</w:t>
            </w:r>
          </w:p>
        </w:tc>
        <w:tc>
          <w:tcPr>
            <w:tcW w:w="4451" w:type="dxa"/>
            <w:vAlign w:val="center"/>
          </w:tcPr>
          <w:p w14:paraId="7C5BBAD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步骤匹配（关键字＋动词＋文本相近度）→状态阶段（A运行→热备用1—23、B热备用→冷备用24—37、C冷备用→检修38—57）→换序组23个与特殊顺序→漏项与并项→文字规范三档→危险操作；扣分值漏项2、顺序3、越界5、文字1、无关1，及格60，均为配置项</w:t>
            </w:r>
          </w:p>
        </w:tc>
        <w:tc>
          <w:tcPr>
            <w:tcW w:w="2349" w:type="dxa"/>
            <w:vAlign w:val="center"/>
          </w:tcPr>
          <w:p w14:paraId="44837D9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《110kV考核站操作票考核试卷》、典型操作票、《电气操作导则》；标注待业务专家审定</w:t>
            </w:r>
          </w:p>
        </w:tc>
      </w:tr>
      <w:tr w:rsidR="00CC1FBF" w14:paraId="6AEFD346" w14:textId="77777777" w:rsidTr="005D54B4">
        <w:trPr>
          <w:cantSplit/>
          <w:jc w:val="center"/>
        </w:trPr>
        <w:tc>
          <w:tcPr>
            <w:tcW w:w="1500" w:type="dxa"/>
            <w:vAlign w:val="center"/>
          </w:tcPr>
          <w:p w14:paraId="20448A9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危险操作</w:t>
            </w:r>
          </w:p>
        </w:tc>
        <w:tc>
          <w:tcPr>
            <w:tcW w:w="4451" w:type="dxa"/>
            <w:vAlign w:val="center"/>
          </w:tcPr>
          <w:p w14:paraId="619B92A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未验电即合地刀或装接地线；带负荷拉刀闸或摇小车；主变各侧未形成明显断开点即接地；未转负荷即断开503；先断变高后断变低；断开1103前未合中性点地刀。命中即整票不合格，同一漏写只计一次</w:t>
            </w:r>
          </w:p>
        </w:tc>
        <w:tc>
          <w:tcPr>
            <w:tcW w:w="2349" w:type="dxa"/>
            <w:vAlign w:val="center"/>
          </w:tcPr>
          <w:p w14:paraId="51FEBEA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安规6.3.1、6.3.8、6.2.1，导则4.5.4；后三条提示人工复核</w:t>
            </w:r>
          </w:p>
        </w:tc>
      </w:tr>
      <w:tr w:rsidR="00CC1FBF" w14:paraId="65DEE82A" w14:textId="77777777" w:rsidTr="005D54B4">
        <w:trPr>
          <w:cantSplit/>
          <w:jc w:val="center"/>
        </w:trPr>
        <w:tc>
          <w:tcPr>
            <w:tcW w:w="1500" w:type="dxa"/>
            <w:vAlign w:val="center"/>
          </w:tcPr>
          <w:p w14:paraId="70DD3E90"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应急处置计分</w:t>
            </w:r>
          </w:p>
        </w:tc>
        <w:tc>
          <w:tcPr>
            <w:tcW w:w="4451" w:type="dxa"/>
            <w:vAlign w:val="center"/>
          </w:tcPr>
          <w:p w14:paraId="30A262D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处置要点60＋事例纠错40（无注意事项的情境处置要点100）；信息报送每项加2分封顶100；及格60；不完整记半分，没指出的事例问题记关键遗漏；指标：快速决策（用时对基准）、知识储备、风险识别、高效上报</w:t>
            </w:r>
          </w:p>
        </w:tc>
        <w:tc>
          <w:tcPr>
            <w:tcW w:w="2349" w:type="dxa"/>
            <w:vAlign w:val="center"/>
          </w:tcPr>
          <w:p w14:paraId="64282EC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15张应急处置卡、场景归类表、《应急信息报送工作指引》；16个事例待确认</w:t>
            </w:r>
          </w:p>
        </w:tc>
      </w:tr>
      <w:tr w:rsidR="00CC1FBF" w14:paraId="4B4DFC18" w14:textId="77777777" w:rsidTr="005D54B4">
        <w:trPr>
          <w:cantSplit/>
          <w:jc w:val="center"/>
        </w:trPr>
        <w:tc>
          <w:tcPr>
            <w:tcW w:w="1500" w:type="dxa"/>
            <w:vAlign w:val="center"/>
          </w:tcPr>
          <w:p w14:paraId="4BB6D69C"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安规知识</w:t>
            </w:r>
          </w:p>
        </w:tc>
        <w:tc>
          <w:tcPr>
            <w:tcW w:w="4451" w:type="dxa"/>
            <w:vAlign w:val="center"/>
          </w:tcPr>
          <w:p w14:paraId="4293A8E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从安规与导则19条真实条文出题（单选、判断、口述填空）并指认依据条款；答错给原文，错题复练；指标：条款理解、依据引用、作答速度、易错巩固</w:t>
            </w:r>
          </w:p>
        </w:tc>
        <w:tc>
          <w:tcPr>
            <w:tcW w:w="2349" w:type="dxa"/>
            <w:vAlign w:val="center"/>
          </w:tcPr>
          <w:p w14:paraId="5BC62FE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安规、《电气操作导则》条文库</w:t>
            </w:r>
          </w:p>
        </w:tc>
      </w:tr>
      <w:tr w:rsidR="00CC1FBF" w14:paraId="56CC85B0" w14:textId="77777777" w:rsidTr="005D54B4">
        <w:trPr>
          <w:cantSplit/>
          <w:jc w:val="center"/>
        </w:trPr>
        <w:tc>
          <w:tcPr>
            <w:tcW w:w="1500" w:type="dxa"/>
            <w:vAlign w:val="center"/>
          </w:tcPr>
          <w:p w14:paraId="7FB04D3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保命技能</w:t>
            </w:r>
          </w:p>
        </w:tc>
        <w:tc>
          <w:tcPr>
            <w:tcW w:w="4451" w:type="dxa"/>
            <w:vAlign w:val="center"/>
          </w:tcPr>
          <w:p w14:paraId="316CE08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停电、验电、接地、遮栏与标示牌、触电急救：步骤排序＋要点填空＋禁止事项多选；指标：步骤顺序、要点完整、禁止事项辨识、作答速度</w:t>
            </w:r>
          </w:p>
        </w:tc>
        <w:tc>
          <w:tcPr>
            <w:tcW w:w="2349" w:type="dxa"/>
            <w:vAlign w:val="center"/>
          </w:tcPr>
          <w:p w14:paraId="5326467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安规保证安全的技术措施；标准答案待确认</w:t>
            </w:r>
          </w:p>
        </w:tc>
      </w:tr>
      <w:tr w:rsidR="00CC1FBF" w14:paraId="7C2A058B" w14:textId="77777777" w:rsidTr="005D54B4">
        <w:trPr>
          <w:cantSplit/>
          <w:jc w:val="center"/>
        </w:trPr>
        <w:tc>
          <w:tcPr>
            <w:tcW w:w="1500" w:type="dxa"/>
            <w:vAlign w:val="center"/>
          </w:tcPr>
          <w:p w14:paraId="703D9AF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案例分析</w:t>
            </w:r>
          </w:p>
        </w:tc>
        <w:tc>
          <w:tcPr>
            <w:tcW w:w="4451" w:type="dxa"/>
            <w:vAlign w:val="center"/>
          </w:tcPr>
          <w:p w14:paraId="18D73AB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直接原因、间接原因、违反条款、措施与教训四方面按关键词组比对；指标：原因分析、违规辨识、措施与教训、条款对照</w:t>
            </w:r>
          </w:p>
        </w:tc>
        <w:tc>
          <w:tcPr>
            <w:tcW w:w="2349" w:type="dxa"/>
            <w:vAlign w:val="center"/>
          </w:tcPr>
          <w:p w14:paraId="10A96B0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4个脱敏案例＋班组长推送案例</w:t>
            </w:r>
          </w:p>
        </w:tc>
      </w:tr>
      <w:tr w:rsidR="00CC1FBF" w14:paraId="19A03C62" w14:textId="77777777" w:rsidTr="005D54B4">
        <w:trPr>
          <w:cantSplit/>
          <w:jc w:val="center"/>
        </w:trPr>
        <w:tc>
          <w:tcPr>
            <w:tcW w:w="1500" w:type="dxa"/>
            <w:vAlign w:val="center"/>
          </w:tcPr>
          <w:p w14:paraId="3E4FAB2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制度学习与</w:t>
            </w:r>
          </w:p>
          <w:p w14:paraId="3AE1024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考试分析</w:t>
            </w:r>
          </w:p>
        </w:tc>
        <w:tc>
          <w:tcPr>
            <w:tcW w:w="4451" w:type="dxa"/>
            <w:vAlign w:val="center"/>
          </w:tcPr>
          <w:p w14:paraId="1B9329E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课件按章节与条款句分页；判断题改动情态词、单选题挖空数字或术语、简答题关键词比对，每题附依据原文；训练模式答错给原文，考核模式交卷后分析；个人：章节掌握、关键条款、速度、错题；班组：成绩分布、及格率、最易错题</w:t>
            </w:r>
          </w:p>
        </w:tc>
        <w:tc>
          <w:tcPr>
            <w:tcW w:w="2349" w:type="dxa"/>
            <w:vAlign w:val="center"/>
          </w:tcPr>
          <w:p w14:paraId="4C54D14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制度文件库（预置3份＋上传）；班组分析为脱敏模拟</w:t>
            </w:r>
          </w:p>
        </w:tc>
      </w:tr>
      <w:tr w:rsidR="00CC1FBF" w14:paraId="4E7302B8" w14:textId="77777777" w:rsidTr="005D54B4">
        <w:trPr>
          <w:cantSplit/>
          <w:jc w:val="center"/>
        </w:trPr>
        <w:tc>
          <w:tcPr>
            <w:tcW w:w="1500" w:type="dxa"/>
            <w:vAlign w:val="center"/>
          </w:tcPr>
          <w:p w14:paraId="1F3D485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案例推送学习</w:t>
            </w:r>
          </w:p>
        </w:tc>
        <w:tc>
          <w:tcPr>
            <w:tcW w:w="4451" w:type="dxa"/>
            <w:vAlign w:val="center"/>
          </w:tcPr>
          <w:p w14:paraId="4D0EA60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导入通报→规则抽取经过、直接与间接原因、违反条款、警示要点→案例课件＋3道题→推送全班→看课件、听讲课、答题→完成回写</w:t>
            </w:r>
          </w:p>
        </w:tc>
        <w:tc>
          <w:tcPr>
            <w:tcW w:w="2349" w:type="dxa"/>
            <w:vAlign w:val="center"/>
          </w:tcPr>
          <w:p w14:paraId="4216000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事故通报；预置2个脱敏案例</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5A8192FF"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（三）数据模型</w:t>
      </w:r>
    </w:p>
    <w:p w14:paraId="73553E6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全部记录落本机，刷新不丢；个人报告、班组对比与成长档案中的每个数字均可点开回溯到一次具体作答。</w:t>
      </w:r>
    </w:p>
    <w:p w14:paraId="66F56731"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表2　主要数据表</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273"/>
        <w:gridCol w:w="4394"/>
        <w:gridCol w:w="2633"/>
      </w:tblGrid>
      <w:tr w:rsidR="00CC1FBF" w14:paraId="5B144A74" w14:textId="77777777" w:rsidTr="005D54B4">
        <w:trPr>
          <w:tblHeader/>
          <w:jc w:val="center"/>
        </w:trPr>
        <w:tc>
          <w:tcPr>
            <w:tcW w:w="1273" w:type="dxa"/>
            <w:shd w:val="clear" w:color="auto" w:fill="E7EEF7"/>
            <w:vAlign w:val="center"/>
          </w:tcPr>
          <w:p w14:paraId="2E33C43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台账</w:t>
            </w:r>
          </w:p>
        </w:tc>
        <w:tc>
          <w:tcPr>
            <w:tcW w:w="4394" w:type="dxa"/>
            <w:shd w:val="clear" w:color="auto" w:fill="E7EEF7"/>
            <w:vAlign w:val="center"/>
          </w:tcPr>
          <w:p w14:paraId="12FA8809"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主要内容</w:t>
            </w:r>
          </w:p>
        </w:tc>
        <w:tc>
          <w:tcPr>
            <w:tcW w:w="2633" w:type="dxa"/>
            <w:shd w:val="clear" w:color="auto" w:fill="E7EEF7"/>
            <w:vAlign w:val="center"/>
          </w:tcPr>
          <w:p w14:paraId="30417AE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数据来源</w:t>
            </w:r>
          </w:p>
        </w:tc>
      </w:tr>
      <w:tr w:rsidR="00CC1FBF" w14:paraId="4DB362C7" w14:textId="77777777" w:rsidTr="005D54B4">
        <w:trPr>
          <w:cantSplit/>
          <w:jc w:val="center"/>
        </w:trPr>
        <w:tc>
          <w:tcPr>
            <w:tcW w:w="1273" w:type="dxa"/>
            <w:vAlign w:val="center"/>
          </w:tcPr>
          <w:p w14:paraId="54A3271C"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操作票演练档案</w:t>
            </w:r>
          </w:p>
        </w:tc>
        <w:tc>
          <w:tcPr>
            <w:tcW w:w="4394" w:type="dxa"/>
            <w:vAlign w:val="center"/>
          </w:tcPr>
          <w:p w14:paraId="6DE0E9D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票号、模式、逐项判定、得分、是否合格、危险操作、作答票面</w:t>
            </w:r>
          </w:p>
        </w:tc>
        <w:tc>
          <w:tcPr>
            <w:tcW w:w="2633" w:type="dxa"/>
            <w:vAlign w:val="center"/>
          </w:tcPr>
          <w:p w14:paraId="5C68DD6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判卷引擎生成</w:t>
            </w:r>
          </w:p>
        </w:tc>
      </w:tr>
      <w:tr w:rsidR="00CC1FBF" w14:paraId="51A9CE7C" w14:textId="77777777" w:rsidTr="005D54B4">
        <w:trPr>
          <w:cantSplit/>
          <w:jc w:val="center"/>
        </w:trPr>
        <w:tc>
          <w:tcPr>
            <w:tcW w:w="1273" w:type="dxa"/>
            <w:vAlign w:val="center"/>
          </w:tcPr>
          <w:p w14:paraId="605566A5"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应急处置档案</w:t>
            </w:r>
          </w:p>
        </w:tc>
        <w:tc>
          <w:tcPr>
            <w:tcW w:w="4394" w:type="dxa"/>
            <w:vAlign w:val="center"/>
          </w:tcPr>
          <w:p w14:paraId="4119EB7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情境、模式、三步作答、四项指标、点评</w:t>
            </w:r>
          </w:p>
        </w:tc>
        <w:tc>
          <w:tcPr>
            <w:tcW w:w="2633" w:type="dxa"/>
            <w:vAlign w:val="center"/>
          </w:tcPr>
          <w:p w14:paraId="480F1C9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应急计分引擎生成</w:t>
            </w:r>
          </w:p>
        </w:tc>
      </w:tr>
      <w:tr w:rsidR="00CC1FBF" w14:paraId="25251D25" w14:textId="77777777" w:rsidTr="005D54B4">
        <w:trPr>
          <w:cantSplit/>
          <w:jc w:val="center"/>
        </w:trPr>
        <w:tc>
          <w:tcPr>
            <w:tcW w:w="1273" w:type="dxa"/>
            <w:vAlign w:val="center"/>
          </w:tcPr>
          <w:p w14:paraId="34E18CF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新场景记录</w:t>
            </w:r>
          </w:p>
        </w:tc>
        <w:tc>
          <w:tcPr>
            <w:tcW w:w="4394" w:type="dxa"/>
            <w:vAlign w:val="center"/>
          </w:tcPr>
          <w:p w14:paraId="7C63404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安规、保命、案例、制度、工作票的作答与指标</w:t>
            </w:r>
          </w:p>
        </w:tc>
        <w:tc>
          <w:tcPr>
            <w:tcW w:w="2633" w:type="dxa"/>
            <w:vAlign w:val="center"/>
          </w:tcPr>
          <w:p w14:paraId="41E99D1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四个场景引擎生成</w:t>
            </w:r>
          </w:p>
        </w:tc>
      </w:tr>
      <w:tr w:rsidR="00CC1FBF" w14:paraId="75B7F972" w14:textId="77777777" w:rsidTr="005D54B4">
        <w:trPr>
          <w:cantSplit/>
          <w:jc w:val="center"/>
        </w:trPr>
        <w:tc>
          <w:tcPr>
            <w:tcW w:w="1273" w:type="dxa"/>
            <w:vAlign w:val="center"/>
          </w:tcPr>
          <w:p w14:paraId="7B03FCF5"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考试记录</w:t>
            </w:r>
          </w:p>
        </w:tc>
        <w:tc>
          <w:tcPr>
            <w:tcW w:w="4394" w:type="dxa"/>
            <w:vAlign w:val="center"/>
          </w:tcPr>
          <w:p w14:paraId="5B8529D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文件、题目、作答、得分、章节掌握、错题与依据</w:t>
            </w:r>
          </w:p>
        </w:tc>
        <w:tc>
          <w:tcPr>
            <w:tcW w:w="2633" w:type="dxa"/>
            <w:vAlign w:val="center"/>
          </w:tcPr>
          <w:p w14:paraId="5BBA84D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内容生产线生成</w:t>
            </w:r>
          </w:p>
        </w:tc>
      </w:tr>
      <w:tr w:rsidR="00CC1FBF" w14:paraId="5852D145" w14:textId="77777777" w:rsidTr="005D54B4">
        <w:trPr>
          <w:cantSplit/>
          <w:jc w:val="center"/>
        </w:trPr>
        <w:tc>
          <w:tcPr>
            <w:tcW w:w="1273" w:type="dxa"/>
            <w:vAlign w:val="center"/>
          </w:tcPr>
          <w:p w14:paraId="75BB79CD"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文件库</w:t>
            </w:r>
          </w:p>
        </w:tc>
        <w:tc>
          <w:tcPr>
            <w:tcW w:w="4394" w:type="dxa"/>
            <w:vAlign w:val="center"/>
          </w:tcPr>
          <w:p w14:paraId="3899037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预置制度文件节选与本机上传文件、章节与条款句</w:t>
            </w:r>
          </w:p>
        </w:tc>
        <w:tc>
          <w:tcPr>
            <w:tcW w:w="2633" w:type="dxa"/>
            <w:vAlign w:val="center"/>
          </w:tcPr>
          <w:p w14:paraId="7E2A18E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业务方制度文件＋上传</w:t>
            </w:r>
          </w:p>
        </w:tc>
      </w:tr>
      <w:tr w:rsidR="00CC1FBF" w14:paraId="6FCEF513" w14:textId="77777777" w:rsidTr="005D54B4">
        <w:trPr>
          <w:cantSplit/>
          <w:jc w:val="center"/>
        </w:trPr>
        <w:tc>
          <w:tcPr>
            <w:tcW w:w="1273" w:type="dxa"/>
            <w:vAlign w:val="center"/>
          </w:tcPr>
          <w:p w14:paraId="64FA742D"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课件与题库</w:t>
            </w:r>
          </w:p>
        </w:tc>
        <w:tc>
          <w:tcPr>
            <w:tcW w:w="4394" w:type="dxa"/>
            <w:vAlign w:val="center"/>
          </w:tcPr>
          <w:p w14:paraId="1EA0F5A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分页课件、每页讲稿、题目与依据原文</w:t>
            </w:r>
          </w:p>
        </w:tc>
        <w:tc>
          <w:tcPr>
            <w:tcW w:w="2633" w:type="dxa"/>
            <w:vAlign w:val="center"/>
          </w:tcPr>
          <w:p w14:paraId="6B674CA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内容生产线生成</w:t>
            </w:r>
          </w:p>
        </w:tc>
      </w:tr>
      <w:tr w:rsidR="00CC1FBF" w14:paraId="1EB04545" w14:textId="77777777" w:rsidTr="005D54B4">
        <w:trPr>
          <w:cantSplit/>
          <w:jc w:val="center"/>
        </w:trPr>
        <w:tc>
          <w:tcPr>
            <w:tcW w:w="1273" w:type="dxa"/>
            <w:vAlign w:val="center"/>
          </w:tcPr>
          <w:p w14:paraId="73EC93A5"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案例推送</w:t>
            </w:r>
          </w:p>
        </w:tc>
        <w:tc>
          <w:tcPr>
            <w:tcW w:w="4394" w:type="dxa"/>
            <w:vAlign w:val="center"/>
          </w:tcPr>
          <w:p w14:paraId="21E9068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推送案例、课件、题目、完成状态与成绩</w:t>
            </w:r>
          </w:p>
        </w:tc>
        <w:tc>
          <w:tcPr>
            <w:tcW w:w="2633" w:type="dxa"/>
            <w:vAlign w:val="center"/>
          </w:tcPr>
          <w:p w14:paraId="19B9390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班组长导入通报生成</w:t>
            </w:r>
          </w:p>
        </w:tc>
      </w:tr>
      <w:tr w:rsidR="00CC1FBF" w14:paraId="66E49F7F" w14:textId="77777777" w:rsidTr="005D54B4">
        <w:trPr>
          <w:cantSplit/>
          <w:jc w:val="center"/>
        </w:trPr>
        <w:tc>
          <w:tcPr>
            <w:tcW w:w="1273" w:type="dxa"/>
            <w:vAlign w:val="center"/>
          </w:tcPr>
          <w:p w14:paraId="12C89EB8"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培训任务</w:t>
            </w:r>
          </w:p>
        </w:tc>
        <w:tc>
          <w:tcPr>
            <w:tcW w:w="4394" w:type="dxa"/>
            <w:vAlign w:val="center"/>
          </w:tcPr>
          <w:p w14:paraId="2782BD1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场景、情境、对象、期限、完成结果</w:t>
            </w:r>
          </w:p>
        </w:tc>
        <w:tc>
          <w:tcPr>
            <w:tcW w:w="2633" w:type="dxa"/>
            <w:vAlign w:val="center"/>
          </w:tcPr>
          <w:p w14:paraId="3A17263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班组长下发；学员完成回写</w:t>
            </w:r>
          </w:p>
        </w:tc>
      </w:tr>
      <w:tr w:rsidR="00CC1FBF" w14:paraId="2E59F38E" w14:textId="77777777" w:rsidTr="005D54B4">
        <w:trPr>
          <w:cantSplit/>
          <w:jc w:val="center"/>
        </w:trPr>
        <w:tc>
          <w:tcPr>
            <w:tcW w:w="1273" w:type="dxa"/>
            <w:vAlign w:val="center"/>
          </w:tcPr>
          <w:p w14:paraId="4ED5A9EA"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复核结论</w:t>
            </w:r>
          </w:p>
        </w:tc>
        <w:tc>
          <w:tcPr>
            <w:tcW w:w="4394" w:type="dxa"/>
            <w:vAlign w:val="center"/>
          </w:tcPr>
          <w:p w14:paraId="2293A96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演练结果复核意见</w:t>
            </w:r>
          </w:p>
        </w:tc>
        <w:tc>
          <w:tcPr>
            <w:tcW w:w="2633" w:type="dxa"/>
            <w:vAlign w:val="center"/>
          </w:tcPr>
          <w:p w14:paraId="626DD7F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班组长确认</w:t>
            </w:r>
          </w:p>
        </w:tc>
      </w:tr>
      <w:tr w:rsidR="00CC1FBF" w14:paraId="4E2AF880" w14:textId="77777777" w:rsidTr="005D54B4">
        <w:trPr>
          <w:cantSplit/>
          <w:jc w:val="center"/>
        </w:trPr>
        <w:tc>
          <w:tcPr>
            <w:tcW w:w="1273" w:type="dxa"/>
            <w:vAlign w:val="center"/>
          </w:tcPr>
          <w:p w14:paraId="39ABE96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成长目标</w:t>
            </w:r>
          </w:p>
        </w:tc>
        <w:tc>
          <w:tcPr>
            <w:tcW w:w="4394" w:type="dxa"/>
            <w:vAlign w:val="center"/>
          </w:tcPr>
          <w:p w14:paraId="42E2D9D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六场景目标分与差距</w:t>
            </w:r>
          </w:p>
        </w:tc>
        <w:tc>
          <w:tcPr>
            <w:tcW w:w="2633" w:type="dxa"/>
            <w:vAlign w:val="center"/>
          </w:tcPr>
          <w:p w14:paraId="2938D35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学员设定；达成以人工审核为准</w:t>
            </w:r>
          </w:p>
        </w:tc>
      </w:tr>
      <w:tr w:rsidR="00CC1FBF" w14:paraId="23E843DE" w14:textId="77777777" w:rsidTr="005D54B4">
        <w:trPr>
          <w:cantSplit/>
          <w:jc w:val="center"/>
        </w:trPr>
        <w:tc>
          <w:tcPr>
            <w:tcW w:w="1273" w:type="dxa"/>
            <w:vAlign w:val="center"/>
          </w:tcPr>
          <w:p w14:paraId="6BF32F0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课程进度与学时</w:t>
            </w:r>
          </w:p>
        </w:tc>
        <w:tc>
          <w:tcPr>
            <w:tcW w:w="4394" w:type="dxa"/>
            <w:vAlign w:val="center"/>
          </w:tcPr>
          <w:p w14:paraId="4A9AD49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课程、进度、学时</w:t>
            </w:r>
          </w:p>
        </w:tc>
        <w:tc>
          <w:tcPr>
            <w:tcW w:w="2633" w:type="dxa"/>
            <w:vAlign w:val="center"/>
          </w:tcPr>
          <w:p w14:paraId="3D74AB3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知识课堂规则回写</w:t>
            </w:r>
          </w:p>
        </w:tc>
      </w:tr>
      <w:tr w:rsidR="00CC1FBF" w14:paraId="76EB61FF" w14:textId="77777777" w:rsidTr="005D54B4">
        <w:trPr>
          <w:cantSplit/>
          <w:jc w:val="center"/>
        </w:trPr>
        <w:tc>
          <w:tcPr>
            <w:tcW w:w="1273" w:type="dxa"/>
            <w:vAlign w:val="center"/>
          </w:tcPr>
          <w:p w14:paraId="69DC9F9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随堂测验与计划</w:t>
            </w:r>
          </w:p>
        </w:tc>
        <w:tc>
          <w:tcPr>
            <w:tcW w:w="4394" w:type="dxa"/>
            <w:vAlign w:val="center"/>
          </w:tcPr>
          <w:p w14:paraId="64A8334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测验成绩、学习计划</w:t>
            </w:r>
          </w:p>
        </w:tc>
        <w:tc>
          <w:tcPr>
            <w:tcW w:w="2633" w:type="dxa"/>
            <w:vAlign w:val="center"/>
          </w:tcPr>
          <w:p w14:paraId="36D0998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知识课堂</w:t>
            </w:r>
          </w:p>
        </w:tc>
      </w:tr>
      <w:tr w:rsidR="00CC1FBF" w14:paraId="4F13FADE" w14:textId="77777777" w:rsidTr="005D54B4">
        <w:trPr>
          <w:cantSplit/>
          <w:jc w:val="center"/>
        </w:trPr>
        <w:tc>
          <w:tcPr>
            <w:tcW w:w="1273" w:type="dxa"/>
            <w:vAlign w:val="center"/>
          </w:tcPr>
          <w:p w14:paraId="4678054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标准票与标注</w:t>
            </w:r>
          </w:p>
        </w:tc>
        <w:tc>
          <w:tcPr>
            <w:tcW w:w="4394" w:type="dxa"/>
            <w:vAlign w:val="center"/>
          </w:tcPr>
          <w:p w14:paraId="1A1B9A6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58行标准票、状态阶段、换序组、特殊顺序、依据条款，带版本号</w:t>
            </w:r>
          </w:p>
        </w:tc>
        <w:tc>
          <w:tcPr>
            <w:tcW w:w="2633" w:type="dxa"/>
            <w:vAlign w:val="center"/>
          </w:tcPr>
          <w:p w14:paraId="765E34A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业务素材；发布后冻结</w:t>
            </w:r>
          </w:p>
        </w:tc>
      </w:tr>
      <w:tr w:rsidR="00CC1FBF" w14:paraId="31DB2DF9" w14:textId="77777777" w:rsidTr="005D54B4">
        <w:trPr>
          <w:cantSplit/>
          <w:jc w:val="center"/>
        </w:trPr>
        <w:tc>
          <w:tcPr>
            <w:tcW w:w="1273" w:type="dxa"/>
            <w:vAlign w:val="center"/>
          </w:tcPr>
          <w:p w14:paraId="61E1008D"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处置卡库</w:t>
            </w:r>
          </w:p>
        </w:tc>
        <w:tc>
          <w:tcPr>
            <w:tcW w:w="4394" w:type="dxa"/>
            <w:vAlign w:val="center"/>
          </w:tcPr>
          <w:p w14:paraId="634B1A5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17类处置卡、21个情境、要点、注意事项、报送项</w:t>
            </w:r>
          </w:p>
        </w:tc>
        <w:tc>
          <w:tcPr>
            <w:tcW w:w="2633" w:type="dxa"/>
            <w:vAlign w:val="center"/>
          </w:tcPr>
          <w:p w14:paraId="3C510A8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业务素材</w:t>
            </w:r>
          </w:p>
        </w:tc>
      </w:tr>
      <w:tr w:rsidR="00CC1FBF" w14:paraId="249D0FDB" w14:textId="77777777" w:rsidTr="005D54B4">
        <w:trPr>
          <w:cantSplit/>
          <w:jc w:val="center"/>
        </w:trPr>
        <w:tc>
          <w:tcPr>
            <w:tcW w:w="1273" w:type="dxa"/>
            <w:vAlign w:val="center"/>
          </w:tcPr>
          <w:p w14:paraId="240F32B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条文库</w:t>
            </w:r>
          </w:p>
        </w:tc>
        <w:tc>
          <w:tcPr>
            <w:tcW w:w="4394" w:type="dxa"/>
            <w:vAlign w:val="center"/>
          </w:tcPr>
          <w:p w14:paraId="15CCD50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安规与导则19条真实条文及检索优先级</w:t>
            </w:r>
          </w:p>
        </w:tc>
        <w:tc>
          <w:tcPr>
            <w:tcW w:w="2633" w:type="dxa"/>
            <w:vAlign w:val="center"/>
          </w:tcPr>
          <w:p w14:paraId="221234C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制度文件</w:t>
            </w:r>
          </w:p>
        </w:tc>
      </w:tr>
      <w:tr w:rsidR="00CC1FBF" w14:paraId="4BE16D74" w14:textId="77777777" w:rsidTr="005D54B4">
        <w:trPr>
          <w:cantSplit/>
          <w:jc w:val="center"/>
        </w:trPr>
        <w:tc>
          <w:tcPr>
            <w:tcW w:w="1273" w:type="dxa"/>
            <w:vAlign w:val="center"/>
          </w:tcPr>
          <w:p w14:paraId="55195AFA"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自定义视图</w:t>
            </w:r>
          </w:p>
        </w:tc>
        <w:tc>
          <w:tcPr>
            <w:tcW w:w="4394" w:type="dxa"/>
            <w:vAlign w:val="center"/>
          </w:tcPr>
          <w:p w14:paraId="4E0D97A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数据分析筛选方案</w:t>
            </w:r>
          </w:p>
        </w:tc>
        <w:tc>
          <w:tcPr>
            <w:tcW w:w="2633" w:type="dxa"/>
            <w:vAlign w:val="center"/>
          </w:tcPr>
          <w:p w14:paraId="7D2196C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系统内生成</w:t>
            </w:r>
          </w:p>
        </w:tc>
      </w:tr>
      <w:tr w:rsidR="00CC1FBF" w14:paraId="2F7248DF" w14:textId="77777777" w:rsidTr="005D54B4">
        <w:trPr>
          <w:cantSplit/>
          <w:jc w:val="center"/>
        </w:trPr>
        <w:tc>
          <w:tcPr>
            <w:tcW w:w="1273" w:type="dxa"/>
            <w:vAlign w:val="center"/>
          </w:tcPr>
          <w:p w14:paraId="79C9BF6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脱敏模拟记录</w:t>
            </w:r>
          </w:p>
        </w:tc>
        <w:tc>
          <w:tcPr>
            <w:tcW w:w="4394" w:type="dxa"/>
            <w:vAlign w:val="center"/>
          </w:tcPr>
          <w:p w14:paraId="45A0501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变电运行一班10人近30天六场景记录</w:t>
            </w:r>
          </w:p>
        </w:tc>
        <w:tc>
          <w:tcPr>
            <w:tcW w:w="2633" w:type="dxa"/>
            <w:vAlign w:val="center"/>
          </w:tcPr>
          <w:p w14:paraId="5C2A4E4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引擎实时计分生成</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54EDA25F"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二、系统页面</w:t>
      </w:r>
    </w:p>
    <w:p w14:paraId="55AA28BF"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（一）学员端</w:t>
      </w:r>
    </w:p>
    <w:p w14:paraId="2131A1D2"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学员进入系统后默认打开工作台。顶栏页签为工作台、场景中心、AI测评、数据分析，管理视角与系统与权限需班组长及以上权限；界面上只出现员工日常使用会出现的文字，鼠标为主、语音为辅。</w:t>
      </w:r>
    </w:p>
    <w:p w14:paraId="34497375"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1.工作台</w:t>
      </w:r>
    </w:p>
    <w:p w14:paraId="3E2DA849"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标语区与案例推送学习卡；安全能力雷达（六场景可切换）；员工安全技能提升路径图（四泳道按四维度，节点可点进对应场景）；安全能力成熟度；最近演练成绩；六场景掌握。每个数字可下钻到记录。</w:t>
      </w:r>
    </w:p>
    <w:p w14:paraId="5515DD93"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E9554AC">
          <v:shape id="Picture 1" o:spid="_x0000_i2004" type="#_x0000_t75" style="width:441.0pt;height:275.6pt;visibility:visible;mso-wrap-style:square">
            <v:imagedata r:id="rId11" o:title=""/>
          </v:shape>
        </w:pict>
      </w:r>
    </w:p>
    <w:p w14:paraId="13E3C6FA"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图5　工作台</w:t>
      </w:r>
    </w:p>
    <w:p w14:paraId="4AF47A7D"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2.场景中心</w:t>
      </w:r>
    </w:p>
    <w:p w14:paraId="40F5E7D4"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六个陪练场景入口：两票填写（操作票、工作票）、应急处置、安规知识、保命技能、案例分析、制度学习；每个场景给出作答方式、判卷依据、本期成绩与练习次数，训练、考核两种模式。</w:t>
      </w:r>
    </w:p>
    <w:p w14:paraId="2C94D135"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1E22E9A">
          <v:shape id="Picture 1" o:spid="_x0000_i2005" type="#_x0000_t75" style="width:441.0pt;height:275.6pt;visibility:visible;mso-wrap-style:square">
            <v:imagedata r:id="rId12" o:title=""/>
          </v:shape>
        </w:pict>
      </w:r>
    </w:p>
    <w:p w14:paraId="49F769E6"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图6　场景中心</w:t>
      </w:r>
    </w:p>
    <w:p w14:paraId="5A9D9B0D"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3.两票填写·操作票</w:t>
      </w:r>
    </w:p>
    <w:p w14:paraId="15DD19E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介绍页给出操作任务、作答要求、判卷说明与训练、考核、压力三种模式，可上传已填好的Word、Excel、文本票按考核模式计分，七种典型答卷可一键自测；写票页给运行方式、主接线图（47个可点设备）、7个屏柜附表与逐项写票表，主、子项编号自动，训练模式边写边判并给三级提示。</w:t>
      </w:r>
    </w:p>
    <w:p w14:paraId="28EE4091"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BFF2EEA">
          <v:shape id="Picture 1" o:spid="_x0000_i2006" type="#_x0000_t75" style="width:441.0pt;height:275.6pt;visibility:visible;mso-wrap-style:square">
            <v:imagedata r:id="rId13" o:title=""/>
          </v:shape>
        </w:pict>
      </w:r>
    </w:p>
    <w:p w14:paraId="1835BA32"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图7　两票填写·操作票介绍页</w:t>
      </w:r>
    </w:p>
    <w:p w14:paraId="7ACC0901"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4.操作票判卷结果</w:t>
      </w:r>
    </w:p>
    <w:p w14:paraId="14A55C1E"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得分、是否合格与扣分前得分；每条错误给错误类型、位置、对应标准步骤、正确要求、执行原因、依据文件与条款正文、建议写法；未列压板操作标“需人工复核”；可导出。</w:t>
      </w:r>
    </w:p>
    <w:p w14:paraId="2786991E"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600FB400">
          <v:shape id="Picture 1" o:spid="_x0000_i2007" type="#_x0000_t75" style="width:441.0pt;height:275.6pt;visibility:visible;mso-wrap-style:square">
            <v:imagedata r:id="rId14" o:title=""/>
          </v:shape>
        </w:pict>
      </w:r>
    </w:p>
    <w:p w14:paraId="20A08516"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图8　操作票判卷结果</w:t>
      </w:r>
    </w:p>
    <w:p w14:paraId="56992934"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5.应急处置作答</w:t>
      </w:r>
    </w:p>
    <w:p w14:paraId="1DFC4F53"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选情境后按处置要点（可口述）、事例纠错、信息报送三步作答，处置要点与事例分句标①②③，作答自动编号；训练模式三级提示（关键词、前半句、原文），考核模式不给提示。</w:t>
      </w:r>
    </w:p>
    <w:p w14:paraId="57C93A26"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72C7D45A">
          <v:shape id="Picture 1" o:spid="_x0000_i2008" type="#_x0000_t75" style="width:441.0pt;height:275.6pt;visibility:visible;mso-wrap-style:square">
            <v:imagedata r:id="rId15" o:title=""/>
          </v:shape>
        </w:pict>
      </w:r>
    </w:p>
    <w:p w14:paraId="6CB616C3"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图9　应急处置三步作答</w:t>
      </w:r>
    </w:p>
    <w:p w14:paraId="5B9365D8"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6.应急处置点评</w:t>
      </w:r>
    </w:p>
    <w:p w14:paraId="42B7F3A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四项指标得分、答到几项、补充遗漏的处置卡原文、关键遗漏提醒、报送项逐项核对、作答回看；成绩记入应急处置能力。</w:t>
      </w:r>
    </w:p>
    <w:p w14:paraId="237C8D73"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B031F2B">
          <v:shape id="Picture 1" o:spid="_x0000_i2009" type="#_x0000_t75" style="width:441.0pt;height:275.6pt;visibility:visible;mso-wrap-style:square">
            <v:imagedata r:id="rId16" o:title=""/>
          </v:shape>
        </w:pict>
      </w:r>
    </w:p>
    <w:p w14:paraId="77F84620"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图10　应急处置点评</w:t>
      </w:r>
    </w:p>
    <w:p w14:paraId="5E804ECC"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7.安规知识陪练</w:t>
      </w:r>
    </w:p>
    <w:p w14:paraId="647E5190"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从安规与导则条文出题，单选、判断、口述填空并指认依据条款，答错即给原文，错题复练。</w:t>
      </w:r>
    </w:p>
    <w:p w14:paraId="6F50010B"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71BA943">
          <v:shape id="Picture 1" o:spid="_x0000_i2010" type="#_x0000_t75" style="width:441.0pt;height:275.6pt;visibility:visible;mso-wrap-style:square">
            <v:imagedata r:id="rId17" o:title=""/>
          </v:shape>
        </w:pict>
      </w:r>
    </w:p>
    <w:p w14:paraId="346EAF39"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图11　安规知识陪练</w:t>
      </w:r>
    </w:p>
    <w:p w14:paraId="37CE42C5"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8.保命技能陪练</w:t>
      </w:r>
    </w:p>
    <w:p w14:paraId="3F10E11B"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停电、验电、接地、遮栏与标示牌、触电急救五项技能：步骤排序、要点填空、禁止事项多选，逐项判定。</w:t>
      </w:r>
    </w:p>
    <w:p w14:paraId="31DFB643"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6EF8B291">
          <v:shape id="Picture 1" o:spid="_x0000_i2011" type="#_x0000_t75" style="width:441.0pt;height:275.6pt;visibility:visible;mso-wrap-style:square">
            <v:imagedata r:id="rId18" o:title=""/>
          </v:shape>
        </w:pict>
      </w:r>
    </w:p>
    <w:p w14:paraId="59857D55"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图12　保命技能陪练</w:t>
      </w:r>
    </w:p>
    <w:p w14:paraId="31BB38C8"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9.案例分析陪练</w:t>
      </w:r>
    </w:p>
    <w:p w14:paraId="3B6F3DB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预置脱敏案例与推送案例，按直接原因、间接原因、违反条款、措施与教训四方面作答，按关键词组比对。</w:t>
      </w:r>
    </w:p>
    <w:p w14:paraId="2ED1854B"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75E8D7ED">
          <v:shape id="Picture 1" o:spid="_x0000_i2012" type="#_x0000_t75" style="width:441.0pt;height:275.6pt;visibility:visible;mso-wrap-style:square">
            <v:imagedata r:id="rId19" o:title=""/>
          </v:shape>
        </w:pict>
      </w:r>
    </w:p>
    <w:p w14:paraId="218C3E96"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图13　案例分析陪练</w:t>
      </w:r>
    </w:p>
    <w:p w14:paraId="33781823"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10.工作票陪练</w:t>
      </w:r>
    </w:p>
    <w:p w14:paraId="6F9E51B0"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第一种工作票安全措施四栏勾选（应拉开开关刀闸、接地、遮栏与标示牌、保留带电部分，含干扰项），缺停电或接地措施按危险判定，成绩记入两票填写陪练。</w:t>
      </w:r>
    </w:p>
    <w:p w14:paraId="3E274DF7"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B38BCEA">
          <v:shape id="Picture 1" o:spid="_x0000_i2013" type="#_x0000_t75" style="width:441.0pt;height:275.6pt;visibility:visible;mso-wrap-style:square">
            <v:imagedata r:id="rId20" o:title=""/>
          </v:shape>
        </w:pict>
      </w:r>
    </w:p>
    <w:p w14:paraId="1E481C5E"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图14　工作票陪练</w:t>
      </w:r>
    </w:p>
    <w:p w14:paraId="47160410"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11.制度学习·数字人讲课</w:t>
      </w:r>
    </w:p>
    <w:p w14:paraId="5350B64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选文件后看自动分页课件，内置讲师逐页讲解，中文语音与口型、字幕同步，关键条款标黄，结尾关键条款回顾；真人数字人视频到货即替换。</w:t>
      </w:r>
    </w:p>
    <w:p w14:paraId="5A741934"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84DC1D3">
          <v:shape id="Picture 1" o:spid="_x0000_i2014" type="#_x0000_t75" style="width:441.0pt;height:275.6pt;visibility:visible;mso-wrap-style:square">
            <v:imagedata r:id="rId21" o:title=""/>
          </v:shape>
        </w:pict>
      </w:r>
    </w:p>
    <w:p w14:paraId="53CF2490"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图15　制度学习·数字人讲课</w:t>
      </w:r>
    </w:p>
    <w:p w14:paraId="420B239F"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12.考试与考试分析</w:t>
      </w:r>
    </w:p>
    <w:p w14:paraId="1A9B5FA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训练模式答错即给原文，考核模式交卷后统一分析：章节掌握、关键条款、速度、错题与依据，班组成绩分布、及格率、最易错题；成绩记入制度学习陪练。</w:t>
      </w:r>
    </w:p>
    <w:p w14:paraId="47864599"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B337993">
          <v:shape id="Picture 1" o:spid="_x0000_i2015" type="#_x0000_t75" style="width:441.0pt;height:275.6pt;visibility:visible;mso-wrap-style:square">
            <v:imagedata r:id="rId22" o:title=""/>
          </v:shape>
        </w:pict>
      </w:r>
    </w:p>
    <w:p w14:paraId="29CAB917"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图16　考试分析</w:t>
      </w:r>
    </w:p>
    <w:p w14:paraId="5BC6C25B"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13.案例推送学习</w:t>
      </w:r>
    </w:p>
    <w:p w14:paraId="656CF772"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班员在工作台右卡点开班组长推送的案例：看课件、听数字人讲课、答3道题、完成回写，成绩记入案例分析陪练。</w:t>
      </w:r>
    </w:p>
    <w:p w14:paraId="425712C6"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A12D7EB">
          <v:shape id="Picture 1" o:spid="_x0000_i2016" type="#_x0000_t75" style="width:441.0pt;height:275.6pt;visibility:visible;mso-wrap-style:square">
            <v:imagedata r:id="rId23" o:title=""/>
          </v:shape>
        </w:pict>
      </w:r>
    </w:p>
    <w:p w14:paraId="66723CFE"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图17　案例推送学习</w:t>
      </w:r>
    </w:p>
    <w:p w14:paraId="7C4073F2"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14.AI测评</w:t>
      </w:r>
    </w:p>
    <w:p w14:paraId="3DF18877"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个人评估报告：安全能力成熟度、四维度得分与班组均值、六场景指标体系、每次演练的自动分析（得分、指标、失分原因与依据、改进建议），可生成与导出报告。</w:t>
      </w:r>
    </w:p>
    <w:p w14:paraId="2CC784DE"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498126C">
          <v:shape id="Picture 1" o:spid="_x0000_i2017" type="#_x0000_t75" style="width:441.0pt;height:275.6pt;visibility:visible;mso-wrap-style:square">
            <v:imagedata r:id="rId24" o:title=""/>
          </v:shape>
        </w:pict>
      </w:r>
    </w:p>
    <w:p w14:paraId="3B19450A"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图18　AI测评·个人评估报告</w:t>
      </w:r>
    </w:p>
    <w:p w14:paraId="7A929370"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15.数据分析</w:t>
      </w:r>
    </w:p>
    <w:p w14:paraId="723C6E84"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班组横向对比：成员四维度与六场景成绩对比、扣分来源瀑布、应急失分构成、多条件筛选与自定义视图、导出。</w:t>
      </w:r>
    </w:p>
    <w:p w14:paraId="612C5C91"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F39C336">
          <v:shape id="Picture 1" o:spid="_x0000_i2018" type="#_x0000_t75" style="width:441.0pt;height:275.6pt;visibility:visible;mso-wrap-style:square">
            <v:imagedata r:id="rId25" o:title=""/>
          </v:shape>
        </w:pict>
      </w:r>
    </w:p>
    <w:p w14:paraId="52B20C0D"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图19　数据分析·班组横向对比</w:t>
      </w:r>
    </w:p>
    <w:p w14:paraId="4D6B4A14"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16.评分复盘</w:t>
      </w:r>
    </w:p>
    <w:p w14:paraId="1924250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六场景记录合流，按场景与合格与否筛选，摘要与完整报告（指标、错误要素、依据条款、作答回看）。</w:t>
      </w:r>
    </w:p>
    <w:p w14:paraId="5D3906FB"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0E7D40A">
          <v:shape id="Picture 1" o:spid="_x0000_i2019" type="#_x0000_t75" style="width:441.0pt;height:275.6pt;visibility:visible;mso-wrap-style:square">
            <v:imagedata r:id="rId26" o:title=""/>
          </v:shape>
        </w:pict>
      </w:r>
    </w:p>
    <w:p w14:paraId="7B7F72DF"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图20　评分复盘</w:t>
      </w:r>
    </w:p>
    <w:p w14:paraId="3E869242"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17.成长档案</w:t>
      </w:r>
    </w:p>
    <w:p w14:paraId="3642725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四维度雷达（本期对上期与班组均值）、六场景目标与差距、成长曲线（得分、均线、用时、危险操作）、里程碑徽章。</w:t>
      </w:r>
    </w:p>
    <w:p w14:paraId="3377FDC5"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624127F4">
          <v:shape id="Picture 1" o:spid="_x0000_i2020" type="#_x0000_t75" style="width:441.0pt;height:275.6pt;visibility:visible;mso-wrap-style:square">
            <v:imagedata r:id="rId27" o:title=""/>
          </v:shape>
        </w:pict>
      </w:r>
    </w:p>
    <w:p w14:paraId="1F288904"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图21　成长档案</w:t>
      </w:r>
    </w:p>
    <w:p w14:paraId="360A8CD1"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18.知识课堂·课件生产线</w:t>
      </w:r>
    </w:p>
    <w:p w14:paraId="56ABC579"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课件生产线板块（文件库、生成课件、出题考试、导入文件）、课程、随堂测验、学习计划，以及与人工智能知识课堂的接入关系与边界。</w:t>
      </w:r>
    </w:p>
    <w:p w14:paraId="4A99AE7C"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328DF2B">
          <v:shape id="Picture 1" o:spid="_x0000_i2021" type="#_x0000_t75" style="width:441.0pt;height:275.6pt;visibility:visible;mso-wrap-style:square">
            <v:imagedata r:id="rId28" o:title=""/>
          </v:shape>
        </w:pict>
      </w:r>
    </w:p>
    <w:p w14:paraId="664B7503"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图22　知识课堂·课件生产线</w:t>
      </w:r>
    </w:p>
    <w:p w14:paraId="5CE68102"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（二）管理端</w:t>
      </w:r>
    </w:p>
    <w:p w14:paraId="6195F23C"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1.管理视角（组长工作台）</w:t>
      </w:r>
    </w:p>
    <w:p w14:paraId="1E9E8897"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全组四维度雷达与六场景热力；演练结果复核；按场景、情境下发培训任务，学员完成即回写；案例推送完成情况与导入通报入口；班组考试分析；提醒草稿；共性失分。</w:t>
      </w:r>
    </w:p>
    <w:p w14:paraId="77D5F2D1"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7CAB93F4">
          <v:shape id="Picture 1" o:spid="_x0000_i2022" type="#_x0000_t75" style="width:441.0pt;height:275.6pt;visibility:visible;mso-wrap-style:square">
            <v:imagedata r:id="rId222" o:title=""/>
          </v:shape>
        </w:pict>
      </w:r>
    </w:p>
    <w:p w14:paraId="6BABC02F"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图23　管理视角·组长工作台</w:t>
      </w:r>
    </w:p>
    <w:p w14:paraId="2A4B7080"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2.系统与权限</w:t>
      </w:r>
    </w:p>
    <w:p w14:paraId="559CAFD0"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普通参训用户、人力资源测评与业务负责人、系统管理员三类角色的职责与边界；标准票发布后冻结并带版本号。</w:t>
      </w:r>
    </w:p>
    <w:p w14:paraId="5B1F483F"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0BBFB21">
          <v:shape id="Picture 1" o:spid="_x0000_i2023" type="#_x0000_t75" style="width:441.0pt;height:275.6pt;visibility:visible;mso-wrap-style:square">
            <v:imagedata r:id="rId223" o:title=""/>
          </v:shape>
        </w:pict>
      </w:r>
    </w:p>
    <w:p w14:paraId="7B241055"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图24　系统与权限</w:t>
      </w:r>
    </w:p>
    <w:p w14:paraId="422DA915"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三、系统交互</w:t>
      </w:r>
    </w:p>
    <w:p w14:paraId="4AC0E29D"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系统交互遵循“系统判定给依据、业务审定标准、班组长确认结论、结果留痕”的原则。主要交互如下：</w:t>
      </w:r>
    </w:p>
    <w:p w14:paraId="32EE98EF"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表3　主要交互流程</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700"/>
        <w:gridCol w:w="3600"/>
        <w:gridCol w:w="3000"/>
      </w:tblGrid>
      <w:tr w:rsidR="00CC1FBF" w14:paraId="55B39659" w14:textId="77777777">
        <w:trPr>
          <w:tblHeader/>
          <w:jc w:val="center"/>
        </w:trPr>
        <w:tc>
          <w:tcPr>
            <w:tcW w:w="1700" w:type="dxa"/>
            <w:shd w:val="clear" w:color="auto" w:fill="E7EEF7"/>
            <w:vAlign w:val="center"/>
          </w:tcPr>
          <w:p w14:paraId="0779BE1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交互场景</w:t>
            </w:r>
          </w:p>
        </w:tc>
        <w:tc>
          <w:tcPr>
            <w:tcW w:w="3600" w:type="dxa"/>
            <w:shd w:val="clear" w:color="auto" w:fill="E7EEF7"/>
            <w:vAlign w:val="center"/>
          </w:tcPr>
          <w:p w14:paraId="647E312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系统响应</w:t>
            </w:r>
          </w:p>
        </w:tc>
        <w:tc>
          <w:tcPr>
            <w:tcW w:w="3000" w:type="dxa"/>
            <w:shd w:val="clear" w:color="auto" w:fill="E7EEF7"/>
            <w:vAlign w:val="center"/>
          </w:tcPr>
          <w:p w14:paraId="583072D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确认与留痕</w:t>
            </w:r>
          </w:p>
        </w:tc>
      </w:tr>
      <w:tr w:rsidR="00CC1FBF" w14:paraId="1464F66D" w14:textId="77777777">
        <w:trPr>
          <w:cantSplit/>
          <w:jc w:val="center"/>
        </w:trPr>
        <w:tc>
          <w:tcPr>
            <w:tcW w:w="1700" w:type="dxa"/>
            <w:vAlign w:val="center"/>
          </w:tcPr>
          <w:p w14:paraId="59812E38"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操作票训练</w:t>
            </w:r>
          </w:p>
        </w:tc>
        <w:tc>
          <w:tcPr>
            <w:tcW w:w="3600" w:type="dxa"/>
            <w:vAlign w:val="center"/>
          </w:tcPr>
          <w:p w14:paraId="63BF43C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边写边判，错项即时标出并给三级提示；可随时提交</w:t>
            </w:r>
          </w:p>
        </w:tc>
        <w:tc>
          <w:tcPr>
            <w:tcW w:w="3000" w:type="dxa"/>
            <w:vAlign w:val="center"/>
          </w:tcPr>
          <w:p w14:paraId="18F7F19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逐项判定与提示写入演练档案</w:t>
            </w:r>
          </w:p>
        </w:tc>
      </w:tr>
      <w:tr w:rsidR="00CC1FBF" w14:paraId="197CB653" w14:textId="77777777">
        <w:trPr>
          <w:cantSplit/>
          <w:jc w:val="center"/>
        </w:trPr>
        <w:tc>
          <w:tcPr>
            <w:tcW w:w="1700" w:type="dxa"/>
            <w:vAlign w:val="center"/>
          </w:tcPr>
          <w:p w14:paraId="45370DE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操作票提交判卷</w:t>
            </w:r>
          </w:p>
        </w:tc>
        <w:tc>
          <w:tcPr>
            <w:tcW w:w="3600" w:type="dxa"/>
            <w:vAlign w:val="center"/>
          </w:tcPr>
          <w:p w14:paraId="6B22966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六步判卷，每条错误给依据条款；危险操作整票不合格</w:t>
            </w:r>
          </w:p>
        </w:tc>
        <w:tc>
          <w:tcPr>
            <w:tcW w:w="3000" w:type="dxa"/>
            <w:vAlign w:val="center"/>
          </w:tcPr>
          <w:p w14:paraId="7477899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结果写入评分复盘与成长档案，指标回写两票填写陪练</w:t>
            </w:r>
          </w:p>
        </w:tc>
      </w:tr>
      <w:tr w:rsidR="00CC1FBF" w14:paraId="27EDB4D6" w14:textId="77777777">
        <w:trPr>
          <w:cantSplit/>
          <w:jc w:val="center"/>
        </w:trPr>
        <w:tc>
          <w:tcPr>
            <w:tcW w:w="1700" w:type="dxa"/>
            <w:vAlign w:val="center"/>
          </w:tcPr>
          <w:p w14:paraId="50895FE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上传已填好的票</w:t>
            </w:r>
          </w:p>
        </w:tc>
        <w:tc>
          <w:tcPr>
            <w:tcW w:w="3600" w:type="dxa"/>
            <w:vAlign w:val="center"/>
          </w:tcPr>
          <w:p w14:paraId="497C1A2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Word、Excel、文本票在浏览器内解析为逐项票面，按考核模式判卷</w:t>
            </w:r>
          </w:p>
        </w:tc>
        <w:tc>
          <w:tcPr>
            <w:tcW w:w="3000" w:type="dxa"/>
            <w:vAlign w:val="center"/>
          </w:tcPr>
          <w:p w14:paraId="594C7AA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同提交判卷；老版.doc/.xls提示另存</w:t>
            </w:r>
          </w:p>
        </w:tc>
      </w:tr>
      <w:tr w:rsidR="00CC1FBF" w14:paraId="45AE9A34" w14:textId="77777777">
        <w:trPr>
          <w:cantSplit/>
          <w:jc w:val="center"/>
        </w:trPr>
        <w:tc>
          <w:tcPr>
            <w:tcW w:w="1700" w:type="dxa"/>
            <w:vAlign w:val="center"/>
          </w:tcPr>
          <w:p w14:paraId="6F76A41C"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应急三步作答</w:t>
            </w:r>
          </w:p>
        </w:tc>
        <w:tc>
          <w:tcPr>
            <w:tcW w:w="3600" w:type="dxa"/>
            <w:vAlign w:val="center"/>
          </w:tcPr>
          <w:p w14:paraId="4742E88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处置要点可口述，事例纠错指出问题，信息报送逐项勾选</w:t>
            </w:r>
          </w:p>
        </w:tc>
        <w:tc>
          <w:tcPr>
            <w:tcW w:w="3000" w:type="dxa"/>
            <w:vAlign w:val="center"/>
          </w:tcPr>
          <w:p w14:paraId="2EDF778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三步计分与点评写入应急处置档案</w:t>
            </w:r>
          </w:p>
        </w:tc>
      </w:tr>
      <w:tr w:rsidR="00CC1FBF" w14:paraId="6F40C5AE" w14:textId="77777777">
        <w:trPr>
          <w:cantSplit/>
          <w:jc w:val="center"/>
        </w:trPr>
        <w:tc>
          <w:tcPr>
            <w:tcW w:w="1700" w:type="dxa"/>
            <w:vAlign w:val="center"/>
          </w:tcPr>
          <w:p w14:paraId="6775A6E9"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安规、保命、案例作答</w:t>
            </w:r>
          </w:p>
        </w:tc>
        <w:tc>
          <w:tcPr>
            <w:tcW w:w="3600" w:type="dxa"/>
            <w:vAlign w:val="center"/>
          </w:tcPr>
          <w:p w14:paraId="189D109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出题、判定、答错给原文或标准答案、错题复练</w:t>
            </w:r>
          </w:p>
        </w:tc>
        <w:tc>
          <w:tcPr>
            <w:tcW w:w="3000" w:type="dxa"/>
            <w:vAlign w:val="center"/>
          </w:tcPr>
          <w:p w14:paraId="54B66BB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写入新场景记录，指标回写对应维度</w:t>
            </w:r>
          </w:p>
        </w:tc>
      </w:tr>
      <w:tr w:rsidR="00CC1FBF" w14:paraId="7E866515" w14:textId="77777777">
        <w:trPr>
          <w:cantSplit/>
          <w:jc w:val="center"/>
        </w:trPr>
        <w:tc>
          <w:tcPr>
            <w:tcW w:w="1700" w:type="dxa"/>
            <w:vAlign w:val="center"/>
          </w:tcPr>
          <w:p w14:paraId="2CCC80B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制度学习与考试</w:t>
            </w:r>
          </w:p>
        </w:tc>
        <w:tc>
          <w:tcPr>
            <w:tcW w:w="3600" w:type="dxa"/>
            <w:vAlign w:val="center"/>
          </w:tcPr>
          <w:p w14:paraId="48CC714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文件→课件→讲课→出题→考试→分析</w:t>
            </w:r>
          </w:p>
        </w:tc>
        <w:tc>
          <w:tcPr>
            <w:tcW w:w="3000" w:type="dxa"/>
            <w:vAlign w:val="center"/>
          </w:tcPr>
          <w:p w14:paraId="5ACB705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考试记录写入；成绩记入制度学习陪练</w:t>
            </w:r>
          </w:p>
        </w:tc>
      </w:tr>
      <w:tr w:rsidR="00CC1FBF" w14:paraId="793A9311" w14:textId="77777777">
        <w:trPr>
          <w:cantSplit/>
          <w:jc w:val="center"/>
        </w:trPr>
        <w:tc>
          <w:tcPr>
            <w:tcW w:w="1700" w:type="dxa"/>
            <w:vAlign w:val="center"/>
          </w:tcPr>
          <w:p w14:paraId="3EA0CB1D"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案例推送</w:t>
            </w:r>
          </w:p>
        </w:tc>
        <w:tc>
          <w:tcPr>
            <w:tcW w:w="3600" w:type="dxa"/>
            <w:vAlign w:val="center"/>
          </w:tcPr>
          <w:p w14:paraId="164AE7D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班组长导入通报，自动生成课件与题目，推送全班</w:t>
            </w:r>
          </w:p>
        </w:tc>
        <w:tc>
          <w:tcPr>
            <w:tcW w:w="3000" w:type="dxa"/>
            <w:vAlign w:val="center"/>
          </w:tcPr>
          <w:p w14:paraId="4E438D0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班员完成后回写完成状态与成绩，记入案例分析陪练</w:t>
            </w:r>
          </w:p>
        </w:tc>
      </w:tr>
      <w:tr w:rsidR="00CC1FBF" w14:paraId="15463AC5" w14:textId="77777777">
        <w:trPr>
          <w:cantSplit/>
          <w:jc w:val="center"/>
        </w:trPr>
        <w:tc>
          <w:tcPr>
            <w:tcW w:w="1700" w:type="dxa"/>
            <w:vAlign w:val="center"/>
          </w:tcPr>
          <w:p w14:paraId="772B2E41"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下发培训任务</w:t>
            </w:r>
          </w:p>
        </w:tc>
        <w:tc>
          <w:tcPr>
            <w:tcW w:w="3600" w:type="dxa"/>
            <w:vAlign w:val="center"/>
          </w:tcPr>
          <w:p w14:paraId="6FD00A2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班组长按场景、情境选择对象与期限</w:t>
            </w:r>
          </w:p>
        </w:tc>
        <w:tc>
          <w:tcPr>
            <w:tcW w:w="3000" w:type="dxa"/>
            <w:vAlign w:val="center"/>
          </w:tcPr>
          <w:p w14:paraId="61FB0B8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学员工作台出现待练，完成即回写结果</w:t>
            </w:r>
          </w:p>
        </w:tc>
      </w:tr>
      <w:tr w:rsidR="00CC1FBF" w14:paraId="791EF2F6" w14:textId="77777777">
        <w:trPr>
          <w:cantSplit/>
          <w:jc w:val="center"/>
        </w:trPr>
        <w:tc>
          <w:tcPr>
            <w:tcW w:w="1700" w:type="dxa"/>
            <w:vAlign w:val="center"/>
          </w:tcPr>
          <w:p w14:paraId="392EEF09"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演练结果复核</w:t>
            </w:r>
          </w:p>
        </w:tc>
        <w:tc>
          <w:tcPr>
            <w:tcW w:w="3600" w:type="dxa"/>
            <w:vAlign w:val="center"/>
          </w:tcPr>
          <w:p w14:paraId="65636D4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班组长查看记录与指标，给出复核意见</w:t>
            </w:r>
          </w:p>
        </w:tc>
        <w:tc>
          <w:tcPr>
            <w:tcW w:w="3000" w:type="dxa"/>
            <w:vAlign w:val="center"/>
          </w:tcPr>
          <w:p w14:paraId="132F4FF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复核结论留痕；成熟度认定由班组长确认</w:t>
            </w:r>
          </w:p>
        </w:tc>
      </w:tr>
      <w:tr w:rsidR="00CC1FBF" w14:paraId="4423725F" w14:textId="77777777">
        <w:trPr>
          <w:cantSplit/>
          <w:jc w:val="center"/>
        </w:trPr>
        <w:tc>
          <w:tcPr>
            <w:tcW w:w="1700" w:type="dxa"/>
            <w:vAlign w:val="center"/>
          </w:tcPr>
          <w:p w14:paraId="5472BD2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口述与语音</w:t>
            </w:r>
          </w:p>
        </w:tc>
        <w:tc>
          <w:tcPr>
            <w:tcW w:w="3600" w:type="dxa"/>
            <w:vAlign w:val="center"/>
          </w:tcPr>
          <w:p w14:paraId="718C14E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麦克风口述作答，无语音环境自动降级为输入</w:t>
            </w:r>
          </w:p>
        </w:tc>
        <w:tc>
          <w:tcPr>
            <w:tcW w:w="3000" w:type="dxa"/>
            <w:vAlign w:val="center"/>
          </w:tcPr>
          <w:p w14:paraId="19375B8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所有语音路径都有等价的点击路径</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1B610941"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四、操作手册</w:t>
      </w:r>
    </w:p>
    <w:p w14:paraId="6D70CA61"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（一）通用操作</w:t>
      </w:r>
    </w:p>
    <w:p w14:paraId="7EFF8EFB"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系统按登录账号识别角色，学员默认进入工作台，班组长可进入管理视角。顶栏页签切换页面；工作台的每个数字、路径图节点、六场景掌握卡均可点击进入对应场景或记录；训练模式有提示、考核模式无提示；涉及人员能力的结论标注“由班组长确认后使用”。</w:t>
      </w:r>
    </w:p>
    <w:p w14:paraId="232CF16C"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（二）学员常用操作</w:t>
      </w:r>
    </w:p>
    <w:p w14:paraId="189F8CB2"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1.练操作票：进入“场景中心—两票填写”，选训练模式开始填写，逐项写票并看即时判定，点“提交判卷”看逐条错误与依据；或在介绍页“上传已填好的操作票”。</w:t>
      </w:r>
    </w:p>
    <w:p w14:paraId="56D0B36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2.练应急处置：进入“场景中心—应急处置”，选情境与模式，依次完成处置要点、事例纠错、信息报送，提交看点评。</w:t>
      </w:r>
    </w:p>
    <w:p w14:paraId="1F5A0BD2"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3.练安规、保命、案例、制度：在场景中心进入对应场景，按提示作答；制度学习先看课件、听讲课，再考试看分析。</w:t>
      </w:r>
    </w:p>
    <w:p w14:paraId="2001DF34"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4.完成案例学习：在工作台右侧“案例推送学习”卡点开案例，看课件、听讲课、答题，完成后自动回写。</w:t>
      </w:r>
    </w:p>
    <w:p w14:paraId="5D67712E"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5.看自己的能力：进入“AI测评”看个人评估报告与成熟度；进入“成长档案”设目标、看曲线；进入“评分复盘”看每次记录。</w:t>
      </w:r>
    </w:p>
    <w:p w14:paraId="46CE8C1E"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（三）班组长常用操作</w:t>
      </w:r>
    </w:p>
    <w:p w14:paraId="41425D1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1.看全组：切换为班组长进入“管理视角”，看四维度雷达与六场景热力、共性失分。</w:t>
      </w:r>
    </w:p>
    <w:p w14:paraId="40B5528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2.复核与下发：在管理视角复核演练结果；选场景、情境、对象与期限下发培训任务，查看完成情况。</w:t>
      </w:r>
    </w:p>
    <w:p w14:paraId="31819C2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3.推送案例：点“导入通报”，粘贴或上传事故通报，确认抽取结果后生成案例并推送全班。</w:t>
      </w:r>
    </w:p>
    <w:p w14:paraId="7325365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4.班组考试分析：在管理视角查看同一套题的成绩分布、及格率与最易错题。</w:t>
      </w:r>
    </w:p>
    <w:p w14:paraId="4D2851CD"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（四）培训管理常用操作</w:t>
      </w:r>
    </w:p>
    <w:p w14:paraId="758188F7"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1.生成课件：进入“知识课堂—课件生产线”，选文件或导入文件，点“生成课件”，可预览每页讲稿与数字人讲课。</w:t>
      </w:r>
    </w:p>
    <w:p w14:paraId="108DB0D3"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2.出题与考试：对课件点“出题”，设定题量后生成，发起考试并查看考试分析。</w:t>
      </w:r>
    </w:p>
    <w:p w14:paraId="75959C91"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五、建设平台与部署</w:t>
      </w:r>
    </w:p>
    <w:p w14:paraId="28EC87D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成果依托公司自主平台建设。电力人工智能创新平台提供大瓦特大模型能力，支撑应急情境生成、讲稿与点评语言组织、通报要点抽取；数字人服务提供讲师真人形象视频，内置讲师形象与中文语音为保底方式；判卷与计分规则引擎、内容生产线与条文库部署于公司内网，数据不出域。评审演示环境为单文件离线原型，双击即开，不依赖外部网络。</w:t>
      </w:r>
    </w:p>
    <w:p w14:paraId="6694118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数据通过接口对接人工智能知识课堂（课程、题库、学时回写）与人资系统（作业授权、培训台账），按普通参训用户、人力资源测评与业务负责人、系统管理员三类角色分级授权，人员与成绩全部脱敏；判卷标注、危险操作清单、应急事例与标准答案经业务专家审定后用于正式考核，成熟度与能力结论由班组长确认后使用，全部作答与确认留痕。技术与数据架构见图2。</w:t>
      </w:r>
    </w:p>
    <w:p w14:paraId="5608472B"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六、对南方电网集团要求的响应</w:t>
      </w:r>
    </w:p>
    <w:p w14:paraId="6867F3D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成果建成投运后，对南方电网集团各项要求的响应不是一次性的对标，而是随每一次作答持续产生、可统计、可向上汇聚的机制。逐项对照如下：</w:t>
      </w:r>
    </w:p>
    <w:p w14:paraId="4561BD59"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表4　对南方电网集团要求的响应</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700"/>
        <w:gridCol w:w="3600"/>
        <w:gridCol w:w="3000"/>
      </w:tblGrid>
      <w:tr w:rsidR="00CC1FBF" w14:paraId="536FD5CA" w14:textId="77777777">
        <w:trPr>
          <w:tblHeader/>
          <w:jc w:val="center"/>
        </w:trPr>
        <w:tc>
          <w:tcPr>
            <w:tcW w:w="1700" w:type="dxa"/>
            <w:shd w:val="clear" w:color="auto" w:fill="E7EEF7"/>
            <w:vAlign w:val="center"/>
          </w:tcPr>
          <w:p w14:paraId="3A472F8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南方电网集团要求</w:t>
            </w:r>
          </w:p>
        </w:tc>
        <w:tc>
          <w:tcPr>
            <w:tcW w:w="3600" w:type="dxa"/>
            <w:shd w:val="clear" w:color="auto" w:fill="E7EEF7"/>
            <w:vAlign w:val="center"/>
          </w:tcPr>
          <w:p w14:paraId="2C8D0F33"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成果建成后的响应机制</w:t>
            </w:r>
          </w:p>
        </w:tc>
        <w:tc>
          <w:tcPr>
            <w:tcW w:w="3000" w:type="dxa"/>
            <w:shd w:val="clear" w:color="auto" w:fill="E7EEF7"/>
            <w:vAlign w:val="center"/>
          </w:tcPr>
          <w:p w14:paraId="5A548835"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可检查的输出</w:t>
            </w:r>
          </w:p>
        </w:tc>
      </w:tr>
      <w:tr w:rsidR="00CC1FBF" w14:paraId="47CAC22D" w14:textId="77777777">
        <w:trPr>
          <w:cantSplit/>
          <w:jc w:val="center"/>
        </w:trPr>
        <w:tc>
          <w:tcPr>
            <w:tcW w:w="1700" w:type="dxa"/>
            <w:vAlign w:val="center"/>
          </w:tcPr>
          <w:p w14:paraId="69EED09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安全生产责任制与本质安全（一切事故都可以预防）</w:t>
            </w:r>
          </w:p>
        </w:tc>
        <w:tc>
          <w:tcPr>
            <w:tcW w:w="3600" w:type="dxa"/>
            <w:vAlign w:val="center"/>
          </w:tcPr>
          <w:p w14:paraId="5DB3D9E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两票、应急、安规、保命技能训练成为日常行为；危险操作一票否决的训练结果反馈到作业授权与派工；共性失分驱动下发任务</w:t>
            </w:r>
          </w:p>
        </w:tc>
        <w:tc>
          <w:tcPr>
            <w:tcW w:w="3000" w:type="dxa"/>
            <w:vAlign w:val="center"/>
          </w:tcPr>
          <w:p w14:paraId="11450AF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每人每月训练次数、合格率、危险操作发生率、共性失分的班组统计；培训任务与完成回写</w:t>
            </w:r>
          </w:p>
        </w:tc>
      </w:tr>
      <w:tr w:rsidR="00CC1FBF" w14:paraId="7C586222" w14:textId="77777777">
        <w:trPr>
          <w:cantSplit/>
          <w:jc w:val="center"/>
        </w:trPr>
        <w:tc>
          <w:tcPr>
            <w:tcW w:w="1700" w:type="dxa"/>
            <w:vAlign w:val="center"/>
          </w:tcPr>
          <w:p w14:paraId="244FC4A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人才强企战略与技能人才队伍建设（技能类岗位胜任能力评价与作业授权管理）</w:t>
            </w:r>
          </w:p>
        </w:tc>
        <w:tc>
          <w:tcPr>
            <w:tcW w:w="3600" w:type="dxa"/>
            <w:vAlign w:val="center"/>
          </w:tcPr>
          <w:p w14:paraId="51B3086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安全能力成熟度与六场景25项指标按人、按班组形成报表，经班组长确认后作为作业授权、持证复审、岗位胜任评价的能力证据</w:t>
            </w:r>
          </w:p>
        </w:tc>
        <w:tc>
          <w:tcPr>
            <w:tcW w:w="3000" w:type="dxa"/>
            <w:vAlign w:val="center"/>
          </w:tcPr>
          <w:p w14:paraId="26DAD5F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个人评估报告、班组横向对比、成熟度认定记录接入人资系统</w:t>
            </w:r>
          </w:p>
        </w:tc>
      </w:tr>
      <w:tr w:rsidR="00CC1FBF" w14:paraId="7BD28587" w14:textId="77777777">
        <w:trPr>
          <w:cantSplit/>
          <w:jc w:val="center"/>
        </w:trPr>
        <w:tc>
          <w:tcPr>
            <w:tcW w:w="1700" w:type="dxa"/>
            <w:vAlign w:val="center"/>
          </w:tcPr>
          <w:p w14:paraId="630A2C1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人力资源数智化创新与“人工智能知识课堂”融合</w:t>
            </w:r>
          </w:p>
        </w:tc>
        <w:tc>
          <w:tcPr>
            <w:tcW w:w="3600" w:type="dxa"/>
            <w:vAlign w:val="center"/>
          </w:tcPr>
          <w:p w14:paraId="79DD472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成果作为知识课堂的陪练入口，课程、题库、学时双向对接，陪练能力数据进入员工画像</w:t>
            </w:r>
          </w:p>
        </w:tc>
        <w:tc>
          <w:tcPr>
            <w:tcW w:w="3000" w:type="dxa"/>
            <w:vAlign w:val="center"/>
          </w:tcPr>
          <w:p w14:paraId="6A8E0C1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课程与题库调用记录、学时回写记录、员工画像中的安全能力维度</w:t>
            </w:r>
          </w:p>
        </w:tc>
      </w:tr>
      <w:tr w:rsidR="00CC1FBF" w14:paraId="71DA4BC5" w14:textId="77777777">
        <w:trPr>
          <w:cantSplit/>
          <w:jc w:val="center"/>
        </w:trPr>
        <w:tc>
          <w:tcPr>
            <w:tcW w:w="1700" w:type="dxa"/>
            <w:vAlign w:val="center"/>
          </w:tcPr>
          <w:p w14:paraId="3AB419E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建设新型电力系统对队伍能力持续更新的要求</w:t>
            </w:r>
          </w:p>
        </w:tc>
        <w:tc>
          <w:tcPr>
            <w:tcW w:w="3600" w:type="dxa"/>
            <w:vAlign w:val="center"/>
          </w:tcPr>
          <w:p w14:paraId="41F2561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新规程、新设备、新制度发布当天通过内容生产线生成课件、讲课、题目与考试，全员学习完成情况可追踪</w:t>
            </w:r>
          </w:p>
        </w:tc>
        <w:tc>
          <w:tcPr>
            <w:tcW w:w="3000" w:type="dxa"/>
            <w:vAlign w:val="center"/>
          </w:tcPr>
          <w:p w14:paraId="30F834C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课件与题库、考试记录、个人与班组考试分析</w:t>
            </w:r>
          </w:p>
        </w:tc>
      </w:tr>
      <w:tr w:rsidR="00CC1FBF" w14:paraId="2213E241" w14:textId="77777777">
        <w:trPr>
          <w:cantSplit/>
          <w:jc w:val="center"/>
        </w:trPr>
        <w:tc>
          <w:tcPr>
            <w:tcW w:w="1700" w:type="dxa"/>
            <w:vAlign w:val="center"/>
          </w:tcPr>
          <w:p w14:paraId="31D07D4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事故案例警示教育</w:t>
            </w:r>
          </w:p>
        </w:tc>
        <w:tc>
          <w:tcPr>
            <w:tcW w:w="3600" w:type="dxa"/>
            <w:vAlign w:val="center"/>
          </w:tcPr>
          <w:p w14:paraId="5C55039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公司下发的事故通报由班组长导入即生成案例课件与题目推送全班，班员看课件、听讲课、答题后回写</w:t>
            </w:r>
          </w:p>
        </w:tc>
        <w:tc>
          <w:tcPr>
            <w:tcW w:w="3000" w:type="dxa"/>
            <w:vAlign w:val="center"/>
          </w:tcPr>
          <w:p w14:paraId="72AA529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警示教育覆盖率、完成率与成绩统计；案例学习记入警示复盘能力</w:t>
            </w:r>
          </w:p>
        </w:tc>
      </w:tr>
      <w:tr w:rsidR="00CC1FBF" w14:paraId="1E7FA935" w14:textId="77777777">
        <w:trPr>
          <w:cantSplit/>
          <w:jc w:val="center"/>
        </w:trPr>
        <w:tc>
          <w:tcPr>
            <w:tcW w:w="1700" w:type="dxa"/>
            <w:vAlign w:val="center"/>
          </w:tcPr>
          <w:p w14:paraId="79C2AF5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数字化转型与人工智能应用（大瓦特）</w:t>
            </w:r>
          </w:p>
        </w:tc>
        <w:tc>
          <w:tcPr>
            <w:tcW w:w="3600" w:type="dxa"/>
            <w:vAlign w:val="center"/>
          </w:tcPr>
          <w:p w14:paraId="53AFF52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情境生成、讲稿与点评语言组织、通报要点抽取依托公司电力人工智能创新平台与大瓦特大模型；判卷与计分为可配置规则引擎</w:t>
            </w:r>
          </w:p>
        </w:tc>
        <w:tc>
          <w:tcPr>
            <w:tcW w:w="3000" w:type="dxa"/>
            <w:vAlign w:val="center"/>
          </w:tcPr>
          <w:p w14:paraId="1422ED2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“大瓦特练机器、小瓦特练人”可复制样板；规则配置项与版本记录</w:t>
            </w:r>
          </w:p>
        </w:tc>
      </w:tr>
      <w:tr w:rsidR="00CC1FBF" w14:paraId="74635219" w14:textId="77777777">
        <w:trPr>
          <w:cantSplit/>
          <w:jc w:val="center"/>
        </w:trPr>
        <w:tc>
          <w:tcPr>
            <w:tcW w:w="1700" w:type="dxa"/>
            <w:vAlign w:val="center"/>
          </w:tcPr>
          <w:p w14:paraId="62331D6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基层减负</w:t>
            </w:r>
          </w:p>
        </w:tc>
        <w:tc>
          <w:tcPr>
            <w:tcW w:w="3600" w:type="dxa"/>
            <w:vAlign w:val="center"/>
          </w:tcPr>
          <w:p w14:paraId="11D580F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班组长不再自己出题判卷统计；一份文件生成课件与题目，一份通报生成案例推送</w:t>
            </w:r>
          </w:p>
        </w:tc>
        <w:tc>
          <w:tcPr>
            <w:tcW w:w="3000" w:type="dxa"/>
            <w:vAlign w:val="center"/>
          </w:tcPr>
          <w:p w14:paraId="7A40799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培训管理每月减少约20小时用时；内容生产与推送记录</w:t>
            </w:r>
          </w:p>
        </w:tc>
      </w:tr>
      <w:tr w:rsidR="00CC1FBF" w14:paraId="53E8525A" w14:textId="77777777">
        <w:trPr>
          <w:cantSplit/>
          <w:jc w:val="center"/>
        </w:trPr>
        <w:tc>
          <w:tcPr>
            <w:tcW w:w="1700" w:type="dxa"/>
            <w:vAlign w:val="center"/>
          </w:tcPr>
          <w:p w14:paraId="2972715C"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数据安全与员工权益保护</w:t>
            </w:r>
          </w:p>
        </w:tc>
        <w:tc>
          <w:tcPr>
            <w:tcW w:w="3600" w:type="dxa"/>
            <w:vAlign w:val="center"/>
          </w:tcPr>
          <w:p w14:paraId="6937B16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公司内网部署；人员与成绩脱敏；按三类角色分级授权；判卷标注与标准答案经业务专家审定；成熟度与能力结论由班组长确认</w:t>
            </w:r>
          </w:p>
        </w:tc>
        <w:tc>
          <w:tcPr>
            <w:tcW w:w="3000" w:type="dxa"/>
            <w:vAlign w:val="center"/>
          </w:tcPr>
          <w:p w14:paraId="464D136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权限矩阵、审定记录、确认记录、作答留痕</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43328967" w14:textId="77777777" w:rsidR="00CC1FBF" w:rsidRDefault="00CC1FBF">
      <w:pPr>
        <w:pStyle w:val="a0"/>
        <w:spacing w:after="0" w:line="560" w:lineRule="exact"/>
        <w:ind w:firstLine="640"/>
        <w:rPr>
          <w:rFonts w:ascii="黑体" w:eastAsia="黑体" w:hAnsi="黑体" w:cs="黑体"/>
          <w:sz w:val="32"/>
          <w:szCs w:val="32"/>
        </w:rPr>
        <w:sectPr w:rsidR="00CC1FBF">
          <w:footerReference w:type="default" r:id="rId29"/>
          <w:pgSz w:w="11906" w:h="16838"/>
          <w:pgMar w:top="1440" w:right="1800" w:bottom="1440" w:left="1800" w:header="0" w:footer="992" w:gutter="0"/>
          <w:cols w:space="720"/>
          <w:formProt w:val="0"/>
          <w:docGrid w:type="lines" w:linePitch="312"/>
        </w:sectPr>
      </w:pPr>
    </w:p>
    <w:p w14:paraId="04CE0D40" w14:textId="77777777" w:rsidR="00CC1FBF" w:rsidRDefault="00000000">
      <w:pPr>
        <w:pStyle w:val="a0"/>
        <w:spacing w:after="0" w:line="560" w:lineRule="exact"/>
        <w:ind w:firstLine="640"/>
        <w:rPr>
          <w:rFonts w:ascii="黑体" w:eastAsia="黑体" w:hAnsi="黑体" w:cs="黑体"/>
          <w:sz w:val="32"/>
          <w:szCs w:val="32"/>
        </w:rPr>
      </w:pPr>
      <w:r>
        <w:rPr>
          <w:rFonts w:ascii="黑体" w:eastAsia="黑体" w:hAnsi="黑体" w:cs="黑体"/>
          <w:sz w:val="32"/>
          <w:szCs w:val="32"/>
        </w:rPr>
        <w:lastRenderedPageBreak/>
        <w:t>【第四部分】附件</w:t>
      </w:r>
    </w:p>
    <w:p w14:paraId="6FDEFD6E"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1.实用性</w:t>
      </w:r>
      <w:r>
        <w:rPr>
          <w:rFonts w:ascii="楷体_GB2312" w:eastAsia="楷体_GB2312" w:hAnsi="楷体_GB2312" w:cs="楷体_GB2312"/>
          <w:sz w:val="32"/>
          <w:szCs w:val="32"/>
          <w:lang w:bidi="ar"/>
        </w:rPr>
        <w:t>（覆盖率、活跃用户率、在线率）</w:t>
      </w:r>
      <w:r>
        <w:rPr>
          <w:rFonts w:ascii="仿宋_GB2312" w:eastAsia="仿宋_GB2312" w:hAnsi="仿宋_GB2312" w:cs="仿宋_GB2312"/>
          <w:sz w:val="32"/>
          <w:szCs w:val="32"/>
          <w:lang w:bidi="ar"/>
        </w:rPr>
        <w:t>证明材料</w:t>
      </w:r>
      <w:r>
        <w:rPr>
          <w:rFonts w:ascii="楷体_GB2312" w:eastAsia="楷体_GB2312" w:hAnsi="楷体_GB2312" w:cs="楷体_GB2312"/>
          <w:sz w:val="32"/>
          <w:szCs w:val="32"/>
          <w:lang w:bidi="ar"/>
        </w:rPr>
        <w:t>（截图、各类会议纪要、应用报告等形式）（选填）；</w:t>
      </w:r>
    </w:p>
    <w:p w14:paraId="58AD531B"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2.签字盖章的效益证明材料或对外合同扫描件</w:t>
      </w:r>
      <w:r>
        <w:rPr>
          <w:rFonts w:ascii="楷体_GB2312" w:eastAsia="楷体_GB2312" w:hAnsi="楷体_GB2312" w:cs="楷体_GB2312"/>
          <w:sz w:val="32"/>
          <w:szCs w:val="32"/>
          <w:lang w:bidi="ar"/>
        </w:rPr>
        <w:t>（选填）；</w:t>
      </w:r>
    </w:p>
    <w:p w14:paraId="0C5A0D1A"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3.相关表彰材料</w:t>
      </w:r>
      <w:r>
        <w:rPr>
          <w:rFonts w:ascii="楷体_GB2312" w:eastAsia="楷体_GB2312" w:hAnsi="楷体_GB2312" w:cs="楷体_GB2312"/>
          <w:sz w:val="32"/>
          <w:szCs w:val="32"/>
          <w:lang w:bidi="ar"/>
        </w:rPr>
        <w:t>（选填）；</w:t>
      </w:r>
    </w:p>
    <w:p w14:paraId="75B54D33"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4.软著、专利、论文等材料</w:t>
      </w:r>
      <w:r>
        <w:rPr>
          <w:rFonts w:ascii="楷体_GB2312" w:eastAsia="楷体_GB2312" w:hAnsi="楷体_GB2312" w:cs="楷体_GB2312"/>
          <w:sz w:val="32"/>
          <w:szCs w:val="32"/>
          <w:lang w:bidi="ar"/>
        </w:rPr>
        <w:t>（选填）。</w:t>
      </w:r>
    </w:p>
    <w:p w14:paraId="475F848E" w14:textId="77777777" w:rsidR="00CC1FBF" w:rsidRDefault="00CC1FBF">
      <w:pPr>
        <w:pStyle w:val="Heading"/>
        <w:jc w:val="both"/>
        <w:rPr>
          <w:rFonts w:ascii="楷体_GB2312" w:eastAsia="楷体_GB2312" w:hAnsi="楷体_GB2312" w:cs="楷体_GB2312"/>
          <w:sz w:val="32"/>
          <w:lang w:bidi="ar"/>
        </w:rPr>
      </w:pPr>
    </w:p>
    <w:p w14:paraId="366D0C22" w14:textId="77777777" w:rsidR="00CC1FBF" w:rsidRDefault="00CC1FBF">
      <w:pPr>
        <w:pStyle w:val="Heading"/>
      </w:pPr>
    </w:p>
    <w:sectPr w:rsidR="00CC1FBF">
      <w:footerReference w:type="default" r:id="rId30"/>
      <w:footerReference w:type="first" r:id="rId31"/>
      <w:pgSz w:w="11906" w:h="16838"/>
      <w:pgMar w:top="1440" w:right="1800" w:bottom="1440" w:left="1800" w:header="0" w:footer="992" w:gutter="0"/>
      <w:cols w:space="720"/>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74296" w14:textId="77777777" w:rsidR="00076F63" w:rsidRDefault="00076F63">
      <w:r>
        <w:separator/>
      </w:r>
    </w:p>
  </w:endnote>
  <w:endnote w:type="continuationSeparator" w:id="0">
    <w:p w14:paraId="066A98CD" w14:textId="77777777" w:rsidR="00076F63" w:rsidRDefault="00076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宋体">
    <w:altName w:val="SimSun"/>
    <w:panose1 w:val="02010600030101010101"/>
    <w:charset w:val="86"/>
    <w:family w:val="auto"/>
    <w:pitch w:val="variable"/>
    <w:sig w:usb0="00000203" w:usb1="288F0000" w:usb2="00000016" w:usb3="00000000" w:csb0="00040001" w:csb1="00000000"/>
  </w:font>
  <w:font w:name="FreeSans">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7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仿宋_GB2312">
    <w:panose1 w:val="020B0604020202020204"/>
    <w:charset w:val="86"/>
    <w:family w:val="modern"/>
    <w:pitch w:val="fixed"/>
    <w:sig w:usb0="00000001" w:usb1="080E0000" w:usb2="00000010" w:usb3="00000000" w:csb0="00040001" w:csb1="00000000"/>
  </w:font>
  <w:font w:name="方正小标宋_GBK">
    <w:altName w:val="微软雅黑"/>
    <w:panose1 w:val="020B0604020202020204"/>
    <w:charset w:val="86"/>
    <w:family w:val="auto"/>
    <w:pitch w:val="default"/>
  </w:font>
  <w:font w:name="楷体_GB2312">
    <w:panose1 w:val="020B0604020202020204"/>
    <w:charset w:val="86"/>
    <w:family w:val="modern"/>
    <w:pitch w:val="fixed"/>
    <w:sig w:usb0="00000001" w:usb1="080E0000" w:usb2="0000001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DEDCE" w14:textId="4DA96F0B" w:rsidR="00CC1FBF" w:rsidRDefault="00000000">
    <w:pPr>
      <w:pStyle w:val="a9"/>
    </w:pPr>
    <w:r>
      <w:rPr>
        <w:noProof/>
      </w:rPr>
      <w:pict w14:anchorId="70266C41">
        <v:shapetype id="_x0000_t202" coordsize="21600,21600" o:spt="202" path="m,l,21600r21600,l21600,xe">
          <v:stroke joinstyle="miter"/>
          <v:path gradientshapeok="t" o:connecttype="rect"/>
        </v:shapetype>
        <v:shape id="Frame1" o:spid="_x0000_s1026" type="#_x0000_t202" style="position:absolute;margin-left:-5.25pt;margin-top:.05pt;width:45.95pt;height:16.4pt;z-index:-2;visibility:visible;mso-wrap-style:square;mso-wrap-distance-left:9.05pt;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" o:allowincell="f" stroked="f">
          <v:fill opacity="0"/>
          <v:textbox style="mso-fit-shape-to-text:t" inset=".05pt,.05pt,.05pt,.05pt">
            <w:txbxContent>
              <w:p w14:paraId="042B0B2C" w14:textId="77777777" w:rsidR="00CC1FBF" w:rsidRDefault="00000000">
                <w:pPr>
                  <w:pStyle w:val="a9"/>
                </w:pPr>
                <w:r>
                  <w:rPr>
                    <w:rFonts w:ascii="宋体" w:hAnsi="宋体" w:cs="宋体"/>
                    <w:sz w:val="28"/>
                    <w:szCs w:val="28"/>
                  </w:rPr>
                  <w:t xml:space="preserve">— </w:t>
                </w:r>
                <w:r>
                  <w:rPr>
                    <w:rFonts w:ascii="宋体" w:hAnsi="宋体" w:cs="宋体"/>
                    <w:sz w:val="28"/>
                    <w:szCs w:val="28"/>
                  </w:rPr>
                  <w:fldChar w:fldCharType="begin"/>
                </w:r>
                <w:r>
                  <w:rPr>
                    <w:rFonts w:ascii="宋体" w:hAnsi="宋体" w:cs="宋体"/>
                    <w:sz w:val="28"/>
                    <w:szCs w:val="28"/>
                  </w:rPr>
                  <w:instrText xml:space="preserve"> PAGE </w:instrText>
                </w:r>
                <w:r>
                  <w:rPr>
                    <w:rFonts w:ascii="宋体" w:hAnsi="宋体" w:cs="宋体"/>
                    <w:sz w:val="28"/>
                    <w:szCs w:val="28"/>
                  </w:rPr>
                  <w:fldChar w:fldCharType="separate"/>
                </w:r>
                <w:r>
                  <w:rPr>
                    <w:rFonts w:ascii="宋体" w:hAnsi="宋体" w:cs="宋体"/>
                    <w:sz w:val="28"/>
                    <w:szCs w:val="28"/>
                  </w:rPr>
                  <w:t>4</w:t>
                </w:r>
                <w:r>
                  <w:rPr>
                    <w:rFonts w:ascii="宋体" w:hAnsi="宋体" w:cs="宋体"/>
                    <w:sz w:val="28"/>
                    <w:szCs w:val="28"/>
                  </w:rPr>
                  <w:fldChar w:fldCharType="end"/>
                </w:r>
                <w:r>
                  <w:rPr>
                    <w:rFonts w:ascii="宋体" w:hAnsi="宋体" w:cs="宋体"/>
                    <w:sz w:val="28"/>
                    <w:szCs w:val="28"/>
                  </w:rPr>
                  <w:t xml:space="preserve"> —</w:t>
                </w:r>
              </w:p>
            </w:txbxContent>
          </v:textbox>
          <w10:wrap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B78B6" w14:textId="025E3CDC" w:rsidR="00CC1FBF" w:rsidRDefault="00000000">
    <w:pPr>
      <w:pStyle w:val="a9"/>
    </w:pPr>
    <w:r>
      <w:rPr>
        <w:noProof/>
      </w:rPr>
      <w:pict w14:anchorId="183E9C2E">
        <v:shapetype id="_x0000_t202" coordsize="21600,21600" o:spt="202" path="m,l,21600r21600,l21600,xe">
          <v:stroke joinstyle="miter"/>
          <v:path gradientshapeok="t" o:connecttype="rect"/>
        </v:shapetype>
        <v:shape id="Frame2" o:spid="_x0000_s1025" type="#_x0000_t202" style="position:absolute;margin-left:-5.25pt;margin-top:.05pt;width:45.95pt;height:16.4pt;z-index:-1;visibility:visible;mso-wrap-style:square;mso-wrap-distance-left:9.05pt;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" o:allowincell="f" stroked="f">
          <v:fill opacity="0"/>
          <v:textbox style="mso-fit-shape-to-text:t" inset=".05pt,.05pt,.05pt,.05pt">
            <w:txbxContent>
              <w:p w14:paraId="0EE89128" w14:textId="77777777" w:rsidR="00CC1FBF" w:rsidRDefault="00000000">
                <w:pPr>
                  <w:pStyle w:val="a9"/>
                </w:pPr>
                <w:r>
                  <w:rPr>
                    <w:rFonts w:ascii="宋体" w:hAnsi="宋体" w:cs="宋体"/>
                    <w:sz w:val="28"/>
                    <w:szCs w:val="28"/>
                  </w:rPr>
                  <w:t xml:space="preserve">— </w:t>
                </w:r>
                <w:r>
                  <w:rPr>
                    <w:rFonts w:ascii="宋体" w:hAnsi="宋体" w:cs="宋体"/>
                    <w:sz w:val="28"/>
                    <w:szCs w:val="28"/>
                  </w:rPr>
                  <w:fldChar w:fldCharType="begin"/>
                </w:r>
                <w:r>
                  <w:rPr>
                    <w:rFonts w:ascii="宋体" w:hAnsi="宋体" w:cs="宋体"/>
                    <w:sz w:val="28"/>
                    <w:szCs w:val="28"/>
                  </w:rPr>
                  <w:instrText xml:space="preserve"> PAGE </w:instrText>
                </w:r>
                <w:r>
                  <w:rPr>
                    <w:rFonts w:ascii="宋体" w:hAnsi="宋体" w:cs="宋体"/>
                    <w:sz w:val="28"/>
                    <w:szCs w:val="28"/>
                  </w:rPr>
                  <w:fldChar w:fldCharType="separate"/>
                </w:r>
                <w:r>
                  <w:rPr>
                    <w:rFonts w:ascii="宋体" w:hAnsi="宋体" w:cs="宋体"/>
                    <w:sz w:val="28"/>
                    <w:szCs w:val="28"/>
                  </w:rPr>
                  <w:t>5</w:t>
                </w:r>
                <w:r>
                  <w:rPr>
                    <w:rFonts w:ascii="宋体" w:hAnsi="宋体" w:cs="宋体"/>
                    <w:sz w:val="28"/>
                    <w:szCs w:val="28"/>
                  </w:rPr>
                  <w:fldChar w:fldCharType="end"/>
                </w:r>
                <w:r>
                  <w:rPr>
                    <w:rFonts w:ascii="宋体" w:hAnsi="宋体" w:cs="宋体"/>
                    <w:sz w:val="28"/>
                    <w:szCs w:val="28"/>
                  </w:rPr>
                  <w:t xml:space="preserve"> —</w:t>
                </w:r>
              </w:p>
            </w:txbxContent>
          </v:textbox>
          <w10:wrap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874D" w14:textId="77777777" w:rsidR="00CC1FBF" w:rsidRDefault="00CC1FB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59639" w14:textId="77777777" w:rsidR="00076F63" w:rsidRDefault="00076F63">
      <w:r>
        <w:separator/>
      </w:r>
    </w:p>
  </w:footnote>
  <w:footnote w:type="continuationSeparator" w:id="0">
    <w:p w14:paraId="63431304" w14:textId="77777777" w:rsidR="00076F63" w:rsidRDefault="00076F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85F66"/>
    <w:multiLevelType w:val="multilevel"/>
    <w:tmpl w:val="41B67498"/>
    <w:lvl w:ilvl="0">
      <w:start w:val="4"/>
      <w:numFmt w:val="decimal"/>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4D3E0D18"/>
    <w:multiLevelType w:val="multilevel"/>
    <w:tmpl w:val="083413F2"/>
    <w:lvl w:ilvl="0">
      <w:start w:val="1"/>
      <w:numFmt w:val="none"/>
      <w:pStyle w:val="1"/>
      <w:suff w:val="nothing"/>
      <w:lvlText w:val=""/>
      <w:lvlJc w:val="left"/>
      <w:pPr>
        <w:tabs>
          <w:tab w:val="num" w:pos="0"/>
        </w:tabs>
        <w:ind w:left="0" w:firstLine="0"/>
      </w:pPr>
    </w:lvl>
    <w:lvl w:ilvl="1">
      <w:start w:val="1"/>
      <w:numFmt w:val="none"/>
      <w:pStyle w:val="2"/>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07205848">
    <w:abstractNumId w:val="1"/>
  </w:num>
  <w:num w:numId="2" w16cid:durableId="713777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bordersDoNotSurroundHeader/>
  <w:bordersDoNotSurroundFooter/>
  <w:doNotTrackMoves/>
  <w:defaultTabStop w:val="420"/>
  <w:autoHyphenation/>
  <w:characterSpacingControl w:val="doNotCompress"/>
  <w:hdrShapeDefaults>
    <o:shapedefaults v:ext="edit" spidmax="1027"/>
    <o:shapelayout v:ext="edit">
      <o:idmap v:ext="edit" data="1"/>
    </o:shapelayout>
  </w:hdrShapeDefaults>
  <w:footnotePr>
    <w:footnote w:id="-1"/>
    <w:footnote w:id="0"/>
  </w:footnotePr>
  <w:endnotePr>
    <w:endnote w:id="-1"/>
    <w:endnote w:id="0"/>
  </w:endnotePr>
  <w:compat>
    <w:noLeading/>
    <w:doNotExpandShiftReturn/>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YWRkNGEwM2U3NWM5YWU4ZjY5M2JiY2M2M2IyYzNlMzIifQ=="/>
  </w:docVars>
  <w:rsids>
    <w:rsidRoot w:val="00CC1FBF"/>
    <w:rsid w:val="00076F63"/>
    <w:rsid w:val="005D54B4"/>
    <w:rsid w:val="0067704D"/>
    <w:rsid w:val="00CC1F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B490041"/>
  <w15:docId w15:val="{A535F3D6-7BE5-304F-939B-4F1DA49F0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宋体" w:hAnsi="Liberation Serif" w:cs="FreeSans"/>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pPr>
      <w:widowControl w:val="0"/>
      <w:suppressAutoHyphens/>
      <w:jc w:val="both"/>
    </w:pPr>
    <w:rPr>
      <w:rFonts w:ascii="Calibri" w:hAnsi="Calibri" w:cs="Times New Roman"/>
      <w:kern w:val="2"/>
      <w:sz w:val="21"/>
      <w:szCs w:val="24"/>
    </w:rPr>
  </w:style>
  <w:style w:type="paragraph" w:styleId="1">
    <w:name w:val="heading 1"/>
    <w:basedOn w:val="a"/>
    <w:next w:val="a"/>
    <w:uiPriority w:val="9"/>
    <w:qFormat/>
    <w:pPr>
      <w:keepNext/>
      <w:keepLines/>
      <w:numPr>
        <w:numId w:val="1"/>
      </w:numPr>
      <w:spacing w:before="340" w:after="330" w:line="576" w:lineRule="auto"/>
      <w:outlineLvl w:val="0"/>
    </w:pPr>
    <w:rPr>
      <w:b/>
      <w:sz w:val="44"/>
    </w:rPr>
  </w:style>
  <w:style w:type="paragraph" w:styleId="2">
    <w:name w:val="heading 2"/>
    <w:basedOn w:val="a"/>
    <w:next w:val="a"/>
    <w:uiPriority w:val="9"/>
    <w:semiHidden/>
    <w:unhideWhenUsed/>
    <w:qFormat/>
    <w:pPr>
      <w:keepNext/>
      <w:keepLines/>
      <w:numPr>
        <w:ilvl w:val="1"/>
        <w:numId w:val="1"/>
      </w:numPr>
      <w:spacing w:before="260" w:after="260" w:line="412" w:lineRule="auto"/>
      <w:outlineLvl w:val="1"/>
    </w:pPr>
    <w:rPr>
      <w:rFonts w:ascii="Arial" w:eastAsia="黑体" w:hAnsi="Arial" w:cs="Arial"/>
      <w:b/>
      <w:sz w:val="32"/>
    </w:rPr>
  </w:style>
  <w:style w:type="paragraph" w:styleId="3">
    <w:name w:val="heading 3"/>
    <w:basedOn w:val="a"/>
    <w:next w:val="a"/>
    <w:uiPriority w:val="9"/>
    <w:semiHidden/>
    <w:unhideWhenUsed/>
    <w:qFormat/>
    <w:pPr>
      <w:keepNext/>
      <w:keepLines/>
      <w:numPr>
        <w:ilvl w:val="2"/>
        <w:numId w:val="1"/>
      </w:numPr>
      <w:spacing w:before="260" w:after="260" w:line="412" w:lineRule="auto"/>
      <w:outlineLvl w:val="2"/>
    </w:pPr>
    <w:rPr>
      <w:b/>
      <w:sz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page number"/>
  </w:style>
  <w:style w:type="character" w:customStyle="1" w:styleId="a5">
    <w:name w:val="批注框文本 字符"/>
    <w:qFormat/>
    <w:rPr>
      <w:kern w:val="2"/>
      <w:sz w:val="18"/>
      <w:szCs w:val="18"/>
    </w:rPr>
  </w:style>
  <w:style w:type="paragraph" w:customStyle="1" w:styleId="Heading">
    <w:name w:val="Heading"/>
    <w:basedOn w:val="a"/>
    <w:next w:val="a"/>
    <w:qFormat/>
    <w:pPr>
      <w:spacing w:before="240" w:after="60"/>
      <w:jc w:val="center"/>
      <w:outlineLvl w:val="0"/>
    </w:pPr>
    <w:rPr>
      <w:rFonts w:ascii="Arial" w:eastAsia="华文中宋" w:hAnsi="Arial" w:cs="Arial"/>
      <w:b/>
      <w:bCs/>
      <w:color w:val="FF0000"/>
      <w:sz w:val="84"/>
      <w:szCs w:val="32"/>
    </w:rPr>
  </w:style>
  <w:style w:type="paragraph" w:styleId="a0">
    <w:name w:val="Body Text"/>
    <w:basedOn w:val="a"/>
    <w:next w:val="Heading"/>
    <w:pPr>
      <w:spacing w:after="120"/>
    </w:pPr>
  </w:style>
  <w:style w:type="paragraph" w:styleId="a6">
    <w:name w:val="List"/>
    <w:basedOn w:val="a0"/>
    <w:rPr>
      <w:rFonts w:cs="FreeSans"/>
    </w:rPr>
  </w:style>
  <w:style w:type="paragraph" w:styleId="a7">
    <w:name w:val="caption"/>
    <w:basedOn w:val="a"/>
    <w:qFormat/>
    <w:pPr>
      <w:suppressLineNumbers/>
      <w:spacing w:before="120" w:after="120"/>
    </w:pPr>
    <w:rPr>
      <w:rFonts w:cs="FreeSans"/>
      <w:i/>
      <w:iCs/>
      <w:sz w:val="24"/>
    </w:rPr>
  </w:style>
  <w:style w:type="paragraph" w:customStyle="1" w:styleId="Index">
    <w:name w:val="Index"/>
    <w:basedOn w:val="a"/>
    <w:qFormat/>
    <w:pPr>
      <w:suppressLineNumbers/>
    </w:pPr>
    <w:rPr>
      <w:rFonts w:cs="FreeSans"/>
    </w:rPr>
  </w:style>
  <w:style w:type="paragraph" w:customStyle="1" w:styleId="HeaderandFooter">
    <w:name w:val="Header and Footer"/>
    <w:basedOn w:val="a"/>
    <w:qFormat/>
    <w:pPr>
      <w:suppressLineNumbers/>
      <w:tabs>
        <w:tab w:val="center" w:pos="4819"/>
        <w:tab w:val="right" w:pos="9638"/>
      </w:tabs>
    </w:pPr>
  </w:style>
  <w:style w:type="paragraph" w:styleId="a8">
    <w:name w:val="header"/>
    <w:basedOn w:val="a"/>
    <w:pPr>
      <w:tabs>
        <w:tab w:val="center" w:pos="4153"/>
        <w:tab w:val="right" w:pos="8306"/>
      </w:tabs>
      <w:snapToGrid w:val="0"/>
    </w:pPr>
    <w:rPr>
      <w:sz w:val="18"/>
    </w:rPr>
  </w:style>
  <w:style w:type="paragraph" w:styleId="a9">
    <w:name w:val="footer"/>
    <w:basedOn w:val="a"/>
    <w:pPr>
      <w:tabs>
        <w:tab w:val="center" w:pos="4153"/>
        <w:tab w:val="right" w:pos="8306"/>
      </w:tabs>
      <w:snapToGrid w:val="0"/>
      <w:jc w:val="left"/>
    </w:pPr>
    <w:rPr>
      <w:sz w:val="18"/>
      <w:szCs w:val="18"/>
    </w:rPr>
  </w:style>
  <w:style w:type="paragraph" w:styleId="aa">
    <w:name w:val="Balloon Text"/>
    <w:basedOn w:val="a"/>
    <w:qFormat/>
    <w:rPr>
      <w:sz w:val="18"/>
      <w:szCs w:val="18"/>
    </w:rPr>
  </w:style>
  <w:style w:type="paragraph" w:styleId="ab">
    <w:name w:val="Normal (Web)"/>
    <w:qFormat/>
    <w:pPr>
      <w:suppressAutoHyphens/>
    </w:pPr>
    <w:rPr>
      <w:rFonts w:ascii="宋体" w:hAnsi="宋体" w:cs="宋体"/>
      <w:sz w:val="24"/>
      <w:szCs w:val="24"/>
    </w:rPr>
  </w:style>
  <w:style w:type="paragraph" w:customStyle="1" w:styleId="20">
    <w:name w:val="正文首行缩进 2"/>
    <w:qFormat/>
    <w:pPr>
      <w:widowControl w:val="0"/>
      <w:suppressAutoHyphens/>
      <w:ind w:left="200" w:firstLine="420"/>
      <w:jc w:val="both"/>
    </w:pPr>
    <w:rPr>
      <w:rFonts w:ascii="Calibri" w:hAnsi="Calibri" w:cs="Times New Roman"/>
      <w:kern w:val="2"/>
      <w:sz w:val="21"/>
      <w:szCs w:val="24"/>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a"/>
    <w:qFormat/>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footer" Target="footer2.xml"/><Relationship Id="rId8" Type="http://schemas.openxmlformats.org/officeDocument/2006/relationships/image" Target="media/image2.png"/><Relationship Id="rId222" Type="http://schemas.openxmlformats.org/officeDocument/2006/relationships/image" Target="media/image23.jpg"/><Relationship Id="rId223" Type="http://schemas.openxmlformats.org/officeDocument/2006/relationships/image" Target="media/image24.jp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35</Pages>
  <Words>1433</Words>
  <Characters>8170</Characters>
  <Application>Microsoft Office Word</Application>
  <DocSecurity>0</DocSecurity>
  <Lines>68</Lines>
  <Paragraphs>19</Paragraphs>
  <ScaleCrop>false</ScaleCrop>
  <Company/>
  <LinksUpToDate>false</LinksUpToDate>
  <CharactersWithSpaces>9584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Michael</cp:lastModifiedBy>
  <cp:revision>2</cp:revision>
  <dcterms:created xsi:type="dcterms:W3CDTF">2026-09-22T11:41:00Z</dcterms:created>
  <dcterms:modified xsi:type="dcterms:W3CDTF">2026-09-22T11:57:00Z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2023-08-18T18:49:00Z</dcterms:created>
  <dc:creator>chenwy</dc:creator>
  <dc:description/>
  <dc:language>en-US</dc:language>
  <cp:lastModifiedBy>Chendx</cp:lastModifiedBy>
  <cp:lastPrinted>2024-02-23T08:28:00Z</cp:lastPrinted>
  <dcterms:modified xsi:type="dcterms:W3CDTF">2026-05-30T16:46:04Z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1A22B8719CE941E19883204B7F8C90A1</vt:lpwstr>
  </property>
  <property fmtid="{D5CDD505-2E9C-101B-9397-08002B2CF9AE}" pid="3" name="KSOProductBuildVer">
    <vt:lpwstr>2052-11.8.2.8696</vt:lpwstr>
  </property>
  <property fmtid="{D5CDD505-2E9C-101B-9397-08002B2CF9AE}" pid="4" name="KSOTemplateDocerSaveRecord">
    <vt:lpwstr>eyJoZGlkIjoiZDQ3YmJiMGQ3MjgwMDY0OWVhMjc4NTg4ZTQ5YmMxYWQiLCJ1c2VySWQiOiIyMDQ2OTYxOCJ9</vt:lpwstr>
  </property>
  <property fmtid="{D5CDD505-2E9C-101B-9397-08002B2CF9AE}" pid="5" name="WondersoftTag">
    <vt:lpwstr>8307E3F6-AA79-5044-8D18-EC6C009425FB#2#B49C4656-D46A480D-9080F35D-65318667##0</vt:lpwstr>
  </property>
</Properties>
</file>