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0" w:line="300"/>
        <w:jc w:val="center"/>
      </w:pPr>
      <w:r>
        <w:rPr>
          <w:rFonts w:ascii="宋体" w:cs="宋体" w:eastAsia="宋体" w:hAnsi="宋体"/>
          <w:b/>
          <w:bCs/>
          <w:sz w:val="30"/>
          <w:szCs w:val="30"/>
        </w:rPr>
        <w:t xml:space="preserve">技术服务合同</w:t>
      </w:r>
    </w:p>
    <w:p>
      <w:pPr>
        <w:spacing w:after="60" w:before="0" w:line="30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合同编号：HT-2609-037　　拟签订日期：2026 年 9 月 25 日</w:t>
      </w:r>
    </w:p>
    <w:p>
      <w:pPr>
        <w:spacing w:after="60" w:before="140" w:line="3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第一条　当事人</w:t>
      </w:r>
    </w:p>
    <w:p>
      <w:pPr>
        <w:spacing w:after="60" w:before="0" w:line="30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甲方：苏州华创精密制造有限公司（委托方）</w:t>
      </w:r>
    </w:p>
    <w:p>
      <w:pPr>
        <w:spacing w:after="60" w:before="0" w:line="30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乙方：杭州智造软件技术有限公司（服务方）</w:t>
      </w:r>
    </w:p>
    <w:p>
      <w:pPr>
        <w:spacing w:after="60" w:before="140" w:line="3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第二条　服务内容</w:t>
      </w:r>
    </w:p>
    <w:p>
      <w:pPr>
        <w:spacing w:after="60" w:before="0" w:line="30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乙方为甲方提供生产执行系统（MES）实施与运维服务，含现场调研、配置实施、接口开发、上线培训与一年运维。</w:t>
      </w:r>
    </w:p>
    <w:p>
      <w:pPr>
        <w:spacing w:after="60" w:before="140" w:line="3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第三条　合同金额与付款</w:t>
      </w:r>
    </w:p>
    <w:p>
      <w:pPr>
        <w:spacing w:after="60" w:before="0" w:line="30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合同金额为人民币 1,280,000 元，含税 6%。付款方式：签订后支付 40%，上线验收后支付 50%，运维期满支付 10%。</w:t>
      </w:r>
    </w:p>
    <w:p>
      <w:pPr>
        <w:spacing w:after="60" w:before="140" w:line="3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第四条　交付期限</w:t>
      </w:r>
    </w:p>
    <w:p>
      <w:pPr>
        <w:spacing w:after="60" w:before="0" w:line="30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交付期限：2026 年 12 月 31 日前完成上线验收；运维期自上线之日起 12 个月。</w:t>
      </w:r>
    </w:p>
    <w:p>
      <w:pPr>
        <w:spacing w:after="60" w:before="140" w:line="3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第五条　知识产权</w:t>
      </w:r>
    </w:p>
    <w:p>
      <w:pPr>
        <w:spacing w:after="60" w:before="0" w:line="30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乙方为履行本合同开发的定制代码与配置，其知识产权归甲方所有；乙方原有平台的知识产权仍归乙方。</w:t>
      </w:r>
    </w:p>
    <w:p>
      <w:pPr>
        <w:spacing w:after="60" w:before="140" w:line="3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第六条　保密</w:t>
      </w:r>
    </w:p>
    <w:p>
      <w:pPr>
        <w:spacing w:after="60" w:before="0" w:line="30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双方对因履行本合同获知的对方商业秘密负保密义务，保密期限为本合同终止后 3 年。</w:t>
      </w:r>
    </w:p>
    <w:p>
      <w:pPr>
        <w:spacing w:after="60" w:before="140" w:line="3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第七条　违约责任与责任限制</w:t>
      </w:r>
    </w:p>
    <w:p>
      <w:pPr>
        <w:spacing w:after="60" w:before="0" w:line="30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乙方逾期交付的，每逾期一日按合同金额的 0.05% 支付违约金。</w:t>
      </w:r>
    </w:p>
    <w:p>
      <w:pPr>
        <w:spacing w:after="60" w:before="0" w:line="30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除因故意或重大过失外，乙方对甲方承担的赔偿责任累计不超过合同金额的 20%。</w:t>
      </w:r>
    </w:p>
    <w:p>
      <w:pPr>
        <w:spacing w:after="60" w:before="140" w:line="3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第八条　争议解决</w:t>
      </w:r>
    </w:p>
    <w:p>
      <w:pPr>
        <w:spacing w:after="60" w:before="0" w:line="30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因本合同发生的争议，双方协商解决；协商不成的，提交合同签订地有管辖权的人民法院诉讼解决。</w:t>
      </w:r>
    </w:p>
    <w:p>
      <w:pPr>
        <w:spacing w:after="60" w:before="140" w:line="3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第九条　其他</w:t>
      </w:r>
    </w:p>
    <w:p>
      <w:pPr>
        <w:spacing w:after="60" w:before="0" w:line="30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本合同未尽事宜由双方另行签订补充协议。补充协议与本合同具有同等法律效力。</w:t>
      </w:r>
    </w:p>
    <w:sectPr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2026-09-21T07:09:44.345Z</dcterms:created>
  <dcterms:modified xsi:type="dcterms:W3CDTF">2026-09-21T07:09:44.345Z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