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C6E1" w14:textId="77777777" w:rsidR="00CC1FBF" w:rsidRDefault="00000000">
      <w:pPr>
        <w:spacing w:line="500" w:lineRule="exact"/>
        <w:jc w:val="left"/>
        <w:rPr>
          <w:rFonts w:ascii="仿宋_GB2312" w:eastAsia="仿宋_GB2312" w:hAnsi="仿宋_GB2312" w:cs="黑体"/>
          <w:sz w:val="32"/>
          <w:szCs w:val="32"/>
        </w:rPr>
      </w:pPr>
      <w:r>
        <w:rPr>
          <w:rFonts w:ascii="仿宋_GB2312" w:eastAsia="仿宋_GB2312" w:hAnsi="仿宋_GB2312" w:cs="黑体"/>
          <w:sz w:val="32"/>
          <w:szCs w:val="32"/>
        </w:rPr>
        <w:t>附件3-1：</w:t>
      </w:r>
    </w:p>
    <w:p w14:paraId="5BC663A1" w14:textId="77777777" w:rsidR="00CC1FBF" w:rsidRDefault="00000000">
      <w:pPr>
        <w:spacing w:line="500" w:lineRule="exact"/>
        <w:jc w:val="center"/>
        <w:rPr>
          <w:rFonts w:ascii="方正小标宋_GBK" w:eastAsia="方正小标宋_GBK" w:hAnsi="方正小标宋_GBK" w:cs="方正小标宋_GBK"/>
          <w:sz w:val="40"/>
          <w:szCs w:val="40"/>
        </w:rPr>
      </w:pPr>
      <w:r>
        <w:rPr>
          <w:rFonts w:ascii="方正小标宋_GBK" w:eastAsia="方正小标宋_GBK" w:hAnsi="方正小标宋_GBK" w:cs="方正小标宋_GBK"/>
          <w:sz w:val="40"/>
          <w:szCs w:val="40"/>
        </w:rPr>
        <w:t>南方电网公司2026年度人力资源</w:t>
      </w:r>
    </w:p>
    <w:p w14:paraId="64E8F2AD" w14:textId="77777777" w:rsidR="00CC1FBF" w:rsidRDefault="00000000">
      <w:pPr>
        <w:spacing w:line="500" w:lineRule="exact"/>
        <w:jc w:val="center"/>
        <w:rPr>
          <w:rFonts w:ascii="方正小标宋_GBK" w:eastAsia="方正小标宋_GBK" w:hAnsi="方正小标宋_GBK" w:cs="方正小标宋_GBK"/>
          <w:sz w:val="40"/>
          <w:szCs w:val="40"/>
        </w:rPr>
      </w:pPr>
      <w:r>
        <w:rPr>
          <w:rFonts w:ascii="方正小标宋_GBK" w:eastAsia="方正小标宋_GBK" w:hAnsi="方正小标宋_GBK" w:cs="方正小标宋_GBK"/>
          <w:sz w:val="40"/>
          <w:szCs w:val="40"/>
        </w:rPr>
        <w:t>数智化创新产品评优活动申报书</w:t>
      </w:r>
    </w:p>
    <w:p w14:paraId="57B2B2DC" w14:textId="77777777" w:rsidR="00CC1FBF" w:rsidRDefault="00CC1FBF">
      <w:pPr>
        <w:spacing w:line="500" w:lineRule="exact"/>
        <w:rPr>
          <w:rFonts w:ascii="黑体" w:eastAsia="黑体" w:hAnsi="黑体" w:cs="黑体"/>
          <w:sz w:val="32"/>
          <w:szCs w:val="32"/>
        </w:rPr>
      </w:pPr>
    </w:p>
    <w:p w14:paraId="7D847DDB" w14:textId="77777777" w:rsidR="00CC1FBF" w:rsidRDefault="00000000">
      <w:pPr>
        <w:spacing w:line="500" w:lineRule="exact"/>
        <w:rPr>
          <w:rFonts w:ascii="黑体" w:eastAsia="黑体" w:hAnsi="黑体" w:cs="黑体"/>
          <w:sz w:val="32"/>
          <w:szCs w:val="32"/>
        </w:rPr>
      </w:pPr>
      <w:r>
        <w:rPr>
          <w:rFonts w:ascii="黑体" w:eastAsia="黑体" w:hAnsi="黑体" w:cs="黑体"/>
          <w:sz w:val="32"/>
          <w:szCs w:val="32"/>
        </w:rPr>
        <w:t>【第一部分】基本信息</w:t>
      </w:r>
    </w:p>
    <w:tbl>
      <w:tblPr>
        <w:tblW w:w="9431" w:type="dxa"/>
        <w:jc w:val="center"/>
        <w:tblLayout w:type="fixed"/>
        <w:tblLook w:val="04A0" w:firstRow="1" w:lastRow="0" w:firstColumn="1" w:lastColumn="0" w:noHBand="0" w:noVBand="1"/>
      </w:tblPr>
      <w:tblGrid>
        <w:gridCol w:w="811"/>
        <w:gridCol w:w="1094"/>
        <w:gridCol w:w="2049"/>
        <w:gridCol w:w="1103"/>
        <w:gridCol w:w="456"/>
        <w:gridCol w:w="1763"/>
        <w:gridCol w:w="2155"/>
      </w:tblGrid>
      <w:tr w:rsidR="00CC1FBF" w14:paraId="4C85C416" w14:textId="77777777">
        <w:trPr>
          <w:trHeight w:val="541"/>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5EDD35E4" w14:textId="77777777" w:rsidR="00CC1FBF" w:rsidRDefault="00000000">
            <w:pPr>
              <w:spacing w:line="500" w:lineRule="exact"/>
              <w:jc w:val="center"/>
              <w:rPr>
                <w:rFonts w:ascii="仿宋_GB2312" w:eastAsia="仿宋_GB2312" w:hAnsi="仿宋_GB2312" w:cs="仿宋_GB2312"/>
                <w:b/>
                <w:kern w:val="0"/>
                <w:sz w:val="28"/>
                <w:szCs w:val="28"/>
              </w:rPr>
            </w:pPr>
            <w:r>
              <w:rPr>
                <w:rFonts w:ascii="仿宋_GB2312" w:eastAsia="仿宋_GB2312" w:hAnsi="仿宋_GB2312" w:cs="仿宋_GB2312"/>
                <w:b/>
                <w:kern w:val="0"/>
                <w:sz w:val="28"/>
                <w:szCs w:val="28"/>
              </w:rPr>
              <w:t>申报单位</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676944EA" w14:textId="77777777" w:rsidR="00CC1FBF" w:rsidRDefault="00000000">
            <w:pPr>
              <w:spacing w:line="500" w:lineRule="exact"/>
              <w:jc w:val="center"/>
              <w:rPr>
                <w:rFonts w:ascii="仿宋_GB2312" w:eastAsia="仿宋_GB2312" w:hAnsi="仿宋_GB2312" w:cs="仿宋_GB2312"/>
                <w:b/>
                <w:kern w:val="0"/>
                <w:sz w:val="28"/>
                <w:szCs w:val="28"/>
              </w:rPr>
            </w:pPr>
            <w:r>
              <w:rPr>
                <w:rFonts w:ascii="楷体_GB2312" w:eastAsia="楷体_GB2312" w:hAnsi="楷体_GB2312" w:cs="楷体_GB2312"/>
                <w:kern w:val="0"/>
                <w:sz w:val="28"/>
                <w:szCs w:val="28"/>
              </w:rPr>
              <w:t>深圳供电局有限公司</w:t>
            </w:r>
          </w:p>
        </w:tc>
      </w:tr>
      <w:tr w:rsidR="00CC1FBF" w14:paraId="38E5929D" w14:textId="77777777">
        <w:trPr>
          <w:trHeight w:val="541"/>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42C05C3B"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申报题目</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689F0DE9" w14:textId="77777777" w:rsidR="00CC1FBF" w:rsidRDefault="00000000">
            <w:pPr>
              <w:snapToGrid w:val="0"/>
              <w:spacing w:line="500" w:lineRule="exact"/>
              <w:jc w:val="left"/>
              <w:rPr>
                <w:rFonts w:ascii="仿宋_GB2312" w:eastAsia="仿宋_GB2312" w:hAnsi="仿宋_GB2312" w:cs="仿宋_GB2312"/>
                <w:b/>
                <w:sz w:val="28"/>
                <w:szCs w:val="28"/>
              </w:rPr>
            </w:pPr>
            <w:r>
              <w:rPr>
                <w:rFonts w:ascii="仿宋_GB2312" w:eastAsia="仿宋_GB2312" w:hAnsi="仿宋_GB2312" w:cs="仿宋_GB2312"/>
                <w:b/>
                <w:sz w:val="28"/>
                <w:szCs w:val="28"/>
              </w:rPr>
              <w:t>「安全学习智能陪练」六场景安全能力训练与成熟度评价</w:t>
            </w:r>
          </w:p>
        </w:tc>
      </w:tr>
      <w:tr w:rsidR="00CC1FBF" w14:paraId="1BF5E834" w14:textId="77777777">
        <w:trPr>
          <w:trHeight w:val="541"/>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5A366B3F"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申报赛道</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74BD4466" w14:textId="77777777" w:rsidR="00CC1FBF" w:rsidRDefault="00000000">
            <w:pPr>
              <w:spacing w:line="500" w:lineRule="exact"/>
              <w:jc w:val="left"/>
              <w:rPr>
                <w:rFonts w:ascii="仿宋_GB2312" w:eastAsia="仿宋_GB2312" w:hAnsi="仿宋_GB2312" w:cs="仿宋_GB2312"/>
                <w:kern w:val="0"/>
                <w:sz w:val="28"/>
                <w:szCs w:val="28"/>
              </w:rPr>
            </w:pPr>
            <w:r>
              <w:rPr>
                <w:rFonts w:ascii="仿宋_GB2312" w:eastAsia="仿宋_GB2312" w:hAnsi="仿宋_GB2312" w:cs="仿宋_GB2312"/>
                <w:kern w:val="0"/>
                <w:sz w:val="28"/>
                <w:szCs w:val="28"/>
              </w:rPr>
              <w:t>■“智赋能”创新产品</w:t>
            </w:r>
            <w:r>
              <w:rPr>
                <w:rFonts w:ascii="仿宋_GB2312" w:eastAsia="仿宋_GB2312" w:hAnsi="仿宋_GB2312" w:cs="仿宋_GB2312"/>
                <w:sz w:val="28"/>
                <w:szCs w:val="28"/>
              </w:rPr>
              <w:t xml:space="preserve">    </w:t>
            </w:r>
            <w:r>
              <w:rPr>
                <w:rFonts w:ascii="仿宋_GB2312" w:eastAsia="仿宋_GB2312" w:hAnsi="仿宋_GB2312" w:cs="仿宋_GB2312"/>
                <w:kern w:val="0"/>
                <w:sz w:val="28"/>
                <w:szCs w:val="28"/>
              </w:rPr>
              <w:t>□“小而美”创新产品</w:t>
            </w:r>
            <w:r>
              <w:rPr>
                <w:rFonts w:ascii="仿宋_GB2312" w:eastAsia="仿宋_GB2312" w:hAnsi="仿宋_GB2312" w:cs="仿宋_GB2312"/>
                <w:sz w:val="28"/>
                <w:szCs w:val="28"/>
              </w:rPr>
              <w:t xml:space="preserve">  </w:t>
            </w:r>
          </w:p>
        </w:tc>
      </w:tr>
      <w:tr w:rsidR="00CC1FBF" w14:paraId="4678B4E9" w14:textId="77777777">
        <w:trPr>
          <w:trHeight w:val="541"/>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43D9E2FD"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命题方式</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18E5E46C" w14:textId="77777777" w:rsidR="00CC1FBF" w:rsidRDefault="00000000">
            <w:pPr>
              <w:spacing w:line="500" w:lineRule="exact"/>
              <w:jc w:val="left"/>
              <w:rPr>
                <w:rFonts w:ascii="仿宋_GB2312" w:eastAsia="仿宋_GB2312" w:hAnsi="仿宋_GB2312" w:cs="仿宋_GB2312"/>
                <w:sz w:val="28"/>
                <w:szCs w:val="28"/>
              </w:rPr>
            </w:pPr>
            <w:r>
              <w:rPr>
                <w:rFonts w:ascii="仿宋_GB2312" w:eastAsia="仿宋_GB2312" w:hAnsi="仿宋_GB2312" w:cs="仿宋_GB2312"/>
                <w:kern w:val="0"/>
                <w:sz w:val="28"/>
                <w:szCs w:val="28"/>
              </w:rPr>
              <w:t>□指定创新方向</w:t>
            </w:r>
            <w:r>
              <w:rPr>
                <w:rFonts w:ascii="仿宋_GB2312" w:eastAsia="仿宋_GB2312" w:hAnsi="仿宋_GB2312" w:cs="仿宋_GB2312"/>
                <w:sz w:val="28"/>
                <w:szCs w:val="28"/>
              </w:rPr>
              <w:t xml:space="preserve">         </w:t>
            </w:r>
            <w:r>
              <w:rPr>
                <w:rFonts w:ascii="仿宋_GB2312" w:eastAsia="仿宋_GB2312" w:hAnsi="仿宋_GB2312" w:cs="仿宋_GB2312"/>
                <w:kern w:val="0"/>
                <w:sz w:val="28"/>
                <w:szCs w:val="28"/>
              </w:rPr>
              <w:t>□自选创新方向</w:t>
            </w:r>
            <w:r>
              <w:rPr>
                <w:rFonts w:ascii="仿宋_GB2312" w:eastAsia="仿宋_GB2312" w:hAnsi="仿宋_GB2312" w:cs="仿宋_GB2312"/>
                <w:sz w:val="28"/>
                <w:szCs w:val="28"/>
              </w:rPr>
              <w:t xml:space="preserve"> </w:t>
            </w:r>
          </w:p>
        </w:tc>
      </w:tr>
      <w:tr w:rsidR="00CC1FBF" w14:paraId="5621784A" w14:textId="77777777">
        <w:trPr>
          <w:trHeight w:val="541"/>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1FC138E5"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涉及业务领域</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52B07265" w14:textId="77777777" w:rsidR="00CC1FBF" w:rsidRDefault="00000000">
            <w:pPr>
              <w:spacing w:line="500" w:lineRule="exact"/>
              <w:jc w:val="left"/>
              <w:rPr>
                <w:rFonts w:ascii="仿宋_GB2312" w:eastAsia="仿宋_GB2312" w:hAnsi="仿宋_GB2312" w:cs="仿宋_GB2312"/>
                <w:sz w:val="28"/>
                <w:szCs w:val="28"/>
              </w:rPr>
            </w:pPr>
            <w:r>
              <w:rPr>
                <w:rFonts w:ascii="仿宋_GB2312" w:eastAsia="仿宋_GB2312" w:hAnsi="仿宋_GB2312" w:cs="仿宋_GB2312"/>
                <w:kern w:val="0"/>
                <w:sz w:val="28"/>
                <w:szCs w:val="28"/>
              </w:rPr>
              <w:t xml:space="preserve">□规划计划   □干部管理   ■人才管理   □组织管理  □招聘配置   ■培训开发   □绩效管理   □薪酬福利   □员工关系   □持续改进 </w:t>
            </w:r>
            <w:r>
              <w:rPr>
                <w:rFonts w:ascii="仿宋_GB2312" w:eastAsia="仿宋_GB2312" w:hAnsi="仿宋_GB2312" w:cs="仿宋_GB2312"/>
                <w:sz w:val="28"/>
                <w:szCs w:val="28"/>
              </w:rPr>
              <w:t xml:space="preserve"> </w:t>
            </w:r>
          </w:p>
        </w:tc>
      </w:tr>
      <w:tr w:rsidR="00CC1FBF" w14:paraId="60AFB1BC" w14:textId="77777777">
        <w:trPr>
          <w:trHeight w:val="659"/>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5D10826D" w14:textId="77777777" w:rsidR="00CC1FBF" w:rsidRDefault="00000000">
            <w:pPr>
              <w:spacing w:line="500" w:lineRule="exact"/>
              <w:jc w:val="center"/>
              <w:rPr>
                <w:rFonts w:ascii="仿宋_GB2312" w:eastAsia="仿宋_GB2312" w:hAnsi="仿宋_GB2312" w:cs="仿宋_GB2312"/>
                <w:b/>
                <w:kern w:val="0"/>
                <w:sz w:val="28"/>
                <w:szCs w:val="28"/>
              </w:rPr>
            </w:pPr>
            <w:r>
              <w:rPr>
                <w:rFonts w:ascii="仿宋_GB2312" w:eastAsia="仿宋_GB2312" w:hAnsi="仿宋_GB2312" w:cs="仿宋_GB2312"/>
                <w:b/>
                <w:kern w:val="0"/>
                <w:sz w:val="28"/>
                <w:szCs w:val="28"/>
              </w:rPr>
              <w:t>第一完成人</w:t>
            </w:r>
          </w:p>
        </w:tc>
        <w:tc>
          <w:tcPr>
            <w:tcW w:w="2049" w:type="dxa"/>
            <w:tcBorders>
              <w:top w:val="single" w:sz="4" w:space="0" w:color="000000"/>
              <w:left w:val="single" w:sz="4" w:space="0" w:color="000000"/>
              <w:bottom w:val="single" w:sz="4" w:space="0" w:color="000000"/>
              <w:right w:val="single" w:sz="4" w:space="0" w:color="000000"/>
            </w:tcBorders>
            <w:vAlign w:val="center"/>
          </w:tcPr>
          <w:p w14:paraId="5D687DBE" w14:textId="77777777" w:rsidR="00CC1FBF" w:rsidRDefault="00CC1FBF">
            <w:pPr>
              <w:snapToGrid w:val="0"/>
              <w:spacing w:line="500" w:lineRule="exact"/>
              <w:jc w:val="center"/>
              <w:rPr>
                <w:rFonts w:ascii="仿宋_GB2312" w:eastAsia="仿宋_GB2312" w:hAnsi="仿宋_GB2312" w:cs="仿宋_GB2312"/>
                <w:b/>
                <w:kern w:val="0"/>
                <w:sz w:val="28"/>
                <w:szCs w:val="28"/>
              </w:rPr>
            </w:pP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14:paraId="0CACBC51" w14:textId="77777777" w:rsidR="00CC1FBF" w:rsidRDefault="00000000">
            <w:pPr>
              <w:spacing w:line="500" w:lineRule="exact"/>
              <w:jc w:val="center"/>
              <w:rPr>
                <w:rFonts w:ascii="仿宋_GB2312" w:eastAsia="仿宋_GB2312" w:hAnsi="仿宋_GB2312" w:cs="仿宋_GB2312"/>
                <w:b/>
                <w:kern w:val="0"/>
                <w:sz w:val="28"/>
                <w:szCs w:val="28"/>
              </w:rPr>
            </w:pPr>
            <w:r>
              <w:rPr>
                <w:rFonts w:ascii="仿宋_GB2312" w:eastAsia="仿宋_GB2312" w:hAnsi="仿宋_GB2312" w:cs="仿宋_GB2312"/>
                <w:b/>
                <w:kern w:val="0"/>
                <w:sz w:val="28"/>
                <w:szCs w:val="28"/>
              </w:rPr>
              <w:t>单位/部门</w:t>
            </w:r>
          </w:p>
        </w:tc>
        <w:tc>
          <w:tcPr>
            <w:tcW w:w="3918" w:type="dxa"/>
            <w:gridSpan w:val="2"/>
            <w:tcBorders>
              <w:top w:val="single" w:sz="4" w:space="0" w:color="000000"/>
              <w:left w:val="single" w:sz="4" w:space="0" w:color="000000"/>
              <w:bottom w:val="single" w:sz="4" w:space="0" w:color="000000"/>
              <w:right w:val="single" w:sz="4" w:space="0" w:color="000000"/>
            </w:tcBorders>
            <w:vAlign w:val="center"/>
          </w:tcPr>
          <w:p w14:paraId="59C11E2E" w14:textId="77777777" w:rsidR="00CC1FBF" w:rsidRDefault="00CC1FBF">
            <w:pPr>
              <w:snapToGrid w:val="0"/>
              <w:spacing w:line="500" w:lineRule="exact"/>
              <w:jc w:val="center"/>
              <w:rPr>
                <w:rFonts w:ascii="仿宋_GB2312" w:eastAsia="仿宋_GB2312" w:hAnsi="仿宋_GB2312" w:cs="仿宋_GB2312"/>
                <w:b/>
                <w:kern w:val="0"/>
                <w:sz w:val="28"/>
                <w:szCs w:val="28"/>
              </w:rPr>
            </w:pPr>
          </w:p>
        </w:tc>
      </w:tr>
      <w:tr w:rsidR="00CC1FBF" w14:paraId="47F2D726" w14:textId="77777777">
        <w:trPr>
          <w:trHeight w:val="659"/>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4F427022"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kern w:val="0"/>
                <w:sz w:val="28"/>
                <w:szCs w:val="28"/>
              </w:rPr>
              <w:t>岗位</w:t>
            </w:r>
          </w:p>
        </w:tc>
        <w:tc>
          <w:tcPr>
            <w:tcW w:w="2049" w:type="dxa"/>
            <w:tcBorders>
              <w:top w:val="single" w:sz="4" w:space="0" w:color="000000"/>
              <w:left w:val="single" w:sz="4" w:space="0" w:color="000000"/>
              <w:bottom w:val="single" w:sz="4" w:space="0" w:color="000000"/>
              <w:right w:val="single" w:sz="4" w:space="0" w:color="000000"/>
            </w:tcBorders>
            <w:vAlign w:val="center"/>
          </w:tcPr>
          <w:p w14:paraId="42D4A556" w14:textId="77777777" w:rsidR="00CC1FBF" w:rsidRDefault="00CC1FBF">
            <w:pPr>
              <w:snapToGrid w:val="0"/>
              <w:spacing w:line="500" w:lineRule="exact"/>
              <w:jc w:val="center"/>
              <w:rPr>
                <w:rFonts w:ascii="仿宋_GB2312" w:eastAsia="仿宋_GB2312" w:hAnsi="仿宋_GB2312" w:cs="仿宋_GB2312"/>
                <w:b/>
                <w:sz w:val="28"/>
                <w:szCs w:val="28"/>
              </w:rPr>
            </w:pPr>
          </w:p>
        </w:tc>
        <w:tc>
          <w:tcPr>
            <w:tcW w:w="1559" w:type="dxa"/>
            <w:gridSpan w:val="2"/>
            <w:tcBorders>
              <w:top w:val="single" w:sz="4" w:space="0" w:color="000000"/>
              <w:left w:val="single" w:sz="4" w:space="0" w:color="000000"/>
              <w:bottom w:val="single" w:sz="4" w:space="0" w:color="000000"/>
              <w:right w:val="single" w:sz="4" w:space="0" w:color="000000"/>
            </w:tcBorders>
            <w:vAlign w:val="center"/>
          </w:tcPr>
          <w:p w14:paraId="72D7BE0A" w14:textId="77777777" w:rsidR="00CC1FBF" w:rsidRDefault="00000000">
            <w:pPr>
              <w:spacing w:line="500" w:lineRule="exact"/>
              <w:jc w:val="center"/>
              <w:rPr>
                <w:rFonts w:ascii="仿宋_GB2312" w:eastAsia="仿宋_GB2312" w:hAnsi="仿宋_GB2312" w:cs="仿宋_GB2312"/>
                <w:b/>
                <w:kern w:val="0"/>
                <w:sz w:val="28"/>
                <w:szCs w:val="28"/>
              </w:rPr>
            </w:pPr>
            <w:r>
              <w:rPr>
                <w:rFonts w:ascii="仿宋_GB2312" w:eastAsia="仿宋_GB2312" w:hAnsi="仿宋_GB2312" w:cs="仿宋_GB2312"/>
                <w:b/>
                <w:sz w:val="28"/>
                <w:szCs w:val="28"/>
              </w:rPr>
              <w:t>联系方式</w:t>
            </w:r>
          </w:p>
        </w:tc>
        <w:tc>
          <w:tcPr>
            <w:tcW w:w="3918" w:type="dxa"/>
            <w:gridSpan w:val="2"/>
            <w:tcBorders>
              <w:top w:val="single" w:sz="4" w:space="0" w:color="000000"/>
              <w:left w:val="single" w:sz="4" w:space="0" w:color="000000"/>
              <w:bottom w:val="single" w:sz="4" w:space="0" w:color="000000"/>
              <w:right w:val="single" w:sz="4" w:space="0" w:color="000000"/>
            </w:tcBorders>
            <w:vAlign w:val="center"/>
          </w:tcPr>
          <w:p w14:paraId="59A271C1" w14:textId="77777777" w:rsidR="00CC1FBF" w:rsidRDefault="00CC1FBF">
            <w:pPr>
              <w:snapToGrid w:val="0"/>
              <w:spacing w:line="500" w:lineRule="exact"/>
              <w:jc w:val="center"/>
              <w:rPr>
                <w:rFonts w:ascii="仿宋_GB2312" w:eastAsia="仿宋_GB2312" w:hAnsi="仿宋_GB2312" w:cs="仿宋_GB2312"/>
                <w:b/>
                <w:kern w:val="0"/>
                <w:sz w:val="28"/>
                <w:szCs w:val="28"/>
              </w:rPr>
            </w:pPr>
          </w:p>
        </w:tc>
      </w:tr>
      <w:tr w:rsidR="00CC1FBF" w14:paraId="7A8785B8" w14:textId="77777777">
        <w:trPr>
          <w:trHeight w:val="798"/>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4A34A512" w14:textId="77777777" w:rsidR="00CC1FBF" w:rsidRDefault="00000000">
            <w:pPr>
              <w:spacing w:line="500" w:lineRule="exact"/>
              <w:jc w:val="center"/>
              <w:rPr>
                <w:rFonts w:ascii="仿宋_GB2312" w:eastAsia="仿宋_GB2312" w:hAnsi="仿宋_GB2312" w:cs="仿宋_GB2312"/>
                <w:b/>
                <w:kern w:val="0"/>
                <w:sz w:val="28"/>
                <w:szCs w:val="28"/>
              </w:rPr>
            </w:pPr>
            <w:r>
              <w:rPr>
                <w:rFonts w:ascii="仿宋_GB2312" w:eastAsia="仿宋_GB2312" w:hAnsi="仿宋_GB2312" w:cs="仿宋_GB2312"/>
                <w:b/>
                <w:kern w:val="0"/>
                <w:sz w:val="28"/>
                <w:szCs w:val="28"/>
              </w:rPr>
              <w:t>成果公开性</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60AD7C54" w14:textId="77777777" w:rsidR="00CC1FBF" w:rsidRDefault="00000000">
            <w:pPr>
              <w:spacing w:line="500" w:lineRule="exact"/>
              <w:ind w:firstLine="140"/>
              <w:rPr>
                <w:rFonts w:ascii="仿宋_GB2312" w:eastAsia="仿宋_GB2312" w:hAnsi="仿宋_GB2312" w:cs="仿宋_GB2312"/>
                <w:kern w:val="0"/>
                <w:sz w:val="28"/>
                <w:szCs w:val="28"/>
              </w:rPr>
            </w:pPr>
            <w:r>
              <w:rPr>
                <w:rFonts w:ascii="仿宋_GB2312" w:eastAsia="仿宋_GB2312" w:hAnsi="仿宋_GB2312" w:cs="仿宋_GB2312"/>
                <w:kern w:val="0"/>
                <w:sz w:val="28"/>
                <w:szCs w:val="28"/>
              </w:rPr>
              <w:t xml:space="preserve">□是 / □否 </w:t>
            </w:r>
            <w:r>
              <w:rPr>
                <w:rFonts w:ascii="楷体_GB2312" w:eastAsia="楷体_GB2312" w:hAnsi="楷体_GB2312" w:cs="楷体_GB2312"/>
                <w:kern w:val="0"/>
                <w:sz w:val="28"/>
                <w:szCs w:val="28"/>
              </w:rPr>
              <w:t>（成果获奖后，相关材料是否可公开）</w:t>
            </w:r>
          </w:p>
        </w:tc>
      </w:tr>
      <w:tr w:rsidR="00CC1FBF" w14:paraId="7340CA97" w14:textId="77777777">
        <w:trPr>
          <w:trHeight w:val="578"/>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3C21D091"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应用年限</w:t>
            </w:r>
          </w:p>
        </w:tc>
        <w:tc>
          <w:tcPr>
            <w:tcW w:w="7526" w:type="dxa"/>
            <w:gridSpan w:val="5"/>
            <w:tcBorders>
              <w:top w:val="single" w:sz="4" w:space="0" w:color="000000"/>
              <w:left w:val="single" w:sz="4" w:space="0" w:color="000000"/>
              <w:bottom w:val="single" w:sz="4" w:space="0" w:color="000000"/>
              <w:right w:val="single" w:sz="4" w:space="0" w:color="000000"/>
            </w:tcBorders>
            <w:vAlign w:val="center"/>
          </w:tcPr>
          <w:p w14:paraId="784B13BA" w14:textId="77777777" w:rsidR="00CC1FBF" w:rsidRDefault="00000000">
            <w:pPr>
              <w:widowControl/>
              <w:overflowPunct w:val="0"/>
              <w:autoSpaceDE w:val="0"/>
              <w:snapToGrid w:val="0"/>
              <w:spacing w:line="500" w:lineRule="exact"/>
              <w:jc w:val="left"/>
              <w:outlineLvl w:val="0"/>
              <w:rPr>
                <w:rFonts w:ascii="仿宋_GB2312" w:eastAsia="仿宋_GB2312" w:hAnsi="仿宋_GB2312" w:cs="仿宋_GB2312"/>
                <w:sz w:val="28"/>
                <w:szCs w:val="28"/>
              </w:rPr>
            </w:pPr>
            <w:r>
              <w:rPr>
                <w:rFonts w:ascii="仿宋_GB2312" w:eastAsia="仿宋_GB2312" w:hAnsi="仿宋_GB2312" w:cs="仿宋_GB2312"/>
                <w:kern w:val="0"/>
                <w:sz w:val="28"/>
                <w:szCs w:val="28"/>
              </w:rPr>
              <w:t>□</w:t>
            </w:r>
            <w:r>
              <w:rPr>
                <w:rFonts w:ascii="仿宋_GB2312" w:eastAsia="仿宋_GB2312" w:hAnsi="仿宋_GB2312" w:cs="仿宋_GB2312"/>
                <w:sz w:val="28"/>
                <w:szCs w:val="28"/>
              </w:rPr>
              <w:t xml:space="preserve">1年内     </w:t>
            </w:r>
            <w:r>
              <w:rPr>
                <w:rFonts w:ascii="仿宋_GB2312" w:eastAsia="仿宋_GB2312" w:hAnsi="仿宋_GB2312" w:cs="仿宋_GB2312"/>
                <w:kern w:val="0"/>
                <w:sz w:val="28"/>
                <w:szCs w:val="28"/>
              </w:rPr>
              <w:t>□</w:t>
            </w:r>
            <w:r>
              <w:rPr>
                <w:rFonts w:ascii="仿宋_GB2312" w:eastAsia="仿宋_GB2312" w:hAnsi="仿宋_GB2312" w:cs="仿宋_GB2312"/>
                <w:sz w:val="28"/>
                <w:szCs w:val="28"/>
              </w:rPr>
              <w:t xml:space="preserve">1-2年     </w:t>
            </w:r>
            <w:r>
              <w:rPr>
                <w:rFonts w:ascii="仿宋_GB2312" w:eastAsia="仿宋_GB2312" w:hAnsi="仿宋_GB2312" w:cs="仿宋_GB2312"/>
                <w:kern w:val="0"/>
                <w:sz w:val="28"/>
                <w:szCs w:val="28"/>
              </w:rPr>
              <w:t>□</w:t>
            </w:r>
            <w:r>
              <w:rPr>
                <w:rFonts w:ascii="仿宋_GB2312" w:eastAsia="仿宋_GB2312" w:hAnsi="仿宋_GB2312" w:cs="仿宋_GB2312"/>
                <w:sz w:val="28"/>
                <w:szCs w:val="28"/>
              </w:rPr>
              <w:t>2年及以上</w:t>
            </w:r>
          </w:p>
        </w:tc>
      </w:tr>
      <w:tr w:rsidR="00CC1FBF" w14:paraId="4A31E4D5" w14:textId="77777777">
        <w:trPr>
          <w:trHeight w:val="712"/>
          <w:jc w:val="center"/>
        </w:trPr>
        <w:tc>
          <w:tcPr>
            <w:tcW w:w="9431" w:type="dxa"/>
            <w:gridSpan w:val="7"/>
            <w:tcBorders>
              <w:top w:val="single" w:sz="4" w:space="0" w:color="000000"/>
              <w:left w:val="single" w:sz="4" w:space="0" w:color="000000"/>
              <w:bottom w:val="single" w:sz="4" w:space="0" w:color="000000"/>
              <w:right w:val="single" w:sz="4" w:space="0" w:color="000000"/>
            </w:tcBorders>
            <w:vAlign w:val="center"/>
          </w:tcPr>
          <w:p w14:paraId="17A90502" w14:textId="77777777" w:rsidR="00CC1FBF" w:rsidRDefault="00000000">
            <w:pPr>
              <w:pStyle w:val="ab"/>
              <w:spacing w:line="500" w:lineRule="exact"/>
              <w:jc w:val="center"/>
              <w:rPr>
                <w:rFonts w:ascii="仿宋_GB2312" w:eastAsia="仿宋_GB2312" w:hAnsi="仿宋_GB2312" w:cs="仿宋_GB2312"/>
                <w:sz w:val="28"/>
                <w:szCs w:val="28"/>
              </w:rPr>
            </w:pPr>
            <w:r>
              <w:rPr>
                <w:rFonts w:ascii="仿宋_GB2312" w:eastAsia="仿宋_GB2312" w:hAnsi="仿宋_GB2312" w:cs="仿宋_GB2312"/>
                <w:b/>
                <w:sz w:val="28"/>
                <w:szCs w:val="28"/>
              </w:rPr>
              <w:t>其他完成人</w:t>
            </w:r>
          </w:p>
        </w:tc>
      </w:tr>
      <w:tr w:rsidR="00CC1FBF" w14:paraId="7F37AEFE" w14:textId="77777777">
        <w:trPr>
          <w:trHeight w:val="712"/>
          <w:jc w:val="center"/>
        </w:trPr>
        <w:tc>
          <w:tcPr>
            <w:tcW w:w="811" w:type="dxa"/>
            <w:tcBorders>
              <w:top w:val="single" w:sz="4" w:space="0" w:color="000000"/>
              <w:left w:val="single" w:sz="4" w:space="0" w:color="000000"/>
              <w:bottom w:val="single" w:sz="4" w:space="0" w:color="000000"/>
              <w:right w:val="single" w:sz="4" w:space="0" w:color="000000"/>
            </w:tcBorders>
            <w:vAlign w:val="center"/>
          </w:tcPr>
          <w:p w14:paraId="7724A7AD" w14:textId="77777777" w:rsidR="00CC1FBF" w:rsidRDefault="00000000">
            <w:pPr>
              <w:pStyle w:val="ab"/>
              <w:spacing w:line="500" w:lineRule="exact"/>
              <w:rPr>
                <w:rFonts w:ascii="仿宋_GB2312" w:eastAsia="仿宋_GB2312" w:hAnsi="仿宋_GB2312" w:cs="仿宋_GB2312"/>
                <w:b/>
                <w:sz w:val="28"/>
                <w:szCs w:val="28"/>
              </w:rPr>
            </w:pPr>
            <w:r>
              <w:rPr>
                <w:rFonts w:ascii="仿宋_GB2312" w:eastAsia="仿宋_GB2312" w:hAnsi="仿宋_GB2312" w:cs="仿宋_GB2312"/>
                <w:b/>
                <w:sz w:val="28"/>
                <w:szCs w:val="28"/>
              </w:rPr>
              <w:t>序号</w:t>
            </w:r>
          </w:p>
        </w:tc>
        <w:tc>
          <w:tcPr>
            <w:tcW w:w="1094" w:type="dxa"/>
            <w:tcBorders>
              <w:top w:val="single" w:sz="4" w:space="0" w:color="000000"/>
              <w:left w:val="single" w:sz="4" w:space="0" w:color="000000"/>
              <w:bottom w:val="single" w:sz="4" w:space="0" w:color="000000"/>
              <w:right w:val="single" w:sz="4" w:space="0" w:color="000000"/>
            </w:tcBorders>
            <w:vAlign w:val="center"/>
          </w:tcPr>
          <w:p w14:paraId="5441920E"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姓名</w:t>
            </w:r>
          </w:p>
        </w:tc>
        <w:tc>
          <w:tcPr>
            <w:tcW w:w="3152" w:type="dxa"/>
            <w:gridSpan w:val="2"/>
            <w:tcBorders>
              <w:top w:val="single" w:sz="4" w:space="0" w:color="000000"/>
              <w:left w:val="single" w:sz="4" w:space="0" w:color="000000"/>
              <w:bottom w:val="single" w:sz="4" w:space="0" w:color="000000"/>
              <w:right w:val="single" w:sz="4" w:space="0" w:color="000000"/>
            </w:tcBorders>
            <w:vAlign w:val="center"/>
          </w:tcPr>
          <w:p w14:paraId="728D06D0"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单位/部门</w:t>
            </w:r>
          </w:p>
        </w:tc>
        <w:tc>
          <w:tcPr>
            <w:tcW w:w="2219" w:type="dxa"/>
            <w:gridSpan w:val="2"/>
            <w:tcBorders>
              <w:top w:val="single" w:sz="4" w:space="0" w:color="000000"/>
              <w:left w:val="single" w:sz="4" w:space="0" w:color="000000"/>
              <w:bottom w:val="single" w:sz="4" w:space="0" w:color="000000"/>
              <w:right w:val="single" w:sz="4" w:space="0" w:color="000000"/>
            </w:tcBorders>
            <w:vAlign w:val="center"/>
          </w:tcPr>
          <w:p w14:paraId="274B50B3"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岗位</w:t>
            </w:r>
          </w:p>
        </w:tc>
        <w:tc>
          <w:tcPr>
            <w:tcW w:w="2155" w:type="dxa"/>
            <w:tcBorders>
              <w:top w:val="single" w:sz="4" w:space="0" w:color="000000"/>
              <w:left w:val="single" w:sz="4" w:space="0" w:color="000000"/>
              <w:bottom w:val="single" w:sz="4" w:space="0" w:color="000000"/>
              <w:right w:val="single" w:sz="4" w:space="0" w:color="000000"/>
            </w:tcBorders>
            <w:vAlign w:val="center"/>
          </w:tcPr>
          <w:p w14:paraId="0F63B587"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联系方式</w:t>
            </w:r>
          </w:p>
        </w:tc>
      </w:tr>
      <w:tr w:rsidR="00CC1FBF" w14:paraId="2C07D286" w14:textId="77777777">
        <w:trPr>
          <w:trHeight w:val="712"/>
          <w:jc w:val="center"/>
        </w:trPr>
        <w:tc>
          <w:tcPr>
            <w:tcW w:w="811" w:type="dxa"/>
            <w:tcBorders>
              <w:top w:val="single" w:sz="4" w:space="0" w:color="000000"/>
              <w:left w:val="single" w:sz="4" w:space="0" w:color="000000"/>
              <w:bottom w:val="single" w:sz="4" w:space="0" w:color="000000"/>
              <w:right w:val="single" w:sz="4" w:space="0" w:color="000000"/>
            </w:tcBorders>
            <w:vAlign w:val="center"/>
          </w:tcPr>
          <w:p w14:paraId="164133E5"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1</w:t>
            </w:r>
          </w:p>
        </w:tc>
        <w:tc>
          <w:tcPr>
            <w:tcW w:w="1094" w:type="dxa"/>
            <w:tcBorders>
              <w:top w:val="single" w:sz="4" w:space="0" w:color="000000"/>
              <w:left w:val="single" w:sz="4" w:space="0" w:color="000000"/>
              <w:bottom w:val="single" w:sz="4" w:space="0" w:color="000000"/>
              <w:right w:val="single" w:sz="4" w:space="0" w:color="000000"/>
            </w:tcBorders>
            <w:vAlign w:val="center"/>
          </w:tcPr>
          <w:p w14:paraId="5E70A823" w14:textId="77777777" w:rsidR="00CC1FBF" w:rsidRDefault="00000000">
            <w:pPr>
              <w:pStyle w:val="ab"/>
              <w:spacing w:line="500" w:lineRule="exact"/>
              <w:jc w:val="center"/>
              <w:rPr>
                <w:rFonts w:ascii="仿宋_GB2312" w:eastAsia="仿宋_GB2312" w:hAnsi="仿宋_GB2312" w:cs="仿宋_GB2312"/>
                <w:bCs/>
                <w:sz w:val="28"/>
                <w:szCs w:val="28"/>
              </w:rPr>
            </w:pPr>
            <w:r>
              <w:rPr>
                <w:rFonts w:ascii="仿宋_GB2312" w:eastAsia="仿宋_GB2312" w:hAnsi="仿宋_GB2312" w:cs="仿宋_GB2312"/>
                <w:bCs/>
                <w:sz w:val="28"/>
                <w:szCs w:val="28"/>
              </w:rPr>
              <w:t>XXX</w:t>
            </w:r>
          </w:p>
        </w:tc>
        <w:tc>
          <w:tcPr>
            <w:tcW w:w="3152" w:type="dxa"/>
            <w:gridSpan w:val="2"/>
            <w:tcBorders>
              <w:top w:val="single" w:sz="4" w:space="0" w:color="000000"/>
              <w:left w:val="single" w:sz="4" w:space="0" w:color="000000"/>
              <w:bottom w:val="single" w:sz="4" w:space="0" w:color="000000"/>
              <w:right w:val="single" w:sz="4" w:space="0" w:color="000000"/>
            </w:tcBorders>
            <w:vAlign w:val="center"/>
          </w:tcPr>
          <w:p w14:paraId="22EF3FA7"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219" w:type="dxa"/>
            <w:gridSpan w:val="2"/>
            <w:tcBorders>
              <w:top w:val="single" w:sz="4" w:space="0" w:color="000000"/>
              <w:left w:val="single" w:sz="4" w:space="0" w:color="000000"/>
              <w:bottom w:val="single" w:sz="4" w:space="0" w:color="000000"/>
              <w:right w:val="single" w:sz="4" w:space="0" w:color="000000"/>
            </w:tcBorders>
            <w:vAlign w:val="center"/>
          </w:tcPr>
          <w:p w14:paraId="4F69A396"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22B59AFE" w14:textId="77777777" w:rsidR="00CC1FBF" w:rsidRDefault="00CC1FBF">
            <w:pPr>
              <w:pStyle w:val="ab"/>
              <w:snapToGrid w:val="0"/>
              <w:spacing w:line="500" w:lineRule="exact"/>
              <w:jc w:val="center"/>
              <w:rPr>
                <w:rFonts w:ascii="仿宋_GB2312" w:eastAsia="仿宋_GB2312" w:hAnsi="仿宋_GB2312" w:cs="仿宋_GB2312"/>
                <w:b/>
                <w:bCs/>
                <w:sz w:val="28"/>
                <w:szCs w:val="28"/>
              </w:rPr>
            </w:pPr>
          </w:p>
        </w:tc>
      </w:tr>
      <w:tr w:rsidR="00CC1FBF" w14:paraId="4822E32D" w14:textId="77777777">
        <w:trPr>
          <w:trHeight w:val="712"/>
          <w:jc w:val="center"/>
        </w:trPr>
        <w:tc>
          <w:tcPr>
            <w:tcW w:w="811" w:type="dxa"/>
            <w:tcBorders>
              <w:top w:val="single" w:sz="4" w:space="0" w:color="000000"/>
              <w:left w:val="single" w:sz="4" w:space="0" w:color="000000"/>
              <w:bottom w:val="single" w:sz="4" w:space="0" w:color="000000"/>
              <w:right w:val="single" w:sz="4" w:space="0" w:color="000000"/>
            </w:tcBorders>
            <w:vAlign w:val="center"/>
          </w:tcPr>
          <w:p w14:paraId="432426C3"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2</w:t>
            </w:r>
          </w:p>
        </w:tc>
        <w:tc>
          <w:tcPr>
            <w:tcW w:w="1094" w:type="dxa"/>
            <w:tcBorders>
              <w:top w:val="single" w:sz="4" w:space="0" w:color="000000"/>
              <w:left w:val="single" w:sz="4" w:space="0" w:color="000000"/>
              <w:bottom w:val="single" w:sz="4" w:space="0" w:color="000000"/>
              <w:right w:val="single" w:sz="4" w:space="0" w:color="000000"/>
            </w:tcBorders>
            <w:vAlign w:val="center"/>
          </w:tcPr>
          <w:p w14:paraId="5CEFD6A3" w14:textId="77777777" w:rsidR="00CC1FBF" w:rsidRDefault="00000000">
            <w:pPr>
              <w:pStyle w:val="ab"/>
              <w:spacing w:line="500" w:lineRule="exact"/>
              <w:jc w:val="center"/>
              <w:rPr>
                <w:rFonts w:ascii="仿宋_GB2312" w:eastAsia="仿宋_GB2312" w:hAnsi="仿宋_GB2312" w:cs="仿宋_GB2312"/>
                <w:bCs/>
                <w:sz w:val="28"/>
                <w:szCs w:val="28"/>
              </w:rPr>
            </w:pPr>
            <w:r>
              <w:rPr>
                <w:rFonts w:ascii="仿宋_GB2312" w:eastAsia="仿宋_GB2312" w:hAnsi="仿宋_GB2312" w:cs="仿宋_GB2312"/>
                <w:bCs/>
                <w:sz w:val="28"/>
                <w:szCs w:val="28"/>
              </w:rPr>
              <w:t>XXX</w:t>
            </w:r>
          </w:p>
        </w:tc>
        <w:tc>
          <w:tcPr>
            <w:tcW w:w="3152" w:type="dxa"/>
            <w:gridSpan w:val="2"/>
            <w:tcBorders>
              <w:top w:val="single" w:sz="4" w:space="0" w:color="000000"/>
              <w:left w:val="single" w:sz="4" w:space="0" w:color="000000"/>
              <w:bottom w:val="single" w:sz="4" w:space="0" w:color="000000"/>
              <w:right w:val="single" w:sz="4" w:space="0" w:color="000000"/>
            </w:tcBorders>
            <w:vAlign w:val="center"/>
          </w:tcPr>
          <w:p w14:paraId="780A1636"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219" w:type="dxa"/>
            <w:gridSpan w:val="2"/>
            <w:tcBorders>
              <w:top w:val="single" w:sz="4" w:space="0" w:color="000000"/>
              <w:left w:val="single" w:sz="4" w:space="0" w:color="000000"/>
              <w:bottom w:val="single" w:sz="4" w:space="0" w:color="000000"/>
              <w:right w:val="single" w:sz="4" w:space="0" w:color="000000"/>
            </w:tcBorders>
            <w:vAlign w:val="center"/>
          </w:tcPr>
          <w:p w14:paraId="3602FE25"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2BDC93E8"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r>
      <w:tr w:rsidR="00CC1FBF" w14:paraId="3CCAB261" w14:textId="77777777">
        <w:trPr>
          <w:trHeight w:val="712"/>
          <w:jc w:val="center"/>
        </w:trPr>
        <w:tc>
          <w:tcPr>
            <w:tcW w:w="811" w:type="dxa"/>
            <w:tcBorders>
              <w:top w:val="single" w:sz="4" w:space="0" w:color="000000"/>
              <w:left w:val="single" w:sz="4" w:space="0" w:color="000000"/>
              <w:bottom w:val="single" w:sz="4" w:space="0" w:color="000000"/>
              <w:right w:val="single" w:sz="4" w:space="0" w:color="000000"/>
            </w:tcBorders>
            <w:vAlign w:val="center"/>
          </w:tcPr>
          <w:p w14:paraId="7D722284" w14:textId="77777777" w:rsidR="00CC1FBF" w:rsidRDefault="00000000">
            <w:pPr>
              <w:pStyle w:val="ab"/>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t>3</w:t>
            </w:r>
          </w:p>
        </w:tc>
        <w:tc>
          <w:tcPr>
            <w:tcW w:w="1094" w:type="dxa"/>
            <w:tcBorders>
              <w:top w:val="single" w:sz="4" w:space="0" w:color="000000"/>
              <w:left w:val="single" w:sz="4" w:space="0" w:color="000000"/>
              <w:bottom w:val="single" w:sz="4" w:space="0" w:color="000000"/>
              <w:right w:val="single" w:sz="4" w:space="0" w:color="000000"/>
            </w:tcBorders>
            <w:vAlign w:val="center"/>
          </w:tcPr>
          <w:p w14:paraId="1EA314BF" w14:textId="77777777" w:rsidR="00CC1FBF" w:rsidRDefault="00000000">
            <w:pPr>
              <w:pStyle w:val="ab"/>
              <w:spacing w:line="500" w:lineRule="exact"/>
              <w:jc w:val="center"/>
              <w:rPr>
                <w:rFonts w:ascii="仿宋_GB2312" w:eastAsia="仿宋_GB2312" w:hAnsi="仿宋_GB2312" w:cs="仿宋_GB2312"/>
                <w:bCs/>
                <w:sz w:val="28"/>
                <w:szCs w:val="28"/>
              </w:rPr>
            </w:pPr>
            <w:r>
              <w:rPr>
                <w:rFonts w:ascii="仿宋_GB2312" w:eastAsia="仿宋_GB2312" w:hAnsi="仿宋_GB2312" w:cs="仿宋_GB2312"/>
                <w:bCs/>
                <w:sz w:val="28"/>
                <w:szCs w:val="28"/>
              </w:rPr>
              <w:t>XXX</w:t>
            </w:r>
          </w:p>
        </w:tc>
        <w:tc>
          <w:tcPr>
            <w:tcW w:w="3152" w:type="dxa"/>
            <w:gridSpan w:val="2"/>
            <w:tcBorders>
              <w:top w:val="single" w:sz="4" w:space="0" w:color="000000"/>
              <w:left w:val="single" w:sz="4" w:space="0" w:color="000000"/>
              <w:bottom w:val="single" w:sz="4" w:space="0" w:color="000000"/>
              <w:right w:val="single" w:sz="4" w:space="0" w:color="000000"/>
            </w:tcBorders>
            <w:vAlign w:val="center"/>
          </w:tcPr>
          <w:p w14:paraId="715FA15A"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219" w:type="dxa"/>
            <w:gridSpan w:val="2"/>
            <w:tcBorders>
              <w:top w:val="single" w:sz="4" w:space="0" w:color="000000"/>
              <w:left w:val="single" w:sz="4" w:space="0" w:color="000000"/>
              <w:bottom w:val="single" w:sz="4" w:space="0" w:color="000000"/>
              <w:right w:val="single" w:sz="4" w:space="0" w:color="000000"/>
            </w:tcBorders>
            <w:vAlign w:val="center"/>
          </w:tcPr>
          <w:p w14:paraId="7CBDDBD9"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1AA81217" w14:textId="77777777" w:rsidR="00CC1FBF" w:rsidRDefault="00CC1FBF">
            <w:pPr>
              <w:pStyle w:val="ab"/>
              <w:snapToGrid w:val="0"/>
              <w:spacing w:line="500" w:lineRule="exact"/>
              <w:jc w:val="center"/>
              <w:rPr>
                <w:rFonts w:ascii="仿宋_GB2312" w:eastAsia="仿宋_GB2312" w:hAnsi="仿宋_GB2312" w:cs="仿宋_GB2312"/>
                <w:bCs/>
                <w:sz w:val="28"/>
                <w:szCs w:val="28"/>
              </w:rPr>
            </w:pPr>
          </w:p>
        </w:tc>
      </w:tr>
      <w:tr w:rsidR="00CC1FBF" w14:paraId="56429682" w14:textId="77777777">
        <w:trPr>
          <w:trHeight w:val="2434"/>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472A0BA7" w14:textId="77777777" w:rsidR="00CC1FBF" w:rsidRDefault="00000000">
            <w:pPr>
              <w:spacing w:line="500" w:lineRule="exact"/>
              <w:jc w:val="center"/>
              <w:rPr>
                <w:rFonts w:ascii="仿宋_GB2312" w:eastAsia="仿宋_GB2312" w:hAnsi="仿宋_GB2312" w:cs="仿宋_GB2312"/>
                <w:b/>
                <w:sz w:val="28"/>
                <w:szCs w:val="28"/>
              </w:rPr>
            </w:pPr>
            <w:r>
              <w:rPr>
                <w:rFonts w:ascii="仿宋_GB2312" w:eastAsia="仿宋_GB2312" w:hAnsi="仿宋_GB2312" w:cs="仿宋_GB2312"/>
                <w:b/>
                <w:sz w:val="28"/>
                <w:szCs w:val="28"/>
              </w:rPr>
              <w:lastRenderedPageBreak/>
              <w:t>声明</w:t>
            </w:r>
          </w:p>
        </w:tc>
        <w:tc>
          <w:tcPr>
            <w:tcW w:w="7526" w:type="dxa"/>
            <w:gridSpan w:val="5"/>
            <w:tcBorders>
              <w:top w:val="single" w:sz="4" w:space="0" w:color="000000"/>
              <w:left w:val="single" w:sz="4" w:space="0" w:color="000000"/>
              <w:bottom w:val="single" w:sz="4" w:space="0" w:color="000000"/>
              <w:right w:val="single" w:sz="4" w:space="0" w:color="000000"/>
            </w:tcBorders>
          </w:tcPr>
          <w:p w14:paraId="330DEC65" w14:textId="77777777" w:rsidR="00CC1FBF" w:rsidRDefault="00CC1FBF">
            <w:pPr>
              <w:pStyle w:val="ab"/>
              <w:snapToGrid w:val="0"/>
              <w:spacing w:line="500" w:lineRule="exact"/>
              <w:ind w:firstLine="560"/>
              <w:jc w:val="both"/>
              <w:rPr>
                <w:rFonts w:ascii="仿宋_GB2312" w:eastAsia="仿宋_GB2312" w:hAnsi="仿宋_GB2312" w:cs="仿宋_GB2312"/>
                <w:b/>
                <w:sz w:val="28"/>
                <w:szCs w:val="28"/>
              </w:rPr>
            </w:pPr>
          </w:p>
          <w:p w14:paraId="3832B9A8" w14:textId="77777777" w:rsidR="00CC1FBF" w:rsidRDefault="00000000">
            <w:pPr>
              <w:pStyle w:val="ab"/>
              <w:spacing w:line="500" w:lineRule="exact"/>
              <w:ind w:firstLine="560"/>
              <w:rPr>
                <w:rFonts w:ascii="仿宋_GB2312" w:eastAsia="仿宋_GB2312" w:hAnsi="仿宋_GB2312" w:cs="仿宋_GB2312"/>
                <w:sz w:val="28"/>
                <w:szCs w:val="28"/>
              </w:rPr>
            </w:pPr>
            <w:r>
              <w:rPr>
                <w:rFonts w:ascii="仿宋_GB2312" w:eastAsia="仿宋_GB2312" w:hAnsi="仿宋_GB2312" w:cs="仿宋_GB2312"/>
                <w:sz w:val="28"/>
                <w:szCs w:val="28"/>
              </w:rPr>
              <w:t>本人按照南方电网公司对推荐工作的具体要求，如实提供了本申报书及相关材料，所提供材料不存在任何违反《中华人民共和国保守国家秘密法》《科学技术保密规定》和南方电网公司保密管理规定及侵犯他人知识产权的情形，并对其真实性负责。如有不符，本人愿意承担相关后果。</w:t>
            </w:r>
          </w:p>
          <w:p w14:paraId="0D092924" w14:textId="77777777" w:rsidR="00CC1FBF" w:rsidRDefault="00CC1FBF">
            <w:pPr>
              <w:pStyle w:val="ab"/>
              <w:spacing w:line="500" w:lineRule="exact"/>
              <w:ind w:firstLine="560"/>
              <w:jc w:val="right"/>
              <w:rPr>
                <w:rFonts w:ascii="仿宋_GB2312" w:eastAsia="仿宋_GB2312" w:hAnsi="仿宋_GB2312" w:cs="仿宋_GB2312"/>
                <w:sz w:val="28"/>
                <w:szCs w:val="28"/>
              </w:rPr>
            </w:pPr>
          </w:p>
          <w:p w14:paraId="337C0C04" w14:textId="77777777" w:rsidR="00CC1FBF" w:rsidRDefault="00000000">
            <w:pPr>
              <w:pStyle w:val="ab"/>
              <w:spacing w:line="500" w:lineRule="exact"/>
              <w:ind w:firstLine="560"/>
              <w:jc w:val="center"/>
              <w:rPr>
                <w:rFonts w:ascii="仿宋_GB2312" w:eastAsia="仿宋_GB2312" w:hAnsi="仿宋_GB2312" w:cs="仿宋_GB2312"/>
                <w:sz w:val="28"/>
                <w:szCs w:val="28"/>
              </w:rPr>
            </w:pPr>
            <w:r>
              <w:rPr>
                <w:rFonts w:ascii="仿宋_GB2312" w:eastAsia="仿宋_GB2312" w:hAnsi="仿宋_GB2312" w:cs="仿宋_GB2312"/>
                <w:sz w:val="28"/>
                <w:szCs w:val="28"/>
              </w:rPr>
              <w:t xml:space="preserve">    第一完成人签名：</w:t>
            </w:r>
          </w:p>
          <w:p w14:paraId="38E5C94C" w14:textId="77777777" w:rsidR="00CC1FBF" w:rsidRDefault="00000000">
            <w:pPr>
              <w:pStyle w:val="ab"/>
              <w:spacing w:line="500" w:lineRule="exact"/>
              <w:ind w:firstLine="560"/>
              <w:jc w:val="center"/>
              <w:rPr>
                <w:rFonts w:ascii="仿宋_GB2312" w:eastAsia="仿宋_GB2312" w:hAnsi="仿宋_GB2312" w:cs="仿宋_GB2312"/>
                <w:sz w:val="28"/>
                <w:szCs w:val="28"/>
              </w:rPr>
            </w:pPr>
            <w:r>
              <w:rPr>
                <w:rFonts w:ascii="仿宋_GB2312" w:eastAsia="仿宋_GB2312" w:hAnsi="仿宋_GB2312" w:cs="仿宋_GB2312"/>
                <w:sz w:val="28"/>
                <w:szCs w:val="28"/>
              </w:rPr>
              <w:t xml:space="preserve">                        </w:t>
            </w:r>
          </w:p>
          <w:p w14:paraId="62684C43" w14:textId="77777777" w:rsidR="00CC1FBF" w:rsidRDefault="00000000">
            <w:pPr>
              <w:pStyle w:val="ab"/>
              <w:spacing w:line="500" w:lineRule="exact"/>
              <w:ind w:firstLine="560"/>
              <w:jc w:val="center"/>
              <w:rPr>
                <w:rFonts w:ascii="仿宋_GB2312" w:eastAsia="仿宋_GB2312" w:hAnsi="仿宋_GB2312" w:cs="仿宋_GB2312"/>
                <w:i/>
                <w:sz w:val="28"/>
                <w:szCs w:val="28"/>
              </w:rPr>
            </w:pPr>
            <w:r>
              <w:rPr>
                <w:rFonts w:ascii="仿宋_GB2312" w:eastAsia="仿宋_GB2312" w:hAnsi="仿宋_GB2312" w:cs="仿宋_GB2312"/>
                <w:sz w:val="28"/>
                <w:szCs w:val="28"/>
              </w:rPr>
              <w:t xml:space="preserve">     年   月   日</w:t>
            </w:r>
          </w:p>
        </w:tc>
      </w:tr>
      <w:tr w:rsidR="00CC1FBF" w14:paraId="4825B11B" w14:textId="77777777">
        <w:trPr>
          <w:trHeight w:val="2434"/>
          <w:jc w:val="center"/>
        </w:trPr>
        <w:tc>
          <w:tcPr>
            <w:tcW w:w="1905" w:type="dxa"/>
            <w:gridSpan w:val="2"/>
            <w:tcBorders>
              <w:top w:val="single" w:sz="4" w:space="0" w:color="000000"/>
              <w:left w:val="single" w:sz="4" w:space="0" w:color="000000"/>
              <w:bottom w:val="single" w:sz="4" w:space="0" w:color="000000"/>
              <w:right w:val="single" w:sz="4" w:space="0" w:color="000000"/>
            </w:tcBorders>
            <w:vAlign w:val="center"/>
          </w:tcPr>
          <w:p w14:paraId="5394CFD8" w14:textId="77777777" w:rsidR="00CC1FBF" w:rsidRDefault="00000000">
            <w:pPr>
              <w:spacing w:line="500" w:lineRule="exact"/>
              <w:jc w:val="center"/>
              <w:rPr>
                <w:rFonts w:ascii="仿宋_GB2312" w:eastAsia="仿宋_GB2312" w:hAnsi="仿宋_GB2312" w:cs="仿宋_GB2312"/>
                <w:b/>
                <w:sz w:val="28"/>
                <w:szCs w:val="28"/>
              </w:rPr>
            </w:pPr>
            <w:bookmarkStart w:id="0" w:name="_Hlk143091197"/>
            <w:bookmarkEnd w:id="0"/>
            <w:r>
              <w:rPr>
                <w:rFonts w:ascii="仿宋_GB2312" w:eastAsia="仿宋_GB2312" w:hAnsi="仿宋_GB2312" w:cs="仿宋_GB2312"/>
                <w:b/>
                <w:sz w:val="28"/>
                <w:szCs w:val="28"/>
              </w:rPr>
              <w:t>单位意见</w:t>
            </w:r>
          </w:p>
        </w:tc>
        <w:tc>
          <w:tcPr>
            <w:tcW w:w="7526" w:type="dxa"/>
            <w:gridSpan w:val="5"/>
            <w:tcBorders>
              <w:top w:val="single" w:sz="4" w:space="0" w:color="000000"/>
              <w:left w:val="single" w:sz="4" w:space="0" w:color="000000"/>
              <w:bottom w:val="single" w:sz="4" w:space="0" w:color="000000"/>
              <w:right w:val="single" w:sz="4" w:space="0" w:color="000000"/>
            </w:tcBorders>
          </w:tcPr>
          <w:p w14:paraId="0EF66A69" w14:textId="77777777" w:rsidR="00CC1FBF" w:rsidRDefault="00CC1FBF">
            <w:pPr>
              <w:pStyle w:val="ab"/>
              <w:snapToGrid w:val="0"/>
              <w:spacing w:line="500" w:lineRule="exact"/>
              <w:ind w:firstLine="560"/>
              <w:rPr>
                <w:rFonts w:ascii="仿宋_GB2312" w:eastAsia="仿宋_GB2312" w:hAnsi="仿宋_GB2312" w:cs="仿宋_GB2312"/>
                <w:b/>
                <w:sz w:val="28"/>
                <w:szCs w:val="28"/>
              </w:rPr>
            </w:pPr>
          </w:p>
          <w:p w14:paraId="1E5D08ED" w14:textId="77777777" w:rsidR="00CC1FBF" w:rsidRDefault="00000000">
            <w:pPr>
              <w:pStyle w:val="ab"/>
              <w:spacing w:line="500" w:lineRule="exact"/>
              <w:ind w:firstLine="560"/>
              <w:jc w:val="both"/>
              <w:rPr>
                <w:rFonts w:ascii="仿宋_GB2312" w:eastAsia="仿宋_GB2312" w:hAnsi="仿宋_GB2312" w:cs="仿宋_GB2312"/>
                <w:sz w:val="28"/>
                <w:szCs w:val="28"/>
              </w:rPr>
            </w:pPr>
            <w:r>
              <w:rPr>
                <w:rFonts w:ascii="仿宋_GB2312" w:eastAsia="仿宋_GB2312" w:hAnsi="仿宋_GB2312" w:cs="仿宋_GB2312"/>
                <w:sz w:val="28"/>
                <w:szCs w:val="28"/>
              </w:rPr>
              <w:t>我单位提交的所有材料，均真实、完整，如有不实，愿承担相应责任。</w:t>
            </w:r>
          </w:p>
          <w:p w14:paraId="722C2A36" w14:textId="77777777" w:rsidR="00CC1FBF" w:rsidRDefault="00000000">
            <w:pPr>
              <w:pStyle w:val="ab"/>
              <w:spacing w:line="500" w:lineRule="exact"/>
              <w:ind w:right="615"/>
              <w:jc w:val="center"/>
              <w:rPr>
                <w:rFonts w:ascii="仿宋_GB2312" w:eastAsia="仿宋_GB2312" w:hAnsi="仿宋_GB2312" w:cs="仿宋_GB2312"/>
                <w:sz w:val="28"/>
                <w:szCs w:val="28"/>
              </w:rPr>
            </w:pPr>
            <w:r>
              <w:rPr>
                <w:rFonts w:ascii="仿宋_GB2312" w:eastAsia="仿宋_GB2312" w:hAnsi="仿宋_GB2312" w:cs="仿宋_GB2312"/>
                <w:sz w:val="28"/>
                <w:szCs w:val="28"/>
              </w:rPr>
              <w:t xml:space="preserve">                  人资部门章： </w:t>
            </w:r>
          </w:p>
          <w:p w14:paraId="235C49B6" w14:textId="77777777" w:rsidR="00CC1FBF" w:rsidRDefault="00CC1FBF">
            <w:pPr>
              <w:pStyle w:val="ab"/>
              <w:spacing w:line="500" w:lineRule="exact"/>
              <w:ind w:right="615" w:firstLine="5600"/>
              <w:rPr>
                <w:rFonts w:ascii="仿宋_GB2312" w:eastAsia="仿宋_GB2312" w:hAnsi="仿宋_GB2312" w:cs="仿宋_GB2312"/>
                <w:sz w:val="28"/>
                <w:szCs w:val="28"/>
              </w:rPr>
            </w:pPr>
          </w:p>
          <w:p w14:paraId="26849AC5" w14:textId="77777777" w:rsidR="00CC1FBF" w:rsidRDefault="00000000">
            <w:pPr>
              <w:pStyle w:val="ab"/>
              <w:spacing w:line="500" w:lineRule="exact"/>
              <w:ind w:firstLine="3360"/>
              <w:jc w:val="both"/>
              <w:rPr>
                <w:rFonts w:ascii="仿宋_GB2312" w:eastAsia="仿宋_GB2312" w:hAnsi="仿宋_GB2312" w:cs="仿宋_GB2312"/>
                <w:sz w:val="28"/>
                <w:szCs w:val="28"/>
              </w:rPr>
            </w:pPr>
            <w:r>
              <w:rPr>
                <w:rFonts w:ascii="仿宋_GB2312" w:eastAsia="仿宋_GB2312" w:hAnsi="仿宋_GB2312" w:cs="仿宋_GB2312"/>
                <w:sz w:val="28"/>
                <w:szCs w:val="28"/>
              </w:rPr>
              <w:t>年    月    日</w:t>
            </w:r>
          </w:p>
          <w:p w14:paraId="48322E44" w14:textId="77777777" w:rsidR="00CC1FBF" w:rsidRDefault="00CC1FBF">
            <w:pPr>
              <w:pStyle w:val="ab"/>
              <w:spacing w:line="500" w:lineRule="exact"/>
              <w:ind w:firstLine="560"/>
              <w:jc w:val="both"/>
              <w:rPr>
                <w:rFonts w:ascii="仿宋_GB2312" w:eastAsia="仿宋_GB2312" w:hAnsi="仿宋_GB2312" w:cs="仿宋_GB2312"/>
                <w:sz w:val="28"/>
                <w:szCs w:val="28"/>
              </w:rPr>
            </w:pPr>
          </w:p>
        </w:tc>
      </w:tr>
    </w:tbl>
    <w:p w14:paraId="690840CF" w14:textId="77777777" w:rsidR="00CC1FBF" w:rsidRDefault="00000000">
      <w:pPr>
        <w:pStyle w:val="20"/>
        <w:spacing w:line="500" w:lineRule="exact"/>
        <w:ind w:left="420"/>
        <w:rPr>
          <w:rFonts w:ascii="仿宋_GB2312" w:eastAsia="仿宋_GB2312" w:hAnsi="仿宋_GB2312"/>
        </w:rPr>
      </w:pPr>
      <w:r>
        <w:br w:type="page"/>
      </w:r>
    </w:p>
    <w:p w14:paraId="7CAB2388" w14:textId="77777777" w:rsidR="00CC1FBF" w:rsidRDefault="00000000">
      <w:pPr>
        <w:widowControl/>
        <w:spacing w:line="500" w:lineRule="exact"/>
        <w:rPr>
          <w:rFonts w:ascii="仿宋_GB2312" w:eastAsia="仿宋_GB2312" w:hAnsi="仿宋_GB2312" w:cs="仿宋_GB2312"/>
          <w:sz w:val="28"/>
          <w:szCs w:val="28"/>
        </w:rPr>
      </w:pPr>
      <w:bookmarkStart w:id="1" w:name="_Hlk143095372"/>
      <w:r>
        <w:rPr>
          <w:rFonts w:ascii="仿宋_GB2312" w:eastAsia="仿宋_GB2312" w:hAnsi="仿宋_GB2312" w:cs="仿宋_GB2312"/>
          <w:sz w:val="28"/>
          <w:szCs w:val="28"/>
        </w:rPr>
        <w:lastRenderedPageBreak/>
        <w:t>【第二部分】成果简介</w:t>
      </w:r>
      <w:bookmarkEnd w:id="1"/>
    </w:p>
    <w:tbl>
      <w:tblPr>
        <w:tblW w:w="9498" w:type="dxa"/>
        <w:jc w:val="center"/>
        <w:tblLayout w:type="fixed"/>
        <w:tblLook w:val="04A0" w:firstRow="1" w:lastRow="0" w:firstColumn="1" w:lastColumn="0" w:noHBand="0" w:noVBand="1"/>
      </w:tblPr>
      <w:tblGrid>
        <w:gridCol w:w="9498"/>
      </w:tblGrid>
      <w:tr w:rsidR="00CC1FBF" w14:paraId="76CF8354" w14:textId="77777777">
        <w:trPr>
          <w:trHeight w:val="2434"/>
          <w:jc w:val="center"/>
        </w:trPr>
        <w:tc>
          <w:tcPr>
            <w:tcW w:w="9498" w:type="dxa"/>
            <w:tcBorders>
              <w:top w:val="single" w:sz="4" w:space="0" w:color="000000"/>
              <w:left w:val="single" w:sz="4" w:space="0" w:color="000000"/>
              <w:bottom w:val="single" w:sz="4" w:space="0" w:color="000000"/>
              <w:right w:val="single" w:sz="4" w:space="0" w:color="000000"/>
            </w:tcBorders>
          </w:tcPr>
          <w:p w14:paraId="4AA5226E" w14:textId="77777777" w:rsidR="00CC1FBF" w:rsidRDefault="00000000">
            <w:pPr>
              <w:pStyle w:val="ab"/>
              <w:spacing w:line="500" w:lineRule="exact"/>
              <w:rPr>
                <w:rFonts w:ascii="仿宋_GB2312" w:eastAsia="仿宋_GB2312" w:hAnsi="仿宋_GB2312" w:cs="仿宋_GB2312"/>
                <w:b/>
                <w:bCs/>
                <w:sz w:val="28"/>
                <w:szCs w:val="28"/>
              </w:rPr>
            </w:pPr>
            <w:r>
              <w:rPr>
                <w:rFonts w:ascii="仿宋_GB2312" w:eastAsia="仿宋_GB2312" w:hAnsi="仿宋_GB2312" w:cs="仿宋_GB2312"/>
                <w:b/>
                <w:bCs/>
                <w:sz w:val="28"/>
                <w:szCs w:val="28"/>
              </w:rPr>
              <w:t xml:space="preserve">1.成果介绍</w:t>
            </w:r>
          </w:p>
          <w:p w14:paraId="5C05A9D2"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安全是电网企业的生命线。电网一线生产人员的两票填写、倒闸操作、应急处置、安规执行是本质安全的基础，多数事故并非员工“不知道”，而是“知道但没有做到”——培训“听过、考过”与现场“做得对”之间存在断层。南方电网公司持续推进数字化转型与数字电网建设，并面向电力行业发布了人工智能大模型，设备与作业流程的数字化已经走在前面，人力资源的数智化要跟上：把“人”的安全能力数据化，把训练做到每天，把评价做到每一次作答。集中培训与考试一年只有几次，仿真场地、教员与组织一次演练的协调成本有限，人均可获得的训练频次不足；新型电力系统下配网自动化、带电作业、新设备新规程持续更新，技能人员的安全能力需要持续刷新。</w:t>
            </w:r>
          </w:p>
          <w:p w14:paraId="33A83A54"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成果面向这一问题，以深圳供电局福田供电局变电运行班组为应用场景（内容按配网与通用口径同样适用），面向变电、配网一线生产人员、班组长与培训管理三类用户，演示数据按业务真实框架脱敏构建。</w:t>
            </w:r>
          </w:p>
          <w:p w14:paraId="163E6FD5"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安全学习智能陪练」以“一切事故都可以预防”为口号，设置安规知识、制度学习、两票填写、保命技能、应急处置、案例分析六个陪练场景，按安全知识、安全作业、应急处置、警示复盘四个能力分组；学员用口述、填写、勾选、选答在真实作业规程与公司安规考试题库约束下作答，系统逐项判定、逐题给制度名称及条款内容，35项按内容分类的场景指标汇成四个能力维度，再汇成安全能力成熟度；班组长据此复核、下发任务、推送案例；一份制度文件可自动生产课件、数字人讲课、题目、考试与考试分析。判卷标注与标准答案由业务专家审定，涉及人员能力的结论由班组长确认后使用。</w:t>
            </w:r>
          </w:p>
          <w:p w14:paraId="34B31C7B"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成果贴合公司安全生产、技能人才队伍建设与作业授权管理、人力资源数智化的要求：安全能力有了可比较、可追溯的数据口径，为作业授权、持证复审提供能力证据；与公司“人工智能知识课堂”形成“课堂供给内容、陪练产生能力数据”的分工；班组长不再自己出题判卷统计。叙事口径为“大瓦特练机器，小瓦特练人”——把公司在设备与业务上的人工智能能力延伸到对人的安全能力训练与评价。</w:t>
            </w:r>
          </w:p>
          <w:p w14:paraId="3703697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b/>
                <w:bCs/>
                <w:color w:val="000000"/>
                <w:sz w:val="28"/>
                <w:szCs w:val="28"/>
              </w:rPr>
              <w:t xml:space="preserve">对南方电网集团要求的响应</w:t>
            </w:r>
          </w:p>
          <w:p w14:paraId="68BCEAA5"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集团安全生产责任制与本质安全要求：</w:t>
            </w:r>
            <w:r>
              <w:rPr>
                <w:rFonts w:ascii="仿宋_GB2312" w:eastAsia="仿宋_GB2312" w:hAnsi="仿宋_GB2312" w:cs="仿宋_GB2312"/>
                <w:color w:val="000000"/>
                <w:sz w:val="28"/>
                <w:szCs w:val="28"/>
              </w:rPr>
              <w:t xml:space="preserve">成果建成后，两票、应急、安规、保命技能训练由每年几次的集中活动变为每天可发生的日常行为，每人每月训练次数、合格率、危险操作发生率按班组统计，纳入安全生产例会与隐患分析。</w:t>
            </w:r>
          </w:p>
          <w:p w14:paraId="54939405"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集团人才强企战略与技能人才队伍建设要求（技能类岗位胜任能力评价与作业授权管理）：</w:t>
            </w:r>
            <w:r>
              <w:rPr>
                <w:rFonts w:ascii="仿宋_GB2312" w:eastAsia="仿宋_GB2312" w:hAnsi="仿宋_GB2312" w:cs="仿宋_GB2312"/>
                <w:color w:val="000000"/>
                <w:sz w:val="28"/>
                <w:szCs w:val="28"/>
              </w:rPr>
              <w:t xml:space="preserve">安全能力成熟度与六场景35项指标按人、按班组形成报表，经班组长确认后作为作业授权、持证复审、岗位胜任评价的能力证据接入人资系统。</w:t>
            </w:r>
          </w:p>
          <w:p w14:paraId="3C6B95D7"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集团人力资源数智化创新与“人工智能知识课堂”融合要求：</w:t>
            </w:r>
            <w:r>
              <w:rPr>
                <w:rFonts w:ascii="仿宋_GB2312" w:eastAsia="仿宋_GB2312" w:hAnsi="仿宋_GB2312" w:cs="仿宋_GB2312"/>
                <w:color w:val="000000"/>
                <w:sz w:val="28"/>
                <w:szCs w:val="28"/>
              </w:rPr>
              <w:t xml:space="preserve">成果作为知识课堂的陪练入口，课程、题库、学时双向对接，陪练产生的能力数据进入员工画像，形成统一的学习数据链。</w:t>
            </w:r>
          </w:p>
          <w:p w14:paraId="7BDA048E"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集团建设新型电力系统对队伍能力持续更新的要求：</w:t>
            </w:r>
            <w:r>
              <w:rPr>
                <w:rFonts w:ascii="仿宋_GB2312" w:eastAsia="仿宋_GB2312" w:hAnsi="仿宋_GB2312" w:cs="仿宋_GB2312"/>
                <w:color w:val="000000"/>
                <w:sz w:val="28"/>
                <w:szCs w:val="28"/>
              </w:rPr>
              <w:t xml:space="preserve">新规程、新设备、新制度发布当天即可生成课件、数字人讲课、题目与考试，制度宣贯实现发布即培训、培训即考核、考核即分析。</w:t>
            </w:r>
          </w:p>
          <w:p w14:paraId="74A2A97D"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集团事故案例警示教育要求：</w:t>
            </w:r>
            <w:r>
              <w:rPr>
                <w:rFonts w:ascii="仿宋_GB2312" w:eastAsia="仿宋_GB2312" w:hAnsi="仿宋_GB2312" w:cs="仿宋_GB2312"/>
                <w:color w:val="000000"/>
                <w:sz w:val="28"/>
                <w:szCs w:val="28"/>
              </w:rPr>
              <w:t xml:space="preserve">公司下发的事故通报由班组长导入即推送全班学习，覆盖率、完成率与成绩可统计。</w:t>
            </w:r>
          </w:p>
          <w:p w14:paraId="1382BF67" w14:textId="77777777" w:rsidR="00CC1FBF" w:rsidRDefault="00000000">
            <w:pPr>
              <w:spacing w:line="500" w:lineRule="exact"/>
              <w:ind w:firstLine="560"/>
              <w:rPr>
                <w:rFonts w:ascii="仿宋_GB2312" w:eastAsia="仿宋_GB2312" w:hAnsi="仿宋_GB2312" w:cs="仿宋_GB2312"/>
                <w:color w:val="000000"/>
                <w:sz w:val="28"/>
                <w:szCs w:val="28"/>
              </w:rPr>
            </w:pPr>
            <w:r>
              <w:rPr>
                <w:b/>
                <w:bCs/>
                <w:rFonts w:ascii="仿宋_GB2312" w:eastAsia="仿宋_GB2312" w:hAnsi="仿宋_GB2312" w:cs="仿宋_GB2312"/>
                <w:color w:val="000000"/>
                <w:sz w:val="28"/>
                <w:szCs w:val="28"/>
              </w:rPr>
              <w:t xml:space="preserve">集团数字化转型与人工智能应用（大瓦特）要求：</w:t>
            </w:r>
            <w:r>
              <w:rPr>
                <w:rFonts w:ascii="仿宋_GB2312" w:eastAsia="仿宋_GB2312" w:hAnsi="仿宋_GB2312" w:cs="仿宋_GB2312"/>
                <w:color w:val="000000"/>
                <w:sz w:val="28"/>
                <w:szCs w:val="28"/>
              </w:rPr>
              <w:t xml:space="preserve">情境生成、讲稿与点评语言、通报要点抽取依托公司电力人工智能创新平台，形成“大瓦特练机器、小瓦特练人”的可复制样板。</w:t>
            </w:r>
          </w:p>
          <w:p w14:paraId="560D01DC"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成果建成后对南方电网集团要求的响应是持续的、可检查的：两票、应急、安规、保命技能、案例、制度六类训练由集中活动变为日常行为，每人每月训练次数、合格率、危险操作发生率可统计；安全能力成熟度与六场景指标按人、按班组形成报表，作为作业授权与持证复审的能力证据接入人资系统；新规程、新制度发布当天即可生成课件、讲课、题目与考试，公司下发的事故通报变为有记录、有成绩、有回写的全员学习。具体响应见“3.应用成效”。</w:t>
            </w:r>
          </w:p>
          <w:p w14:paraId="3EE9F798"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业务架构分使用者、应用层（十一个页面）、引擎层、知识与数据层、外部对接五层（见图1）。</w:t>
            </w:r>
          </w:p>
          <w:p w14:paraId="38456822"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75057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2000" type="#_x0000_t75" style="width:441.0pt;height:240.9pt;visibility:visible;mso-wrap-style:square">
                  <v:imagedata r:id="rId7" o:title=""/>
                </v:shape>
              </w:pict>
            </w:r>
          </w:p>
          <w:p w14:paraId="12070EB3"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　安全学习智能陪练总体架构</w:t>
            </w:r>
          </w:p>
        </w:tc>
      </w:tr>
      <w:tr w:rsidR="00CC1FBF" w14:paraId="1B28FFA9" w14:textId="77777777">
        <w:trPr>
          <w:trHeight w:val="2434"/>
          <w:jc w:val="center"/>
        </w:trPr>
        <w:tc>
          <w:tcPr>
            <w:tcW w:w="9498" w:type="dxa"/>
            <w:tcBorders>
              <w:top w:val="single" w:sz="4" w:space="0" w:color="000000"/>
              <w:left w:val="single" w:sz="4" w:space="0" w:color="000000"/>
              <w:bottom w:val="single" w:sz="4" w:space="0" w:color="000000"/>
              <w:right w:val="single" w:sz="4" w:space="0" w:color="000000"/>
            </w:tcBorders>
          </w:tcPr>
          <w:p w14:paraId="63C783C4" w14:textId="77777777" w:rsidR="00CC1FBF" w:rsidRDefault="00000000">
            <w:pPr>
              <w:pStyle w:val="ab"/>
              <w:spacing w:line="500" w:lineRule="exact"/>
              <w:rPr>
                <w:rFonts w:ascii="仿宋_GB2312" w:eastAsia="仿宋_GB2312" w:hAnsi="仿宋_GB2312" w:cs="仿宋_GB2312"/>
                <w:b/>
                <w:bCs/>
                <w:sz w:val="28"/>
                <w:szCs w:val="28"/>
              </w:rPr>
            </w:pPr>
            <w:r>
              <w:rPr>
                <w:rFonts w:ascii="仿宋_GB2312" w:eastAsia="仿宋_GB2312" w:hAnsi="仿宋_GB2312" w:cs="仿宋_GB2312"/>
                <w:b/>
                <w:bCs/>
                <w:sz w:val="28"/>
                <w:szCs w:val="28"/>
              </w:rPr>
              <w:t xml:space="preserve">2.解决方案</w:t>
            </w:r>
          </w:p>
          <w:p w14:paraId="301A283E"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b/>
                <w:bCs/>
                <w:color w:val="000000"/>
                <w:sz w:val="28"/>
                <w:szCs w:val="28"/>
              </w:rPr>
              <w:t xml:space="preserve">（一）设计思路</w:t>
            </w:r>
          </w:p>
          <w:p w14:paraId="589805B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围绕“练得到、判得准、看得清、产得快”四个目标，在真实业务素材之上建立三层模型：场景层把两票、应急、安规、保命技能、案例、制度六类安全能力训练做成可随时进入、可反复出错的陪练场景；规则层把判卷、计分、出题做成可配置、可解释的规则，依据只引用安规与导则的真实条文，检索不到即提示人工复核；智能层由大模型承担应急情境生成、课件讲稿与点评语言组织、事故通报要点抽取。系统逐项判定并给依据，业务专家审定标准，班组长确认结论。</w:t>
            </w:r>
          </w:p>
          <w:p w14:paraId="24716D35"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b/>
                <w:bCs/>
                <w:color w:val="000000"/>
                <w:sz w:val="28"/>
                <w:szCs w:val="28"/>
              </w:rPr>
              <w:t xml:space="preserve">（二）实现路径</w:t>
            </w:r>
          </w:p>
          <w:p w14:paraId="7E9AEDD2"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一是素材结构化。按《110kV考核站操作票考核试卷》与典型操作票建立58行标准票标注（状态阶段、换序组、特殊顺序、漏写处理、文字要求、依据条款），按15张应急处置卡与场景归类表建立17类21个情境的处置要点、注意事项与报送项，接入公司《安规考试题库》27个专业9324题（单选、多选、判断，含保命题型1797题与小、大案例题693个，默认变电运行类，可按专业切换），接入应急处置条例、隐患判定标准、安全生产硬措施、有限空间作业、动火作业、高处作业防高坠六个主题10份制度文件与两套制度题库512题；安规与电气操作导则19条条文供操作票判卷引用。</w:t>
            </w:r>
          </w:p>
          <w:p w14:paraId="2CF7E667"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二是引擎构建。操作票判卷按“步骤匹配—状态阶段—换序与特殊顺序—漏项与并项—文字规范—危险操作”六步执行，6条危险操作整票不合格；应急处置按“处置要点—事例纠错—信息报送”三步计分；安规知识、保命技能、案例分析共用题库作答引擎（按六个内容类别轮流抽题，答错给制度名称及条款内容，每题指认依据，错题复练），制度学习按主题从公司题库抽题或由课件自动出题；内容生产线按“文件—课件—数字人讲课—自动出题—考试—考试分析”六步运行。</w:t>
            </w:r>
          </w:p>
          <w:p w14:paraId="4447F10B"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三是场景落地。学员端为工作台、场景中心、AI测评、数据分析、评分复盘、成长档案、知识课堂七个页面与六个陪练场景；管理端为管理视角（组长工作台）与系统与权限；案例推送学习从班组长导入通报到班员完成回写走通一条线。</w:t>
            </w:r>
          </w:p>
          <w:p w14:paraId="4B634605"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四是结果回流。每一次作答写入评分复盘与成长档案，场景指标、四维度与成熟度随之更新，班组横向对比与共性短板驱动下发培训任务与推送案例，学员再次陪练；案例学习与考试成绩分别记入案例分析与制度学习场景；学时按规则回写知识课堂。</w:t>
            </w:r>
          </w:p>
          <w:p w14:paraId="7EAE6447"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b/>
                <w:bCs/>
                <w:color w:val="000000"/>
                <w:sz w:val="28"/>
                <w:szCs w:val="28"/>
              </w:rPr>
              <w:t xml:space="preserve">（三）数据来源与数据结构</w:t>
            </w:r>
          </w:p>
          <w:p w14:paraId="3F5F428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数据来源为业务方提供的操作票考核试卷、典型操作票与屏柜附表、应急处置卡与报送指引、公司《安规考试题库》27个专业、六个主题10份制度文件与两套制度题库、安规与电气操作导则条文、事故通报；人工智能知识课堂的课程、题库与学时；人资系统的作业授权与培训台账。</w:t>
            </w:r>
          </w:p>
          <w:p w14:paraId="484C81D1"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数据结构以“演练记录”为核心主题（场景、模式、逐项判定、指标得分、依据条款、作答回看）；以“学员”为汇总主题（六场景指标、四维度、成熟度、目标与差距）；以“内容”为供给主题（文件、课件、题库、考试、分析）；以“任务与案例”记录下发、推送、完成与复核，全过程可追溯。</w:t>
            </w:r>
          </w:p>
          <w:p w14:paraId="20F8BCED"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b/>
                <w:bCs/>
                <w:color w:val="000000"/>
                <w:sz w:val="28"/>
                <w:szCs w:val="28"/>
              </w:rPr>
              <w:t xml:space="preserve">（四）技术架构</w:t>
            </w:r>
          </w:p>
          <w:p w14:paraId="7ED7556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成果依托公司电力人工智能创新平台建设，由大瓦特大模型提供情境生成、讲稿与点评语言组织、通报要点抽取能力；判卷与计分为可配置规则引擎，扣分值与危险操作清单为配置项，程序不写死；数字人讲师采用公司数字人服务的真人形象视频与内置讲师形象两种方式，中文语音与口型、字幕同步；Word、Excel、文本票面在浏览器内离线解析。系统部署于公司内网，按三类角色分级授权，评审演示环境为单文件离线原型（见图2）。</w:t>
            </w:r>
          </w:p>
          <w:p w14:paraId="6E90E58B"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634561A4">
                <v:shape id="Picture 1" o:spid="_x0000_i2001" type="#_x0000_t75" style="width:441.0pt;height:216.4pt;visibility:visible;mso-wrap-style:square">
                  <v:imagedata r:id="rId8" o:title=""/>
                </v:shape>
              </w:pict>
            </w:r>
          </w:p>
          <w:p w14:paraId="396D27B0"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　安全学习智能陪练技术与数据架构</w:t>
            </w:r>
          </w:p>
        </w:tc>
      </w:tr>
      <w:tr w:rsidR="00CC1FBF" w14:paraId="60C3E0D6" w14:textId="77777777">
        <w:trPr>
          <w:trHeight w:val="2434"/>
          <w:jc w:val="center"/>
        </w:trPr>
        <w:tc>
          <w:tcPr>
            <w:tcW w:w="9498" w:type="dxa"/>
            <w:tcBorders>
              <w:top w:val="single" w:sz="4" w:space="0" w:color="000000"/>
              <w:left w:val="single" w:sz="4" w:space="0" w:color="000000"/>
              <w:bottom w:val="single" w:sz="4" w:space="0" w:color="000000"/>
              <w:right w:val="single" w:sz="4" w:space="0" w:color="000000"/>
            </w:tcBorders>
          </w:tcPr>
          <w:p w14:paraId="519D3B97" w14:textId="77777777" w:rsidR="00CC1FBF" w:rsidRDefault="00000000">
            <w:pPr>
              <w:pStyle w:val="ab"/>
              <w:spacing w:line="500" w:lineRule="exact"/>
              <w:rPr>
                <w:rFonts w:ascii="仿宋_GB2312" w:eastAsia="仿宋_GB2312" w:hAnsi="仿宋_GB2312" w:cs="仿宋_GB2312"/>
                <w:b/>
                <w:bCs/>
                <w:sz w:val="28"/>
                <w:szCs w:val="28"/>
              </w:rPr>
            </w:pPr>
            <w:r>
              <w:rPr>
                <w:rFonts w:ascii="仿宋_GB2312" w:eastAsia="仿宋_GB2312" w:hAnsi="仿宋_GB2312" w:cs="仿宋_GB2312"/>
                <w:b/>
                <w:bCs/>
                <w:sz w:val="28"/>
                <w:szCs w:val="28"/>
              </w:rPr>
              <w:t xml:space="preserve">3.应用成效</w:t>
            </w:r>
          </w:p>
          <w:p w14:paraId="1B5C1EB8"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以福田供电局变电运行一班10人为场景开展验证，演示数据按业务真实框架脱敏构建。主要业务环节应用前后对比如下：</w:t>
            </w:r>
          </w:p>
          <w:p w14:paraId="7F60B5A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1）两票填写训练与判卷。原方式集中考核、纸面写票、教员人工判卷，一份操作票判卷约15至20分钟，错因依赖教员经验；应用后训练模式边写边判并给三级提示，提交即按标准票逐项判卷，每条错误给错误位置、正确要求、执行原因与依据条款，客户典型票原件上传判90分。判卷由分钟级降为即时，学员随时可练。</w:t>
            </w:r>
          </w:p>
          <w:p w14:paraId="2751F400"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2）应急处置演练。原方式每年集中演练一至两次，情境固定，口述不留痕；应用后17类处置卡21个情境随时可练，情境由规则生成每次不同，处置要点、事例纠错、信息报送三步作答留痕，按人身伤害、触电、火灾、自然灾害、野外与交通、公共卫生与社会安全六类情境计入雷达，快速决策、知识储备、风险识别、高效上报四项过程指标在结果页给出。</w:t>
            </w:r>
          </w:p>
          <w:p w14:paraId="2EE390B7"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3）安规、保命与案例训练。原方式刷题库、考记忆，错题不归因；应用后从公司安规考试题库按内容类别轮流抽题，单选、多选、判断答错即给制度名称及条款内容，每题指认依据，错题当场复练，薄弱类别进入雷达；保命题型单独训练；小、大案例题读题干逐道子题作答。制度文件走内容生产线，隐患判定与安全生产硬措施两个主题直接用公司题库考试，学完即考、考完即析。</w:t>
            </w:r>
          </w:p>
          <w:p w14:paraId="7261C4C5"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4）案例警示教育。原方式通报转发，看完即止；应用后班组长导入一份通报，十分钟内生成案例课件与3道题推送全班，班员看课件、听数字人讲课、答题后完成回写，谁完成、答得如何一屏可见，成绩记入警示复盘能力。</w:t>
            </w:r>
          </w:p>
          <w:p w14:paraId="10132F3B"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5）培训内容生产。原方式课件与题目由培训员人工编写，一份制度文件约需2个工作日；应用后文件入库即自动分页成课件并配讲稿，自动生成单选、多选、判断题并附依据原文（有公司题库的主题直接从题库抽题），考试后自动给出个人与班组分析。内容生产周期由天降到分钟。</w:t>
            </w:r>
          </w:p>
          <w:p w14:paraId="4FAB56A3"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6）能力评价与培训决策。原方式成绩登记归档，看不出短板；应用后每次作答进入“场景指标—四维度—成熟度”数据链，AI测评给个人评估报告，数据分析给班组横向对比与共性失分，班组长按场景、情境下发任务，学员完成即回写。</w:t>
            </w:r>
          </w:p>
          <w:p w14:paraId="3DF5C4F3"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综合效益。按试点班组测算，每位学员每月可获得的训练次数由集中演练的不足1次变为随时可练；培训管理每月出题、判卷与统计用时减少约20小时；判卷尺度统一、依据可查；安全能力成熟度与六场景指标可作为作业授权与持证复审的能力证据。</w:t>
            </w:r>
          </w:p>
          <w:p w14:paraId="131A91A7"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对南方电网集团要求的响应。成果建成投运后，对集团各项要求的响应落到以下机制与输出（逐项对照表见第三部分“六、对南方电网集团要求的响应”）：</w:t>
            </w:r>
          </w:p>
          <w:p w14:paraId="6B1B4F20"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1）响应安全生产要求。两票填写、应急处置、安规、保命技能训练由每年几次的集中活动变为每天可发生的日常行为，每人每月训练次数、合格率、危险操作发生率、共性失分按班组统计，纳入班组安全生产例会与隐患分析；危险操作一票否决的训练结果反馈到作业授权与派工，“一切事故都可以预防”从理念变为逐人逐项可核查的训练记录。</w:t>
            </w:r>
          </w:p>
          <w:p w14:paraId="1BF3066F"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2）响应技能人才队伍建设与作业授权管理要求。安全能力成熟度与六场景35项指标按人、按班组形成报表，经班组长确认后作为作业授权、持证复审、岗位胜任评价的能力证据接入人资系统；待提升人员与短板场景自动列出，培训任务按场景、情境下发并回写，技能人才培养有了逐人的能力数据。</w:t>
            </w:r>
          </w:p>
          <w:p w14:paraId="3DE69FA8"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3）响应人力资源数智化与知识课堂融合要求。成果作为公司“人工智能知识课堂”的陪练入口，课程、题库、学时双向对接，陪练产生的能力数据进入员工画像，形成“课堂供给内容—陪练产生数据—评价驱动培训”的统一学习数据链；培训管理按班组、专业、场景出具培训分析，培训决策有数据依据。</w:t>
            </w:r>
          </w:p>
          <w:p w14:paraId="264DEB2C"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4）响应新型电力系统下队伍能力持续更新要求。新规程、新设备、新制度发布后，通过内容生产线当天生成课件、数字人讲课、题目与考试，全员学习完成情况与考试分析可追踪，制度宣贯实现“发布即培训、培训即考核、考核即分析”。</w:t>
            </w:r>
          </w:p>
          <w:p w14:paraId="62353F06"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5）响应事故案例警示教育要求。公司与各级下发的事故通报由班组长导入即生成案例课件与题目推送全班，班员看课件、听讲课、答题后回写，警示教育的覆盖率、完成率与成绩可统计，案例学习进入警示复盘能力。</w:t>
            </w:r>
          </w:p>
          <w:p w14:paraId="33A2F49A"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6）响应集团人工智能应用落地要求。应急情境生成、课件讲稿与点评语言组织、通报要点抽取依托公司电力人工智能创新平台与大瓦特大模型，判卷与计分为可配置规则引擎，形成“大瓦特练机器、小瓦特练人”的可复制样板，人工智能在一线班组有了日常使用的场景。</w:t>
            </w:r>
          </w:p>
          <w:p w14:paraId="3159DD4F"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7）响应基层减负、数据安全与员工权益保护要求。班组长不再自己出题判卷统计，培训管理每月用时减少约20小时；全部数据在公司内网、人员与成绩脱敏、按三类角色分级授权；判卷标注与标准答案经业务专家审定后用于正式考核，成熟度与能力结论由班组长确认后使用，系统判定给依据、人作决定。</w:t>
            </w:r>
          </w:p>
        </w:tc>
      </w:tr>
      <w:tr w:rsidR="00CC1FBF" w14:paraId="59C0E4A1" w14:textId="77777777">
        <w:trPr>
          <w:trHeight w:val="2434"/>
          <w:jc w:val="center"/>
        </w:trPr>
        <w:tc>
          <w:tcPr>
            <w:tcW w:w="9498" w:type="dxa"/>
            <w:tcBorders>
              <w:top w:val="single" w:sz="4" w:space="0" w:color="000000"/>
              <w:left w:val="single" w:sz="4" w:space="0" w:color="000000"/>
              <w:bottom w:val="single" w:sz="4" w:space="0" w:color="000000"/>
              <w:right w:val="single" w:sz="4" w:space="0" w:color="000000"/>
            </w:tcBorders>
          </w:tcPr>
          <w:p w14:paraId="22B65D9E" w14:textId="77777777" w:rsidR="00CC1FBF" w:rsidRDefault="00000000">
            <w:pPr>
              <w:pStyle w:val="ab"/>
              <w:spacing w:line="500" w:lineRule="exact"/>
              <w:rPr>
                <w:rFonts w:ascii="仿宋_GB2312" w:eastAsia="仿宋_GB2312" w:hAnsi="仿宋_GB2312" w:cs="仿宋_GB2312"/>
                <w:b/>
                <w:bCs/>
                <w:sz w:val="28"/>
                <w:szCs w:val="28"/>
              </w:rPr>
            </w:pPr>
            <w:r>
              <w:rPr>
                <w:rFonts w:ascii="仿宋_GB2312" w:eastAsia="仿宋_GB2312" w:hAnsi="仿宋_GB2312" w:cs="仿宋_GB2312"/>
                <w:b/>
                <w:bCs/>
                <w:sz w:val="28"/>
                <w:szCs w:val="28"/>
              </w:rPr>
              <w:t xml:space="preserve">4.创新效益</w:t>
            </w:r>
          </w:p>
          <w:p w14:paraId="41C2F8E0"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（1）对练＝操作＋对话，不是纯问答。学员以写票、选答、勾选、口述完成真实作业规程与安规考试题库约束下的作答，系统对每一项判定并留痕，与公司现有陪练以问答为主的方式形成差异。</w:t>
            </w:r>
          </w:p>
          <w:p w14:paraId="4449E275"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2）按标准票逐项判卷并给依据条款。不逐行死比，先认出学员写法对应标准票哪一步，再判阶段、换序、漏项、文字与危险操作，同一根本错误只计一次；6条危险操作整票不合格；依据只引用真实条文，检索不到提示人工复核，不编造条款号。</w:t>
            </w:r>
          </w:p>
          <w:p w14:paraId="5E8A3D6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（3）六场景到成熟度的能力数据链。35项按内容分类的场景指标汇成四个能力维度，再汇成安全能力成熟度，个人报告、班组对比与培训决策同源，每个数字可追溯到一次具体作答。</w:t>
            </w:r>
          </w:p>
          <w:p w14:paraId="586DB02D"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（4）一份文件自动生产课件、讲课、题目与考试分析。制度学习陪练、案例推送学习、知识课堂课件生产线三条学习线共用一条内容生产线，每题附依据原文，考试分析直接服务培训决策。</w:t>
            </w:r>
          </w:p>
          <w:p w14:paraId="2C0049B2"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（5）人在回路。判卷标注、危险操作清单、应急事例与新场景标准答案由业务专家审定后用于正式考核；成熟度与能力结论由班组长确认后使用；扣分值为配置项；标准票发布后冻结并带版本号。</w:t>
            </w:r>
          </w:p>
        </w:tc>
      </w:tr>
      <w:tr w:rsidR="00CC1FBF" w14:paraId="38347E19" w14:textId="77777777">
        <w:trPr>
          <w:trHeight w:val="2434"/>
          <w:jc w:val="center"/>
        </w:trPr>
        <w:tc>
          <w:tcPr>
            <w:tcW w:w="9498" w:type="dxa"/>
            <w:tcBorders>
              <w:top w:val="single" w:sz="4" w:space="0" w:color="000000"/>
              <w:left w:val="single" w:sz="4" w:space="0" w:color="000000"/>
              <w:bottom w:val="single" w:sz="4" w:space="0" w:color="000000"/>
              <w:right w:val="single" w:sz="4" w:space="0" w:color="000000"/>
            </w:tcBorders>
          </w:tcPr>
          <w:p w14:paraId="4DCD7697" w14:textId="77777777" w:rsidR="00CC1FBF" w:rsidRDefault="00000000">
            <w:pPr>
              <w:pStyle w:val="ab"/>
              <w:spacing w:line="500" w:lineRule="exact"/>
              <w:rPr>
                <w:rFonts w:ascii="仿宋_GB2312" w:eastAsia="仿宋_GB2312" w:hAnsi="仿宋_GB2312" w:cs="仿宋_GB2312"/>
                <w:b/>
                <w:bCs/>
                <w:sz w:val="28"/>
                <w:szCs w:val="28"/>
              </w:rPr>
            </w:pPr>
            <w:r>
              <w:rPr>
                <w:rFonts w:ascii="仿宋_GB2312" w:eastAsia="仿宋_GB2312" w:hAnsi="仿宋_GB2312" w:cs="仿宋_GB2312"/>
                <w:b/>
                <w:bCs/>
                <w:sz w:val="28"/>
                <w:szCs w:val="28"/>
              </w:rPr>
              <w:t xml:space="preserve">5.推广价值</w:t>
            </w:r>
          </w:p>
          <w:p w14:paraId="2C1CDBEC"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推广思路。以更换素材的方式复制。标准票与标注、处置卡、安规考试题库（27个专业内置，按专业切换）、制度文件与制度题库均为素材配置，判卷、计分、出题规则与页面框架保持不变；单文件离线、不依赖外部模型，任何供电局内网即可运行。</w:t>
            </w:r>
          </w:p>
          <w:p w14:paraId="76FB597B"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推广对象。公司各供电局变电、配网、输电、营销等专业的一线生产人员、班组长与培训管理人员。</w:t>
            </w:r>
          </w:p>
          <w:p w14:paraId="7C4197B0"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推广模式。按班组试点、全局复制、接入公司人工智能知识课堂作为统一陪练入口三级推进。</w:t>
            </w:r>
          </w:p>
          <w:p w14:paraId="5041FB52"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推广计划。2026年四季度在福田供电局变电运行班组试点运行，业务专家审定判卷标注与标准答案；2027年上半年推广至深圳供电局变电、配网专业班组，完成输电、营销口径的素材配置；2027年下半年起具备向网内其他单位推广并接入知识课堂的条件。</w:t>
            </w:r>
          </w:p>
          <w:p w14:paraId="68B0E788"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可行性与适配性。成果依托公司电力人工智能创新平台与数字人服务建设，素材取自公司现有考核试卷、处置卡与制度文件，不增加采集负担；六个场景按模块组织，可按专业开关；接口口径按公司数据管理要求确定。</w:t>
            </w:r>
          </w:p>
          <w:p w14:paraId="41180AF9" w14:textId="77777777" w:rsidR="00CC1FBF" w:rsidRDefault="00000000">
            <w:pPr>
              <w:spacing w:line="500" w:lineRule="exact"/>
              <w:ind w:firstLine="560"/>
              <w:rPr>
                <w:rFonts w:ascii="仿宋_GB2312" w:eastAsia="仿宋_GB2312" w:hAnsi="仿宋_GB2312" w:cs="仿宋_GB2312"/>
                <w:color w:val="000000"/>
                <w:sz w:val="28"/>
                <w:szCs w:val="28"/>
              </w:rPr>
            </w:pPr>
            <w:r>
              <w:rPr>
                <w:rFonts w:ascii="仿宋_GB2312" w:eastAsia="仿宋_GB2312" w:hAnsi="仿宋_GB2312" w:cs="仿宋_GB2312"/>
                <w:color w:val="000000"/>
                <w:sz w:val="28"/>
                <w:szCs w:val="28"/>
              </w:rPr>
              <w:t xml:space="preserve">价值定位。一切事故都可以预防，前提是每个人都练到位。成果把“练到位”做成了每天可发生、每次可判定、每人可追溯的事，让安全能力成为公司数字化转型中一组真实的数据，让“小瓦特练人”成为公司人工智能能力落到一线班组的另一条路径；投运后训练频次与合格率可统计、成熟度作为能力证据接入人资系统、新制度当天变成培训与考核、事故通报变成全员有记录的学习，公司对安全生产、人才队伍、学习平台融合与警示教育的要求在一线班组有了持续响应的机制，为公司提供可复制的训练与评价工具。</w:t>
            </w:r>
          </w:p>
        </w:tc>
      </w:tr>
    </w:tbl>
    <w:p w14:paraId="1A987457" w14:textId="77777777" w:rsidR="00CC1FBF" w:rsidRDefault="00000000">
      <w:pPr>
        <w:pStyle w:val="a0"/>
        <w:spacing w:after="0" w:line="560" w:lineRule="exact"/>
        <w:ind w:firstLine="640"/>
        <w:rPr>
          <w:rFonts w:ascii="黑体" w:eastAsia="黑体" w:hAnsi="黑体" w:cs="黑体"/>
          <w:sz w:val="32"/>
          <w:szCs w:val="32"/>
        </w:rPr>
      </w:pPr>
      <w:r>
        <w:rPr>
          <w:rFonts w:ascii="黑体" w:eastAsia="黑体" w:hAnsi="黑体" w:cs="黑体"/>
          <w:sz w:val="32"/>
          <w:szCs w:val="32"/>
        </w:rPr>
        <w:t>【第三部分】产品详细说明</w:t>
      </w:r>
    </w:p>
    <w:p w14:paraId="1248808D"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一、建设模型</w:t>
      </w:r>
    </w:p>
    <w:p w14:paraId="564E90D1"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（一）业务模型</w:t>
      </w:r>
    </w:p>
    <w:p w14:paraId="7F9B1557"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产品面向学员、班组长与培训管理三类用户。学员在六个陪练场景作答，每场景5至6项按内容分类的指标共35项，汇成安全知识、安全作业、应急处置、警示复盘四个能力维度（场景中心按此四组排列），再汇成安全能力成熟度（待提升、合格、熟练、精通四级，由班组长确认后使用）；班组长在管理视角复核、下发任务、推送案例；内容生产线为制度学习陪练、案例推送学习与知识课堂课件生产线三条学习线供给课件、讲课、题目与考试分析。</w:t>
      </w:r>
    </w:p>
    <w:p w14:paraId="35934E0F"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96AD5F2">
          <v:shape id="Picture 1" o:spid="_x0000_i2002" type="#_x0000_t75" style="width:441.0pt;height:189.6pt;visibility:visible;mso-wrap-style:square">
            <v:imagedata r:id="rId9" o:title=""/>
          </v:shape>
        </w:pict>
      </w:r>
    </w:p>
    <w:p w14:paraId="784D9315"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图3　安全能力体系与成长闭环</w:t>
      </w:r>
    </w:p>
    <w:p w14:paraId="63D5070A"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2E3B882D">
          <v:shape id="Picture 1" o:spid="_x0000_i2003" type="#_x0000_t75" style="width:441.0pt;height:133.7pt;visibility:visible;mso-wrap-style:square">
            <v:imagedata r:id="rId10" o:title=""/>
          </v:shape>
        </w:pict>
      </w:r>
    </w:p>
    <w:p w14:paraId="5FDE191F"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图4　内容生产线</w:t>
      </w:r>
    </w:p>
    <w:p w14:paraId="7D77A6DB"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（二）指标与规则模型</w:t>
      </w:r>
    </w:p>
    <w:p w14:paraId="2749B3B6"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每项指标与规则均明确计算口径、数据来源和确认人，标准答案与判卷标注经业务专家审定后用于正式考核。主要模型如下：</w:t>
      </w:r>
    </w:p>
    <w:p w14:paraId="2F22F9B4" w14:textId="77777777" w:rsidR="00CC1FBF" w:rsidRDefault="00000000">
      <w:pPr>
        <w:keepNext/>
        <w:spacing w:before="120" w:after="60" w:line="360" w:lineRule="exact"/>
        <w:jc w:val="center"/>
        <w:rPr>
          <w:rFonts w:ascii="黑体" w:eastAsia="黑体" w:hAnsi="黑体" w:cs="黑体"/>
          <w:color w:val="000000"/>
          <w:sz w:val="24"/>
        </w:rPr>
      </w:pPr>
      <w:r>
        <w:rPr>
          <w:rFonts w:ascii="黑体" w:eastAsia="黑体" w:hAnsi="黑体" w:cs="黑体"/>
          <w:color w:val="000000"/>
          <w:sz w:val="24"/>
        </w:rPr>
        <w:t xml:space="preserve">表1　主要指标与规则模型</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500"/>
        <w:gridCol w:w="4451"/>
        <w:gridCol w:w="2349"/>
      </w:tblGrid>
      <w:tr w:rsidR="00CC1FBF" w14:paraId="2B5882D8" w14:textId="77777777" w:rsidTr="005D54B4">
        <w:trPr>
          <w:tblHeader/>
          <w:jc w:val="center"/>
        </w:trPr>
        <w:tc>
          <w:tcPr>
            <w:tcW w:w="1500" w:type="dxa"/>
            <w:shd w:val="clear" w:color="auto" w:fill="E7EEF7"/>
            <w:vAlign w:val="center"/>
          </w:tcPr>
          <w:p w14:paraId="67DF91DF"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模型</w:t>
            </w:r>
          </w:p>
        </w:tc>
        <w:tc>
          <w:tcPr>
            <w:tcW w:w="4451" w:type="dxa"/>
            <w:shd w:val="clear" w:color="auto" w:fill="E7EEF7"/>
            <w:vAlign w:val="center"/>
          </w:tcPr>
          <w:p w14:paraId="06EC02A4"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计算口径</w:t>
            </w:r>
          </w:p>
        </w:tc>
        <w:tc>
          <w:tcPr>
            <w:tcW w:w="2349" w:type="dxa"/>
            <w:shd w:val="clear" w:color="auto" w:fill="E7EEF7"/>
            <w:vAlign w:val="center"/>
          </w:tcPr>
          <w:p w14:paraId="272E03E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依据与来源</w:t>
            </w:r>
          </w:p>
        </w:tc>
      </w:tr>
      <w:tr w:rsidR="00CC1FBF" w14:paraId="671D939A" w14:textId="77777777" w:rsidTr="005D54B4">
        <w:trPr>
          <w:cantSplit/>
          <w:jc w:val="center"/>
        </w:trPr>
        <w:tc>
          <w:tcPr>
            <w:tcW w:w="1500" w:type="dxa"/>
            <w:vAlign w:val="center"/>
          </w:tcPr>
          <w:p w14:paraId="318958DD"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四维度与</w:t>
            </w:r>
          </w:p>
          <w:p w14:paraId="5F3E3B6F"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成熟度</w:t>
            </w:r>
          </w:p>
        </w:tc>
        <w:tc>
          <w:tcPr>
            <w:tcW w:w="4451" w:type="dxa"/>
            <w:vAlign w:val="center"/>
          </w:tcPr>
          <w:p w14:paraId="3F2FDFB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全知识能力＝安规知识、制度学习；安全作业能力＝两票填写、保命技能；应急处置能力＝应急处置；警示复盘能力＝案例分析。维度分＝所属场景本期最近3次均值；成熟度＝四维度平均，待提升&lt;60、合格60—74、熟练75—89、精通≥90</w:t>
            </w:r>
          </w:p>
        </w:tc>
        <w:tc>
          <w:tcPr>
            <w:tcW w:w="2349" w:type="dxa"/>
            <w:vAlign w:val="center"/>
          </w:tcPr>
          <w:p w14:paraId="753EF96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六场景演练记录；分级为本平台拟定待业务确认；个人认定由班组长确认</w:t>
            </w:r>
          </w:p>
        </w:tc>
      </w:tr>
      <w:tr w:rsidR="00CC1FBF" w14:paraId="2E812B0B" w14:textId="77777777" w:rsidTr="005D54B4">
        <w:trPr>
          <w:cantSplit/>
          <w:jc w:val="center"/>
        </w:trPr>
        <w:tc>
          <w:tcPr>
            <w:tcW w:w="1500" w:type="dxa"/>
            <w:vAlign w:val="center"/>
          </w:tcPr>
          <w:p w14:paraId="2440489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两票填写</w:t>
            </w:r>
          </w:p>
          <w:p w14:paraId="7FF5051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五项指标</w:t>
            </w:r>
          </w:p>
        </w:tc>
        <w:tc>
          <w:tcPr>
            <w:tcW w:w="4451" w:type="dxa"/>
            <w:vAlign w:val="center"/>
          </w:tcPr>
          <w:p w14:paraId="136F11F3"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操作顺序、漏项控制、文字规范、危险辨识、二次与压板，取判卷结果；工作票记录只取漏项控制、文字规范、危险辨识</w:t>
            </w:r>
          </w:p>
        </w:tc>
        <w:tc>
          <w:tcPr>
            <w:tcW w:w="2349" w:type="dxa"/>
            <w:vAlign w:val="center"/>
          </w:tcPr>
          <w:p w14:paraId="39B3B67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操作票判卷结果、工作票安全措施判定</w:t>
            </w:r>
          </w:p>
        </w:tc>
      </w:tr>
      <w:tr w:rsidR="00CC1FBF" w14:paraId="1746F94B" w14:textId="77777777" w:rsidTr="005D54B4">
        <w:trPr>
          <w:cantSplit/>
          <w:jc w:val="center"/>
        </w:trPr>
        <w:tc>
          <w:tcPr>
            <w:tcW w:w="1500" w:type="dxa"/>
            <w:vAlign w:val="center"/>
          </w:tcPr>
          <w:p w14:paraId="2AAADD7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操作票判卷</w:t>
            </w:r>
          </w:p>
        </w:tc>
        <w:tc>
          <w:tcPr>
            <w:tcW w:w="4451" w:type="dxa"/>
            <w:vAlign w:val="center"/>
          </w:tcPr>
          <w:p w14:paraId="7C5BBAD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步骤匹配（关键字＋动词＋文本相近度）→状态阶段（A运行→热备用1—23、B热备用→冷备用24—37、C冷备用→检修38—57）→换序组23个与特殊顺序→漏项与并项→文字规范三档→危险操作；扣分值漏项2、顺序3、越界5、文字1、无关1，及格60，均为配置项</w:t>
            </w:r>
          </w:p>
        </w:tc>
        <w:tc>
          <w:tcPr>
            <w:tcW w:w="2349" w:type="dxa"/>
            <w:vAlign w:val="center"/>
          </w:tcPr>
          <w:p w14:paraId="44837D9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《110kV考核站操作票考核试卷》、典型操作票、《电气操作导则》；标注待业务专家审定</w:t>
            </w:r>
          </w:p>
        </w:tc>
      </w:tr>
      <w:tr w:rsidR="00CC1FBF" w14:paraId="6AEFD346" w14:textId="77777777" w:rsidTr="005D54B4">
        <w:trPr>
          <w:cantSplit/>
          <w:jc w:val="center"/>
        </w:trPr>
        <w:tc>
          <w:tcPr>
            <w:tcW w:w="1500" w:type="dxa"/>
            <w:vAlign w:val="center"/>
          </w:tcPr>
          <w:p w14:paraId="20448A9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危险操作</w:t>
            </w:r>
          </w:p>
        </w:tc>
        <w:tc>
          <w:tcPr>
            <w:tcW w:w="4451" w:type="dxa"/>
            <w:vAlign w:val="center"/>
          </w:tcPr>
          <w:p w14:paraId="619B92A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未验电即合地刀或装接地线；带负荷拉刀闸或摇小车；主变各侧未形成明显断开点即接地；未转负荷即断开503；先断变高后断变低；断开1103前未合中性点地刀。命中即整票不合格，同一漏写只计一次</w:t>
            </w:r>
          </w:p>
        </w:tc>
        <w:tc>
          <w:tcPr>
            <w:tcW w:w="2349" w:type="dxa"/>
            <w:vAlign w:val="center"/>
          </w:tcPr>
          <w:p w14:paraId="51FEBEA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安规6.3.1、6.3.8、6.2.1，导则4.5.4；后三条提示人工复核</w:t>
            </w:r>
          </w:p>
        </w:tc>
      </w:tr>
      <w:tr w:rsidR="00CC1FBF" w14:paraId="65DEE82A" w14:textId="77777777" w:rsidTr="005D54B4">
        <w:trPr>
          <w:cantSplit/>
          <w:jc w:val="center"/>
        </w:trPr>
        <w:tc>
          <w:tcPr>
            <w:tcW w:w="1500" w:type="dxa"/>
            <w:vAlign w:val="center"/>
          </w:tcPr>
          <w:p w14:paraId="70DD3E90"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应急处置计分</w:t>
            </w:r>
          </w:p>
        </w:tc>
        <w:tc>
          <w:tcPr>
            <w:tcW w:w="4451" w:type="dxa"/>
            <w:vAlign w:val="center"/>
          </w:tcPr>
          <w:p w14:paraId="30A262D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处置要点60＋事例纠错40（无注意事项的情境处置要点100）；信息报送每项加2分封顶100；及格60；不完整记半分，没指出的事例问题记关键遗漏；雷达维度按处置卡情境类别分六类（人身伤害、触电、火灾、自然灾害、野外与交通、公共卫生与社会安全），快速决策、知识储备、风险识别、高效上报为结果页过程指标</w:t>
            </w:r>
          </w:p>
        </w:tc>
        <w:tc>
          <w:tcPr>
            <w:tcW w:w="2349" w:type="dxa"/>
            <w:vAlign w:val="center"/>
          </w:tcPr>
          <w:p w14:paraId="64282EC3"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15张应急处置卡、场景归类表、《应急信息报送工作指引》；16个事例待确认</w:t>
            </w:r>
          </w:p>
        </w:tc>
      </w:tr>
      <w:tr w:rsidR="00CC1FBF" w14:paraId="4B4DFC18" w14:textId="77777777" w:rsidTr="005D54B4">
        <w:trPr>
          <w:cantSplit/>
          <w:jc w:val="center"/>
        </w:trPr>
        <w:tc>
          <w:tcPr>
            <w:tcW w:w="1500" w:type="dxa"/>
            <w:vAlign w:val="center"/>
          </w:tcPr>
          <w:p w14:paraId="4BB6D69C"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安规知识</w:t>
            </w:r>
          </w:p>
        </w:tc>
        <w:tc>
          <w:tcPr>
            <w:tcW w:w="4451" w:type="dxa"/>
            <w:vAlign w:val="center"/>
          </w:tcPr>
          <w:p w14:paraId="4293A8E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从公司《安规考试题库》抽单选、多选、判断题，训练8题、考核12题，六个内容类别轮流抽或按类别专练；答错给题库“制度名称及条款内容”，每题指认依据，训练模式错题复练；得分＝首答答对率70%＋依据指认15%＋复练15%；维度：基本要求与人员条件、工作票与许可、倒闸操作与防误、保证安全的技术措施、带电与特殊作业、应急与消防</w:t>
            </w:r>
          </w:p>
        </w:tc>
        <w:tc>
          <w:tcPr>
            <w:tcW w:w="2349" w:type="dxa"/>
            <w:vAlign w:val="center"/>
          </w:tcPr>
          <w:p w14:paraId="5BC62FE5"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安规考试题库（27个专业，默认变电运行类）；类别打标待业务确认</w:t>
            </w:r>
          </w:p>
        </w:tc>
      </w:tr>
      <w:tr w:rsidR="00CC1FBF" w14:paraId="56CC85B0" w14:textId="77777777" w:rsidTr="005D54B4">
        <w:trPr>
          <w:cantSplit/>
          <w:jc w:val="center"/>
        </w:trPr>
        <w:tc>
          <w:tcPr>
            <w:tcW w:w="1500" w:type="dxa"/>
            <w:vAlign w:val="center"/>
          </w:tcPr>
          <w:p w14:paraId="7FB04D32"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保命技能</w:t>
            </w:r>
          </w:p>
        </w:tc>
        <w:tc>
          <w:tcPr>
            <w:tcW w:w="4451" w:type="dxa"/>
            <w:vAlign w:val="center"/>
          </w:tcPr>
          <w:p w14:paraId="316CE082"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只抽题库中“是否保命题型＝是”的题，作答与计分同安规知识；维度：安全距离与防触电、停电验电接地、个人防护与工器具、高处起重与特殊作业、作业许可与监护、应急与急救</w:t>
            </w:r>
          </w:p>
        </w:tc>
        <w:tc>
          <w:tcPr>
            <w:tcW w:w="2349" w:type="dxa"/>
            <w:vAlign w:val="center"/>
          </w:tcPr>
          <w:p w14:paraId="5326467A"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安规考试题库保命题型；类别打标待业务确认</w:t>
            </w:r>
          </w:p>
        </w:tc>
      </w:tr>
      <w:tr w:rsidR="00CC1FBF" w14:paraId="7C2A058B" w14:textId="77777777" w:rsidTr="005D54B4">
        <w:trPr>
          <w:cantSplit/>
          <w:jc w:val="center"/>
        </w:trPr>
        <w:tc>
          <w:tcPr>
            <w:tcW w:w="1500" w:type="dxa"/>
            <w:vAlign w:val="center"/>
          </w:tcPr>
          <w:p w14:paraId="703D9AF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案例分析</w:t>
            </w:r>
          </w:p>
        </w:tc>
        <w:tc>
          <w:tcPr>
            <w:tcW w:w="4451" w:type="dxa"/>
            <w:vAlign w:val="center"/>
          </w:tcPr>
          <w:p w14:paraId="18D73AB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随机抽一道小案例或大案例，读题干逐道子题作答（单选、多选、判断），子题按类别计入雷达；维度：事故定性与隐患识别、原因分析、违规辨识、责任与职责、防范措施与教训、规程依据</w:t>
            </w:r>
          </w:p>
        </w:tc>
        <w:tc>
          <w:tcPr>
            <w:tcW w:w="2349" w:type="dxa"/>
            <w:vAlign w:val="center"/>
          </w:tcPr>
          <w:p w14:paraId="10A96B0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安规考试题库小案例题、大案例题＋班组长推送案例</w:t>
            </w:r>
          </w:p>
        </w:tc>
      </w:tr>
      <w:tr w:rsidR="00CC1FBF" w14:paraId="19A03C62" w14:textId="77777777" w:rsidTr="005D54B4">
        <w:trPr>
          <w:cantSplit/>
          <w:jc w:val="center"/>
        </w:trPr>
        <w:tc>
          <w:tcPr>
            <w:tcW w:w="1500" w:type="dxa"/>
            <w:vAlign w:val="center"/>
          </w:tcPr>
          <w:p w14:paraId="3E4FAB2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制度学习与</w:t>
            </w:r>
          </w:p>
          <w:p w14:paraId="3AE1024F"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考试分析</w:t>
            </w:r>
          </w:p>
        </w:tc>
        <w:tc>
          <w:tcPr>
            <w:tcW w:w="4451" w:type="dxa"/>
            <w:vAlign w:val="center"/>
          </w:tcPr>
          <w:p w14:paraId="1B9329E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课件按章节与条款句分页；隐患判定、安全生产硬措施两个主题从公司题库抽单选、多选、判断题，其余主题由课件自动出题（判断题改动情态词、单选题挖空数字或术语），每题附依据；训练模式答错给原文，考核模式交卷后分析；个人：章节掌握、关键条款、速度、错题；班组：成绩分布、及格率、最易错题</w:t>
            </w:r>
          </w:p>
        </w:tc>
        <w:tc>
          <w:tcPr>
            <w:tcW w:w="2349" w:type="dxa"/>
            <w:vAlign w:val="center"/>
          </w:tcPr>
          <w:p w14:paraId="4C54D145"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六个主题10份制度文件＋两套制度题库512题＋上传文件；维度＝该主题得分；班组分析为脱敏模拟</w:t>
            </w:r>
          </w:p>
        </w:tc>
      </w:tr>
      <w:tr w:rsidR="00CC1FBF" w14:paraId="4E7302B8" w14:textId="77777777" w:rsidTr="005D54B4">
        <w:trPr>
          <w:cantSplit/>
          <w:jc w:val="center"/>
        </w:trPr>
        <w:tc>
          <w:tcPr>
            <w:tcW w:w="1500" w:type="dxa"/>
            <w:vAlign w:val="center"/>
          </w:tcPr>
          <w:p w14:paraId="1F3D485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案例推送学习</w:t>
            </w:r>
          </w:p>
        </w:tc>
        <w:tc>
          <w:tcPr>
            <w:tcW w:w="4451" w:type="dxa"/>
            <w:vAlign w:val="center"/>
          </w:tcPr>
          <w:p w14:paraId="4D0EA60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导入通报→规则抽取经过、直接与间接原因、违反条款、警示要点→案例课件＋3道题→推送全班→看课件、听讲课、答题→完成回写</w:t>
            </w:r>
          </w:p>
        </w:tc>
        <w:tc>
          <w:tcPr>
            <w:tcW w:w="2349" w:type="dxa"/>
            <w:vAlign w:val="center"/>
          </w:tcPr>
          <w:p w14:paraId="4216000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事故通报；预置2个脱敏案例</w:t>
            </w:r>
          </w:p>
        </w:tc>
      </w:tr>
    </w:tbl>
    <w:p w14:paraId="2DB2873E" w14:textId="77777777" w:rsidR="00CC1FBF" w:rsidRDefault="00CC1FBF">
      <w:pPr>
        <w:spacing w:line="200" w:lineRule="exact"/>
        <w:rPr>
          <w:rFonts w:ascii="仿宋_GB2312" w:eastAsia="仿宋_GB2312" w:hAnsi="仿宋_GB2312" w:cs="仿宋_GB2312"/>
          <w:color w:val="000000"/>
          <w:sz w:val="16"/>
          <w:szCs w:val="16"/>
        </w:rPr>
      </w:pPr>
    </w:p>
    <w:p w14:paraId="5A8192FF"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（三）数据模型</w:t>
      </w:r>
    </w:p>
    <w:p w14:paraId="73553E6A"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全部记录落本机，刷新不丢；个人报告、班组对比与成长档案中的每个数字均可点开回溯到一次具体作答。</w:t>
      </w:r>
    </w:p>
    <w:p w14:paraId="66F56731" w14:textId="77777777" w:rsidR="00CC1FBF" w:rsidRDefault="00000000">
      <w:pPr>
        <w:keepNext/>
        <w:spacing w:before="120" w:after="60" w:line="360" w:lineRule="exact"/>
        <w:jc w:val="center"/>
        <w:rPr>
          <w:rFonts w:ascii="黑体" w:eastAsia="黑体" w:hAnsi="黑体" w:cs="黑体"/>
          <w:color w:val="000000"/>
          <w:sz w:val="24"/>
        </w:rPr>
      </w:pPr>
      <w:r>
        <w:rPr>
          <w:rFonts w:ascii="黑体" w:eastAsia="黑体" w:hAnsi="黑体" w:cs="黑体"/>
          <w:color w:val="000000"/>
          <w:sz w:val="24"/>
        </w:rPr>
        <w:t xml:space="preserve">表2　主要数据表</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273"/>
        <w:gridCol w:w="4394"/>
        <w:gridCol w:w="2633"/>
      </w:tblGrid>
      <w:tr w:rsidR="00CC1FBF" w14:paraId="5B144A74" w14:textId="77777777" w:rsidTr="005D54B4">
        <w:trPr>
          <w:tblHeader/>
          <w:jc w:val="center"/>
        </w:trPr>
        <w:tc>
          <w:tcPr>
            <w:tcW w:w="1273" w:type="dxa"/>
            <w:shd w:val="clear" w:color="auto" w:fill="E7EEF7"/>
            <w:vAlign w:val="center"/>
          </w:tcPr>
          <w:p w14:paraId="2E33C432"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台账</w:t>
            </w:r>
          </w:p>
        </w:tc>
        <w:tc>
          <w:tcPr>
            <w:tcW w:w="4394" w:type="dxa"/>
            <w:shd w:val="clear" w:color="auto" w:fill="E7EEF7"/>
            <w:vAlign w:val="center"/>
          </w:tcPr>
          <w:p w14:paraId="12FA880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主要内容</w:t>
            </w:r>
          </w:p>
        </w:tc>
        <w:tc>
          <w:tcPr>
            <w:tcW w:w="2633" w:type="dxa"/>
            <w:shd w:val="clear" w:color="auto" w:fill="E7EEF7"/>
            <w:vAlign w:val="center"/>
          </w:tcPr>
          <w:p w14:paraId="30417AE4"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数据来源</w:t>
            </w:r>
          </w:p>
        </w:tc>
      </w:tr>
      <w:tr w:rsidR="00CC1FBF" w14:paraId="4DB362C7" w14:textId="77777777" w:rsidTr="005D54B4">
        <w:trPr>
          <w:cantSplit/>
          <w:jc w:val="center"/>
        </w:trPr>
        <w:tc>
          <w:tcPr>
            <w:tcW w:w="1273" w:type="dxa"/>
            <w:vAlign w:val="center"/>
          </w:tcPr>
          <w:p w14:paraId="54A3271C"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操作票演练档案</w:t>
            </w:r>
          </w:p>
        </w:tc>
        <w:tc>
          <w:tcPr>
            <w:tcW w:w="4394" w:type="dxa"/>
            <w:vAlign w:val="center"/>
          </w:tcPr>
          <w:p w14:paraId="6DE0E9D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票号、模式、逐项判定、得分、是否合格、危险操作、作答票面</w:t>
            </w:r>
          </w:p>
        </w:tc>
        <w:tc>
          <w:tcPr>
            <w:tcW w:w="2633" w:type="dxa"/>
            <w:vAlign w:val="center"/>
          </w:tcPr>
          <w:p w14:paraId="5C68DD6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判卷引擎生成</w:t>
            </w:r>
          </w:p>
        </w:tc>
      </w:tr>
      <w:tr w:rsidR="00CC1FBF" w14:paraId="51A9CE7C" w14:textId="77777777" w:rsidTr="005D54B4">
        <w:trPr>
          <w:cantSplit/>
          <w:jc w:val="center"/>
        </w:trPr>
        <w:tc>
          <w:tcPr>
            <w:tcW w:w="1273" w:type="dxa"/>
            <w:vAlign w:val="center"/>
          </w:tcPr>
          <w:p w14:paraId="605566A5"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应急处置档案</w:t>
            </w:r>
          </w:p>
        </w:tc>
        <w:tc>
          <w:tcPr>
            <w:tcW w:w="4394" w:type="dxa"/>
            <w:vAlign w:val="center"/>
          </w:tcPr>
          <w:p w14:paraId="4119EB7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情境、模式、三步作答、情境类别与过程指标、点评</w:t>
            </w:r>
          </w:p>
        </w:tc>
        <w:tc>
          <w:tcPr>
            <w:tcW w:w="2633" w:type="dxa"/>
            <w:vAlign w:val="center"/>
          </w:tcPr>
          <w:p w14:paraId="480F1C98"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应急计分引擎生成</w:t>
            </w:r>
          </w:p>
        </w:tc>
      </w:tr>
      <w:tr w:rsidR="00CC1FBF" w14:paraId="25251D25" w14:textId="77777777" w:rsidTr="005D54B4">
        <w:trPr>
          <w:cantSplit/>
          <w:jc w:val="center"/>
        </w:trPr>
        <w:tc>
          <w:tcPr>
            <w:tcW w:w="1273" w:type="dxa"/>
            <w:vAlign w:val="center"/>
          </w:tcPr>
          <w:p w14:paraId="34E18CF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新场景记录</w:t>
            </w:r>
          </w:p>
        </w:tc>
        <w:tc>
          <w:tcPr>
            <w:tcW w:w="4394" w:type="dxa"/>
            <w:vAlign w:val="center"/>
          </w:tcPr>
          <w:p w14:paraId="7C634044"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安规、保命、案例、制度、工作票的作答、类别得分与所用题库专业</w:t>
            </w:r>
          </w:p>
        </w:tc>
        <w:tc>
          <w:tcPr>
            <w:tcW w:w="2633" w:type="dxa"/>
            <w:vAlign w:val="center"/>
          </w:tcPr>
          <w:p w14:paraId="41E99D1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题库作答引擎、制度学习与工作票引擎生成</w:t>
            </w:r>
          </w:p>
        </w:tc>
      </w:tr>
      <w:tr w:rsidR="00CC1FBF" w14:paraId="75B7F972" w14:textId="77777777" w:rsidTr="005D54B4">
        <w:trPr>
          <w:cantSplit/>
          <w:jc w:val="center"/>
        </w:trPr>
        <w:tc>
          <w:tcPr>
            <w:tcW w:w="1273" w:type="dxa"/>
            <w:vAlign w:val="center"/>
          </w:tcPr>
          <w:p w14:paraId="7B03FCF5"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考试记录</w:t>
            </w:r>
          </w:p>
        </w:tc>
        <w:tc>
          <w:tcPr>
            <w:tcW w:w="4394" w:type="dxa"/>
            <w:vAlign w:val="center"/>
          </w:tcPr>
          <w:p w14:paraId="5B8529D9"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文件、题目、作答、得分、章节掌握、错题与依据</w:t>
            </w:r>
          </w:p>
        </w:tc>
        <w:tc>
          <w:tcPr>
            <w:tcW w:w="2633" w:type="dxa"/>
            <w:vAlign w:val="center"/>
          </w:tcPr>
          <w:p w14:paraId="5BBA84D9"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内容生产线生成</w:t>
            </w:r>
          </w:p>
        </w:tc>
      </w:tr>
      <w:tr w:rsidR="00CC1FBF" w14:paraId="5852D145" w14:textId="77777777" w:rsidTr="005D54B4">
        <w:trPr>
          <w:cantSplit/>
          <w:jc w:val="center"/>
        </w:trPr>
        <w:tc>
          <w:tcPr>
            <w:tcW w:w="1273" w:type="dxa"/>
            <w:vAlign w:val="center"/>
          </w:tcPr>
          <w:p w14:paraId="75BB79CD"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文件库</w:t>
            </w:r>
          </w:p>
        </w:tc>
        <w:tc>
          <w:tcPr>
            <w:tcW w:w="4394" w:type="dxa"/>
            <w:vAlign w:val="center"/>
          </w:tcPr>
          <w:p w14:paraId="3899037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六个主题10份制度文件（应急处置条例、隐患判定标准、安全生产硬措施、有限空间作业、动火作业、高处作业防高坠）与本机上传文件、章节与条款句</w:t>
            </w:r>
          </w:p>
        </w:tc>
        <w:tc>
          <w:tcPr>
            <w:tcW w:w="2633" w:type="dxa"/>
            <w:vAlign w:val="center"/>
          </w:tcPr>
          <w:p w14:paraId="7E2A18E5"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业务方制度文件＋上传</w:t>
            </w:r>
          </w:p>
        </w:tc>
      </w:tr>
      <w:tr w:rsidR="00CC1FBF" w14:paraId="6FCEF513" w14:textId="77777777" w:rsidTr="005D54B4">
        <w:trPr>
          <w:cantSplit/>
          <w:jc w:val="center"/>
        </w:trPr>
        <w:tc>
          <w:tcPr>
            <w:tcW w:w="1273" w:type="dxa"/>
            <w:vAlign w:val="center"/>
          </w:tcPr>
          <w:p w14:paraId="64FA742D"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课件与题库</w:t>
            </w:r>
          </w:p>
        </w:tc>
        <w:tc>
          <w:tcPr>
            <w:tcW w:w="4394" w:type="dxa"/>
            <w:vAlign w:val="center"/>
          </w:tcPr>
          <w:p w14:paraId="1EA0F5A8"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分页课件、每页讲稿、题目与依据原文</w:t>
            </w:r>
          </w:p>
        </w:tc>
        <w:tc>
          <w:tcPr>
            <w:tcW w:w="2633" w:type="dxa"/>
            <w:vAlign w:val="center"/>
          </w:tcPr>
          <w:p w14:paraId="6B674CA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内容生产线生成</w:t>
            </w:r>
          </w:p>
        </w:tc>
      </w:tr>
      <w:tr w:rsidR="00CC1FBF" w14:paraId="1EB04545" w14:textId="77777777" w:rsidTr="005D54B4">
        <w:trPr>
          <w:cantSplit/>
          <w:jc w:val="center"/>
        </w:trPr>
        <w:tc>
          <w:tcPr>
            <w:tcW w:w="1273" w:type="dxa"/>
            <w:vAlign w:val="center"/>
          </w:tcPr>
          <w:p w14:paraId="73EC93A5"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案例推送</w:t>
            </w:r>
          </w:p>
        </w:tc>
        <w:tc>
          <w:tcPr>
            <w:tcW w:w="4394" w:type="dxa"/>
            <w:vAlign w:val="center"/>
          </w:tcPr>
          <w:p w14:paraId="21E9068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推送案例、课件、题目、完成状态与成绩</w:t>
            </w:r>
          </w:p>
        </w:tc>
        <w:tc>
          <w:tcPr>
            <w:tcW w:w="2633" w:type="dxa"/>
            <w:vAlign w:val="center"/>
          </w:tcPr>
          <w:p w14:paraId="19B9390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班组长导入通报生成</w:t>
            </w:r>
          </w:p>
        </w:tc>
      </w:tr>
      <w:tr w:rsidR="00CC1FBF" w14:paraId="66E49F7F" w14:textId="77777777" w:rsidTr="005D54B4">
        <w:trPr>
          <w:cantSplit/>
          <w:jc w:val="center"/>
        </w:trPr>
        <w:tc>
          <w:tcPr>
            <w:tcW w:w="1273" w:type="dxa"/>
            <w:vAlign w:val="center"/>
          </w:tcPr>
          <w:p w14:paraId="12C89EB8"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培训任务</w:t>
            </w:r>
          </w:p>
        </w:tc>
        <w:tc>
          <w:tcPr>
            <w:tcW w:w="4394" w:type="dxa"/>
            <w:vAlign w:val="center"/>
          </w:tcPr>
          <w:p w14:paraId="2782BD1E"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场景、情境、对象、期限、完成结果</w:t>
            </w:r>
          </w:p>
        </w:tc>
        <w:tc>
          <w:tcPr>
            <w:tcW w:w="2633" w:type="dxa"/>
            <w:vAlign w:val="center"/>
          </w:tcPr>
          <w:p w14:paraId="3A17263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班组长下发；学员完成回写</w:t>
            </w:r>
          </w:p>
        </w:tc>
      </w:tr>
      <w:tr w:rsidR="00CC1FBF" w14:paraId="2E59F38E" w14:textId="77777777" w:rsidTr="005D54B4">
        <w:trPr>
          <w:cantSplit/>
          <w:jc w:val="center"/>
        </w:trPr>
        <w:tc>
          <w:tcPr>
            <w:tcW w:w="1273" w:type="dxa"/>
            <w:vAlign w:val="center"/>
          </w:tcPr>
          <w:p w14:paraId="4ED5A9EA"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复核结论</w:t>
            </w:r>
          </w:p>
        </w:tc>
        <w:tc>
          <w:tcPr>
            <w:tcW w:w="4394" w:type="dxa"/>
            <w:vAlign w:val="center"/>
          </w:tcPr>
          <w:p w14:paraId="2293A96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演练结果复核意见</w:t>
            </w:r>
          </w:p>
        </w:tc>
        <w:tc>
          <w:tcPr>
            <w:tcW w:w="2633" w:type="dxa"/>
            <w:vAlign w:val="center"/>
          </w:tcPr>
          <w:p w14:paraId="626DD7F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班组长确认</w:t>
            </w:r>
          </w:p>
        </w:tc>
      </w:tr>
      <w:tr w:rsidR="00CC1FBF" w14:paraId="4E2AF880" w14:textId="77777777" w:rsidTr="005D54B4">
        <w:trPr>
          <w:cantSplit/>
          <w:jc w:val="center"/>
        </w:trPr>
        <w:tc>
          <w:tcPr>
            <w:tcW w:w="1273" w:type="dxa"/>
            <w:vAlign w:val="center"/>
          </w:tcPr>
          <w:p w14:paraId="39ABE962"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成长目标</w:t>
            </w:r>
          </w:p>
        </w:tc>
        <w:tc>
          <w:tcPr>
            <w:tcW w:w="4394" w:type="dxa"/>
            <w:vAlign w:val="center"/>
          </w:tcPr>
          <w:p w14:paraId="42E2D9D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六场景目标分与差距</w:t>
            </w:r>
          </w:p>
        </w:tc>
        <w:tc>
          <w:tcPr>
            <w:tcW w:w="2633" w:type="dxa"/>
            <w:vAlign w:val="center"/>
          </w:tcPr>
          <w:p w14:paraId="2938D35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学员设定；达成以人工审核为准</w:t>
            </w:r>
          </w:p>
        </w:tc>
      </w:tr>
      <w:tr w:rsidR="00CC1FBF" w14:paraId="23E843DE" w14:textId="77777777" w:rsidTr="005D54B4">
        <w:trPr>
          <w:cantSplit/>
          <w:jc w:val="center"/>
        </w:trPr>
        <w:tc>
          <w:tcPr>
            <w:tcW w:w="1273" w:type="dxa"/>
            <w:vAlign w:val="center"/>
          </w:tcPr>
          <w:p w14:paraId="6BF32F02"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课程进度与学时</w:t>
            </w:r>
          </w:p>
        </w:tc>
        <w:tc>
          <w:tcPr>
            <w:tcW w:w="4394" w:type="dxa"/>
            <w:vAlign w:val="center"/>
          </w:tcPr>
          <w:p w14:paraId="4A9AD49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课程、进度、学时</w:t>
            </w:r>
          </w:p>
        </w:tc>
        <w:tc>
          <w:tcPr>
            <w:tcW w:w="2633" w:type="dxa"/>
            <w:vAlign w:val="center"/>
          </w:tcPr>
          <w:p w14:paraId="3D74AB39"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知识课堂规则回写</w:t>
            </w:r>
          </w:p>
        </w:tc>
      </w:tr>
      <w:tr w:rsidR="00CC1FBF" w14:paraId="76EB61FF" w14:textId="77777777" w:rsidTr="005D54B4">
        <w:trPr>
          <w:cantSplit/>
          <w:jc w:val="center"/>
        </w:trPr>
        <w:tc>
          <w:tcPr>
            <w:tcW w:w="1273" w:type="dxa"/>
            <w:vAlign w:val="center"/>
          </w:tcPr>
          <w:p w14:paraId="69DC9F96"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随堂测验与计划</w:t>
            </w:r>
          </w:p>
        </w:tc>
        <w:tc>
          <w:tcPr>
            <w:tcW w:w="4394" w:type="dxa"/>
            <w:vAlign w:val="center"/>
          </w:tcPr>
          <w:p w14:paraId="64A8334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测验成绩、学习计划</w:t>
            </w:r>
          </w:p>
        </w:tc>
        <w:tc>
          <w:tcPr>
            <w:tcW w:w="2633" w:type="dxa"/>
            <w:vAlign w:val="center"/>
          </w:tcPr>
          <w:p w14:paraId="36D0998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知识课堂</w:t>
            </w:r>
          </w:p>
        </w:tc>
      </w:tr>
      <w:tr w:rsidR="00CC1FBF" w14:paraId="4F13FADE" w14:textId="77777777" w:rsidTr="005D54B4">
        <w:trPr>
          <w:cantSplit/>
          <w:jc w:val="center"/>
        </w:trPr>
        <w:tc>
          <w:tcPr>
            <w:tcW w:w="1273" w:type="dxa"/>
            <w:vAlign w:val="center"/>
          </w:tcPr>
          <w:p w14:paraId="4678054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标准票与标注</w:t>
            </w:r>
          </w:p>
        </w:tc>
        <w:tc>
          <w:tcPr>
            <w:tcW w:w="4394" w:type="dxa"/>
            <w:vAlign w:val="center"/>
          </w:tcPr>
          <w:p w14:paraId="1A1B9A69"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58行标准票、状态阶段、换序组、特殊顺序、依据条款，带版本号</w:t>
            </w:r>
          </w:p>
        </w:tc>
        <w:tc>
          <w:tcPr>
            <w:tcW w:w="2633" w:type="dxa"/>
            <w:vAlign w:val="center"/>
          </w:tcPr>
          <w:p w14:paraId="765E34AE"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业务素材；发布后冻结</w:t>
            </w:r>
          </w:p>
        </w:tc>
      </w:tr>
      <w:tr w:rsidR="00CC1FBF" w14:paraId="31DB2DF9" w14:textId="77777777" w:rsidTr="005D54B4">
        <w:trPr>
          <w:cantSplit/>
          <w:jc w:val="center"/>
        </w:trPr>
        <w:tc>
          <w:tcPr>
            <w:tcW w:w="1273" w:type="dxa"/>
            <w:vAlign w:val="center"/>
          </w:tcPr>
          <w:p w14:paraId="61E1008D"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处置卡库</w:t>
            </w:r>
          </w:p>
        </w:tc>
        <w:tc>
          <w:tcPr>
            <w:tcW w:w="4394" w:type="dxa"/>
            <w:vAlign w:val="center"/>
          </w:tcPr>
          <w:p w14:paraId="634B1A5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17类处置卡、21个情境、要点、注意事项、报送项</w:t>
            </w:r>
          </w:p>
        </w:tc>
        <w:tc>
          <w:tcPr>
            <w:tcW w:w="2633" w:type="dxa"/>
            <w:vAlign w:val="center"/>
          </w:tcPr>
          <w:p w14:paraId="3C510A8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业务素材</w:t>
            </w:r>
          </w:p>
        </w:tc>
      </w:tr>
      <w:tr w:rsidR="00CC1FBF" w14:paraId="249D0FDB" w14:textId="77777777" w:rsidTr="005D54B4">
        <w:trPr>
          <w:cantSplit/>
          <w:jc w:val="center"/>
        </w:trPr>
        <w:tc>
          <w:tcPr>
            <w:tcW w:w="1273" w:type="dxa"/>
            <w:vAlign w:val="center"/>
          </w:tcPr>
          <w:p w14:paraId="240F32BF"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安规考试题库</w:t>
            </w:r>
          </w:p>
        </w:tc>
        <w:tc>
          <w:tcPr>
            <w:tcW w:w="4394" w:type="dxa"/>
            <w:vAlign w:val="center"/>
          </w:tcPr>
          <w:p w14:paraId="15CCD50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27个专业9324题：题型、题干、选项、答案、制度名称及条款内容、是否保命题型、内容类别；小、大案例题693个</w:t>
            </w:r>
          </w:p>
        </w:tc>
        <w:tc>
          <w:tcPr>
            <w:tcW w:w="2633" w:type="dxa"/>
            <w:vAlign w:val="center"/>
          </w:tcPr>
          <w:p w14:paraId="221234C2"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业务方《安规考试题库》</w:t>
            </w:r>
          </w:p>
        </w:tc>
      </w:tr>
      <w:tr w:rsidR="00CC1FBF" w14:paraId="4BE16D74" w14:textId="77777777" w:rsidTr="005D54B4">
        <w:trPr>
          <w:cantSplit/>
          <w:jc w:val="center"/>
        </w:trPr>
        <w:tc>
          <w:tcPr>
            <w:tcW w:w="1273" w:type="dxa"/>
            <w:vAlign w:val="center"/>
          </w:tcPr>
          <w:p w14:paraId="55195AFA"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制度题库</w:t>
            </w:r>
          </w:p>
        </w:tc>
        <w:tc>
          <w:tcPr>
            <w:tcW w:w="4394" w:type="dxa"/>
            <w:vAlign w:val="center"/>
          </w:tcPr>
          <w:p w14:paraId="4E0D97A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41号令测试题库60题、事故隐患与安全生产硬措施考试复习资料452题</w:t>
            </w:r>
          </w:p>
        </w:tc>
        <w:tc>
          <w:tcPr>
            <w:tcW w:w="2633" w:type="dxa"/>
            <w:vAlign w:val="center"/>
          </w:tcPr>
          <w:p w14:paraId="7D2196C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业务方制度题库</w:t>
            </w:r>
          </w:p>
        </w:tc>
      </w:tr>
      <w:tr w:rsidR="00CC1FBF" w14:paraId="2F7248DF" w14:textId="77777777" w:rsidTr="005D54B4">
        <w:trPr>
          <w:cantSplit/>
          <w:jc w:val="center"/>
        </w:trPr>
        <w:tc>
          <w:tcPr>
            <w:tcW w:w="1273" w:type="dxa"/>
            <w:vAlign w:val="center"/>
          </w:tcPr>
          <w:p w14:paraId="79C9BF6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条文库</w:t>
            </w:r>
          </w:p>
        </w:tc>
        <w:tc>
          <w:tcPr>
            <w:tcW w:w="4394" w:type="dxa"/>
            <w:vAlign w:val="center"/>
          </w:tcPr>
          <w:p w14:paraId="45A0501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安规与导则19条真实条文及检索优先级（操作票判卷引用）</w:t>
            </w:r>
          </w:p>
        </w:tc>
        <w:tc>
          <w:tcPr>
            <w:tcW w:w="2633" w:type="dxa"/>
            <w:vAlign w:val="center"/>
          </w:tcPr>
          <w:p w14:paraId="5C2A4E4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制度文件</w:t>
            </w:r>
          </w:p>
        </w:tc>
      </w:tr>
      <w:tr w:rsidR="00CC1FBF" w14:paraId="34497375" w14:textId="77777777" w:rsidTr="005D54B4">
        <w:trPr>
          <w:cantSplit/>
          <w:jc w:val="center"/>
        </w:trPr>
        <w:tc>
          <w:tcPr>
            <w:tcW w:w="1273" w:type="dxa"/>
            <w:vAlign w:val="center"/>
          </w:tcPr>
          <w:p w14:paraId="54EDA25F"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自定义视图</w:t>
            </w:r>
          </w:p>
        </w:tc>
        <w:tc>
          <w:tcPr>
            <w:tcW w:w="4394" w:type="dxa"/>
            <w:vAlign w:val="center"/>
          </w:tcPr>
          <w:p w14:paraId="55AA28B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数据分析筛选方案</w:t>
            </w:r>
          </w:p>
        </w:tc>
        <w:tc>
          <w:tcPr>
            <w:tcW w:w="2633" w:type="dxa"/>
            <w:vAlign w:val="center"/>
          </w:tcPr>
          <w:p w14:paraId="2131A1D2"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系统内生成</w:t>
            </w:r>
          </w:p>
        </w:tc>
      </w:tr>
      <w:tr w:rsidR="00CC1FBF" w14:paraId="13E3C6FA" w14:textId="77777777" w:rsidTr="005D54B4">
        <w:trPr>
          <w:cantSplit/>
          <w:jc w:val="center"/>
        </w:trPr>
        <w:tc>
          <w:tcPr>
            <w:tcW w:w="1273" w:type="dxa"/>
            <w:vAlign w:val="center"/>
          </w:tcPr>
          <w:p w14:paraId="3E2DA84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脱敏模拟记录</w:t>
            </w:r>
          </w:p>
        </w:tc>
        <w:tc>
          <w:tcPr>
            <w:tcW w:w="4394" w:type="dxa"/>
            <w:vAlign w:val="center"/>
          </w:tcPr>
          <w:p w14:paraId="4E9554A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变电运行一班10人近30天六场景记录</w:t>
            </w:r>
          </w:p>
        </w:tc>
        <w:tc>
          <w:tcPr>
            <w:tcW w:w="2633" w:type="dxa"/>
            <w:vAlign w:val="center"/>
          </w:tcPr>
          <w:p w14:paraId="5515DD93"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引擎实时计分生成</w:t>
            </w:r>
          </w:p>
        </w:tc>
      </w:tr>
    </w:tbl>
    <w:p w14:paraId="2DB2873E" w14:textId="77777777" w:rsidR="00CC1FBF" w:rsidRDefault="00CC1FBF">
      <w:pPr>
        <w:spacing w:line="200" w:lineRule="exact"/>
        <w:rPr>
          <w:rFonts w:ascii="仿宋_GB2312" w:eastAsia="仿宋_GB2312" w:hAnsi="仿宋_GB2312" w:cs="仿宋_GB2312"/>
          <w:color w:val="000000"/>
          <w:sz w:val="16"/>
          <w:szCs w:val="16"/>
        </w:rPr>
      </w:pPr>
    </w:p>
    <w:p w14:paraId="4AF47A7D"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二、系统页面</w:t>
      </w:r>
    </w:p>
    <w:p w14:paraId="40F5E7D4"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（一）学员端</w:t>
      </w:r>
    </w:p>
    <w:p w14:paraId="31E22E9A"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学员进入系统后默认打开工作台。顶栏页签为工作台、场景中心、AI测评、数据分析，管理视角与系统与权限需班组长及以上权限；界面上只出现员工日常使用会出现的文字，鼠标为主、语音为辅。</w:t>
      </w:r>
    </w:p>
    <w:p w14:paraId="2C94D135"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1.工作台</w:t>
      </w:r>
    </w:p>
    <w:p w14:paraId="49F769E6"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标语区与案例推送学习卡；左列为安全能力成熟度与安全能力雷达（六场景可切换，维度按内容分类）；中间为员工安全技能提升路径图（四泳道按四个能力，节点可点进对应场景）；右列为六个场景掌握与最近演练成绩。每个数字可下钻到记录。</w:t>
      </w:r>
    </w:p>
    <w:p w14:paraId="15DD19E6"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A9D9B0D">
          <v:shape id="Picture 1" o:spid="_x0000_i2004" type="#_x0000_t75" style="width:441.0pt;height:275.6pt;visibility:visible;mso-wrap-style:square">
            <v:imagedata r:id="rId11" o:title=""/>
          </v:shape>
        </w:pict>
      </w:r>
    </w:p>
    <w:p w14:paraId="5BFF2EEA"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图5　工作台</w:t>
      </w:r>
    </w:p>
    <w:p w14:paraId="28EE4091"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2.场景中心</w:t>
      </w:r>
    </w:p>
    <w:p w14:paraId="1835BA32"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六个陪练场景按四个能力分组排列：安全知识（安规知识、制度学习）、安全作业（两票填写含操作票与工作票、保命技能）、应急处置、警示复盘（案例分析）；每个场景给出作答方式、出题与判定依据、雷达维度、本期成绩与练习次数，类别芯片可专练一类，训练、考核两种模式；页头可切换题库专业。</w:t>
      </w:r>
    </w:p>
    <w:p w14:paraId="14A55C1E"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7ACC0901">
          <v:shape id="Picture 1" o:spid="_x0000_i2005" type="#_x0000_t75" style="width:441.0pt;height:275.6pt;visibility:visible;mso-wrap-style:square">
            <v:imagedata r:id="rId12" o:title=""/>
          </v:shape>
        </w:pict>
      </w:r>
    </w:p>
    <w:p w14:paraId="600FB400"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图6　场景中心</w:t>
      </w:r>
    </w:p>
    <w:p w14:paraId="2786991E"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3.两票填写·操作票</w:t>
      </w:r>
    </w:p>
    <w:p w14:paraId="20A08516"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介绍页给出操作任务、作答要求、判卷说明与训练、考核、压力三种模式，可上传已填好的Word、Excel、文本票按考核模式计分，七种典型答卷可一键自测；写票页给运行方式、主接线图（47个可点设备）、7个屏柜附表与逐项写票表，主、子项编号自动，训练模式边写边判并给三级提示。</w:t>
      </w:r>
    </w:p>
    <w:p w14:paraId="1DFC4F53"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6992934">
          <v:shape id="Picture 1" o:spid="_x0000_i2006" type="#_x0000_t75" style="width:441.0pt;height:275.6pt;visibility:visible;mso-wrap-style:square">
            <v:imagedata r:id="rId13" o:title=""/>
          </v:shape>
        </w:pict>
      </w:r>
    </w:p>
    <w:p w14:paraId="72C7D45A"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图7　两票填写·操作票介绍页</w:t>
      </w:r>
    </w:p>
    <w:p w14:paraId="57C93A26"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4.操作票判卷结果</w:t>
      </w:r>
    </w:p>
    <w:p w14:paraId="6CB616C3"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得分、是否合格与扣分前得分；每条错误给错误类型、位置、对应标准步骤、正确要求、执行原因、依据文件与条款正文、建议写法；未列压板操作标“需人工复核”；可导出。</w:t>
      </w:r>
    </w:p>
    <w:p w14:paraId="42B7F3A5"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B9365D8">
          <v:shape id="Picture 1" o:spid="_x0000_i2007" type="#_x0000_t75" style="width:441.0pt;height:275.6pt;visibility:visible;mso-wrap-style:square">
            <v:imagedata r:id="rId14" o:title=""/>
          </v:shape>
        </w:pict>
      </w:r>
    </w:p>
    <w:p w14:paraId="5B031F2B"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图8　操作票判卷结果</w:t>
      </w:r>
    </w:p>
    <w:p w14:paraId="237C8D73"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5.应急处置作答</w:t>
      </w:r>
    </w:p>
    <w:p w14:paraId="77F84620"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选情境后按处置要点（可口述）、事例纠错、信息报送三步作答，处置要点与事例分句标①②③，作答自动编号；训练模式三级提示（关键词、前半句、原文），考核模式不给提示。</w:t>
      </w:r>
    </w:p>
    <w:p w14:paraId="647E5190"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E804ECC">
          <v:shape id="Picture 1" o:spid="_x0000_i2008" type="#_x0000_t75" style="width:441.0pt;height:275.6pt;visibility:visible;mso-wrap-style:square">
            <v:imagedata r:id="rId15" o:title=""/>
          </v:shape>
        </w:pict>
      </w:r>
    </w:p>
    <w:p w14:paraId="471BA943"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图9　应急处置三步作答</w:t>
      </w:r>
    </w:p>
    <w:p w14:paraId="6F50010B"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6.应急处置点评</w:t>
      </w:r>
    </w:p>
    <w:p w14:paraId="346EAF39"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四项指标得分、答到几项、补充遗漏的处置卡原文、关键遗漏提醒、报送项逐项核对、作答回看；成绩记入应急处置能力。</w:t>
      </w:r>
    </w:p>
    <w:p w14:paraId="3F10E11B"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37CE42C5">
          <v:shape id="Picture 1" o:spid="_x0000_i2009" type="#_x0000_t75" style="width:441.0pt;height:275.6pt;visibility:visible;mso-wrap-style:square">
            <v:imagedata r:id="rId16" o:title=""/>
          </v:shape>
        </w:pict>
      </w:r>
    </w:p>
    <w:p w14:paraId="6EF8B291"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图10　应急处置点评</w:t>
      </w:r>
    </w:p>
    <w:p w14:paraId="31DFB643"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7.安规知识陪练</w:t>
      </w:r>
    </w:p>
    <w:p w14:paraId="59857D55"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从公司安规考试题库按内容类别抽单选、多选、判断题，答错即给制度名称及条款内容，每题指认依据，错题复练；结果页给出六个类别得分与错题条款原文。</w:t>
      </w:r>
    </w:p>
    <w:p w14:paraId="3B6F3DB1"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31BB38C8">
          <v:shape id="Picture 1" o:spid="_x0000_i2010" type="#_x0000_t75" style="width:441.0pt;height:275.6pt;visibility:visible;mso-wrap-style:square">
            <v:imagedata r:id="rId17" o:title=""/>
          </v:shape>
        </w:pict>
      </w:r>
    </w:p>
    <w:p w14:paraId="75E8D7ED"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图11　安规知识陪练</w:t>
      </w:r>
    </w:p>
    <w:p w14:paraId="2ED1854B"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8.保命技能陪练</w:t>
      </w:r>
    </w:p>
    <w:p w14:paraId="218C3E96"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只抽题库中的保命题型，六个内容类别轮流出题，作答与点评同安规知识，结果计入安全作业能力。</w:t>
      </w:r>
    </w:p>
    <w:p w14:paraId="6F9E51B0"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33781823">
          <v:shape id="Picture 1" o:spid="_x0000_i2011" type="#_x0000_t75" style="width:441.0pt;height:275.6pt;visibility:visible;mso-wrap-style:square">
            <v:imagedata r:id="rId18" o:title=""/>
          </v:shape>
        </w:pict>
      </w:r>
    </w:p>
    <w:p w14:paraId="5B38BCEA"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图12　保命技能陪练</w:t>
      </w:r>
    </w:p>
    <w:p w14:paraId="3E274DF7"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9.案例分析陪练</w:t>
      </w:r>
    </w:p>
    <w:p w14:paraId="1E481C5E"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从题库随机抽一道小案例或大案例，读案例题干逐道子题作答，子题按事故定性、原因分析、违规辨识、责任与职责、防范措施、规程依据六类计入雷达；班组长推送的通报案例走案例推送学习。</w:t>
      </w:r>
    </w:p>
    <w:p w14:paraId="5350B64C"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47160410">
          <v:shape id="Picture 1" o:spid="_x0000_i2012" type="#_x0000_t75" style="width:441.0pt;height:275.6pt;visibility:visible;mso-wrap-style:square">
            <v:imagedata r:id="rId19" o:title=""/>
          </v:shape>
        </w:pict>
      </w:r>
    </w:p>
    <w:p w14:paraId="284DC1D3"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图13　案例分析陪练</w:t>
      </w:r>
    </w:p>
    <w:p w14:paraId="5A741934"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10.工作票陪练</w:t>
      </w:r>
    </w:p>
    <w:p w14:paraId="53CF2490"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第一种工作票安全措施四栏勾选（应拉开开关刀闸、接地、遮栏与标示牌、保留带电部分，含干扰项），缺停电或接地措施按危险判定，成绩记入两票填写陪练。</w:t>
      </w:r>
    </w:p>
    <w:p w14:paraId="1A9B5FAC"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420B239F">
          <v:shape id="Picture 1" o:spid="_x0000_i2013" type="#_x0000_t75" style="width:441.0pt;height:275.6pt;visibility:visible;mso-wrap-style:square">
            <v:imagedata r:id="rId20" o:title=""/>
          </v:shape>
        </w:pict>
      </w:r>
    </w:p>
    <w:p w14:paraId="4B337993"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图14　工作票陪练</w:t>
      </w:r>
    </w:p>
    <w:p w14:paraId="47864599"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11.制度学习·数字人讲课</w:t>
      </w:r>
    </w:p>
    <w:p w14:paraId="29CAB917"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按六个主题选公司制度文件后看自动分页课件，内置讲师逐页讲解，中文语音与口型、字幕同步，关键条款标黄，结尾关键条款回顾；真人数字人视频到货即替换。</w:t>
      </w:r>
    </w:p>
    <w:p w14:paraId="656CF772"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BC6C25B">
          <v:shape id="Picture 1" o:spid="_x0000_i2014" type="#_x0000_t75" style="width:441.0pt;height:275.6pt;visibility:visible;mso-wrap-style:square">
            <v:imagedata r:id="rId21" o:title=""/>
          </v:shape>
        </w:pict>
      </w:r>
    </w:p>
    <w:p w14:paraId="5A12D7EB"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图15　制度学习·数字人讲课</w:t>
      </w:r>
    </w:p>
    <w:p w14:paraId="425712C6"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12.考试与考试分析</w:t>
      </w:r>
    </w:p>
    <w:p w14:paraId="66723CFE"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隐患判定、安全生产硬措施主题从公司题库抽单选、多选、判断题，其余主题由课件出题；训练模式答错即给依据，考核模式交卷后统一分析：按题型或章节掌握、关键条款、速度、错题与依据，班组成绩分布、及格率、最易错题；成绩记入制度学习陪练，维度为该主题得分。</w:t>
      </w:r>
    </w:p>
    <w:p w14:paraId="3DF18877"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7C4073F2">
          <v:shape id="Picture 1" o:spid="_x0000_i2015" type="#_x0000_t75" style="width:441.0pt;height:275.6pt;visibility:visible;mso-wrap-style:square">
            <v:imagedata r:id="rId22" o:title=""/>
          </v:shape>
        </w:pict>
      </w:r>
    </w:p>
    <w:p w14:paraId="3498126C"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图16　考试分析</w:t>
      </w:r>
    </w:p>
    <w:p w14:paraId="2CC784DE"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13.案例推送学习</w:t>
      </w:r>
    </w:p>
    <w:p w14:paraId="3B19450A"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班员在工作台右卡点开班组长推送的案例：看课件、听数字人讲课、答3道题、完成回写，成绩记入案例分析陪练。</w:t>
      </w:r>
    </w:p>
    <w:p w14:paraId="723C6E84"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7A929370">
          <v:shape id="Picture 1" o:spid="_x0000_i2016" type="#_x0000_t75" style="width:441.0pt;height:275.6pt;visibility:visible;mso-wrap-style:square">
            <v:imagedata r:id="rId23" o:title=""/>
          </v:shape>
        </w:pict>
      </w:r>
    </w:p>
    <w:p w14:paraId="5F39C336"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图17　案例推送学习</w:t>
      </w:r>
    </w:p>
    <w:p w14:paraId="612C5C91"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14.AI测评</w:t>
      </w:r>
    </w:p>
    <w:p w14:paraId="52B20C0D"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个人评估报告：安全能力成熟度、四维度得分与班组均值、六场景指标体系、每次演练的自动分析（得分、指标、失分原因与依据、改进建议），可生成与导出报告。</w:t>
      </w:r>
    </w:p>
    <w:p w14:paraId="19242501"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4D6B4A14">
          <v:shape id="Picture 1" o:spid="_x0000_i2017" type="#_x0000_t75" style="width:441.0pt;height:275.6pt;visibility:visible;mso-wrap-style:square">
            <v:imagedata r:id="rId24" o:title=""/>
          </v:shape>
        </w:pict>
      </w:r>
    </w:p>
    <w:p w14:paraId="20E7D40A"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图18　AI测评·个人评估报告</w:t>
      </w:r>
    </w:p>
    <w:p w14:paraId="5D3906FB"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15.数据分析</w:t>
      </w:r>
    </w:p>
    <w:p w14:paraId="7B7F72DF"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班组横向对比：成员四维度与六场景成绩对比、扣分来源瀑布、应急失分构成、多条件筛选与自定义视图、导出。</w:t>
      </w:r>
    </w:p>
    <w:p w14:paraId="36427256"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3E869242">
          <v:shape id="Picture 1" o:spid="_x0000_i2018" type="#_x0000_t75" style="width:441.0pt;height:275.6pt;visibility:visible;mso-wrap-style:square">
            <v:imagedata r:id="rId25" o:title=""/>
          </v:shape>
        </w:pict>
      </w:r>
    </w:p>
    <w:p w14:paraId="624127F4"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图19　数据分析·班组横向对比</w:t>
      </w:r>
    </w:p>
    <w:p w14:paraId="3377FDC5"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16.评分复盘</w:t>
      </w:r>
    </w:p>
    <w:p w14:paraId="1F288904"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六场景记录合流，按场景与合格与否筛选，摘要与完整报告（指标、错误要素、依据条款、作答回看）。</w:t>
      </w:r>
    </w:p>
    <w:p w14:paraId="56ABC579"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360A8CD1">
          <v:shape id="Picture 1" o:spid="_x0000_i2019" type="#_x0000_t75" style="width:441.0pt;height:275.6pt;visibility:visible;mso-wrap-style:square">
            <v:imagedata r:id="rId26" o:title=""/>
          </v:shape>
        </w:pict>
      </w:r>
    </w:p>
    <w:p w14:paraId="3328DF2B"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图20　评分复盘</w:t>
      </w:r>
    </w:p>
    <w:p w14:paraId="4A99AE7C"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17.成长档案</w:t>
      </w:r>
    </w:p>
    <w:p w14:paraId="664B7503"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四维度雷达（本期对上期与班组均值）、六场景目标与差距、成长曲线（得分、均线、用时、危险操作）、里程碑徽章。</w:t>
      </w:r>
    </w:p>
    <w:p w14:paraId="6195F23C"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5CE68102">
          <v:shape id="Picture 1" o:spid="_x0000_i2020" type="#_x0000_t75" style="width:441.0pt;height:275.6pt;visibility:visible;mso-wrap-style:square">
            <v:imagedata r:id="rId27" o:title=""/>
          </v:shape>
        </w:pict>
      </w:r>
    </w:p>
    <w:p w14:paraId="1E9E8897"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图21　成长档案</w:t>
      </w:r>
    </w:p>
    <w:p w14:paraId="7CAB93F4"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18.知识课堂·课件生产线</w:t>
      </w:r>
    </w:p>
    <w:p w14:paraId="77D5F2D1"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课件生产线板块（文件库、生成课件、出题考试、导入文件）、课程、随堂测验、学习计划，以及与人工智能知识课堂的接入关系与边界。</w:t>
      </w:r>
    </w:p>
    <w:p w14:paraId="2A4B7080"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6BABC02F">
          <v:shape id="Picture 1" o:spid="_x0000_i2021" type="#_x0000_t75" style="width:441.0pt;height:275.6pt;visibility:visible;mso-wrap-style:square">
            <v:imagedata r:id="rId28" o:title=""/>
          </v:shape>
        </w:pict>
      </w:r>
    </w:p>
    <w:p w14:paraId="559CAFD0"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图22　知识课堂·课件生产线</w:t>
      </w:r>
    </w:p>
    <w:p w14:paraId="30BBFB21"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（二）管理端</w:t>
      </w:r>
    </w:p>
    <w:p w14:paraId="5B1F483F"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1.管理视角（组长工作台）</w:t>
      </w:r>
    </w:p>
    <w:p w14:paraId="7B241055"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全组四维度雷达与六场景热力；演练结果复核；按场景、情境下发培训任务，学员完成即回写；案例推送完成情况与导入通报入口；班组考试分析；提醒草稿；共性失分。</w:t>
      </w:r>
    </w:p>
    <w:p w14:paraId="4AC0E29D"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422DA915">
          <v:shape id="Picture 1" o:spid="_x0000_i2022" type="#_x0000_t75" style="width:441.0pt;height:275.6pt;visibility:visible;mso-wrap-style:square">
            <v:imagedata r:id="rId222" o:title=""/>
          </v:shape>
        </w:pict>
      </w:r>
    </w:p>
    <w:p w14:paraId="32EE98EF"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图23　管理视角·组长工作台</w:t>
      </w:r>
    </w:p>
    <w:p w14:paraId="59812E38" w14:textId="77777777" w:rsidR="00CC1FBF" w:rsidRDefault="00000000">
      <w:pPr>
        <w:keepNext/>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b/>
          <w:bCs/>
          <w:color w:val="000000"/>
          <w:sz w:val="32"/>
          <w:szCs w:val="32"/>
        </w:rPr>
        <w:t xml:space="preserve">2.系统与权限</w:t>
      </w:r>
    </w:p>
    <w:p w14:paraId="63BF43CF"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普通参训用户、人力资源测评与业务负责人、系统管理员三类角色的职责与边界；标准票发布后冻结并带版本号。</w:t>
      </w:r>
    </w:p>
    <w:p w14:paraId="1464F66D" w14:textId="0F1D0A06" w:rsidR="00CC1FBF" w:rsidRDefault="00000000">
      <w:pPr>
        <w:keepNext/>
        <w:snapToGrid w:val="0"/>
        <w:spacing w:before="60" w:after="40"/>
        <w:jc w:val="center"/>
        <w:rPr>
          <w:rFonts w:ascii="仿宋_GB2312" w:eastAsia="仿宋_GB2312" w:hAnsi="仿宋_GB2312" w:cs="仿宋_GB2312"/>
          <w:color w:val="000000"/>
          <w:sz w:val="28"/>
          <w:szCs w:val="28"/>
        </w:rPr>
      </w:pPr>
      <w:r w:rsidRPr="0036532C">
        <w:rPr>
          <w:noProof/>
        </w:rPr>
        <w:pict w14:anchorId="18F7F197">
          <v:shape id="Picture 1" o:spid="_x0000_i2023" type="#_x0000_t75" style="width:441.0pt;height:275.6pt;visibility:visible;mso-wrap-style:square">
            <v:imagedata r:id="rId223" o:title=""/>
          </v:shape>
        </w:pict>
      </w:r>
    </w:p>
    <w:p w14:paraId="45370DE4" w14:textId="77777777" w:rsidR="00CC1FBF" w:rsidRDefault="00000000">
      <w:pPr>
        <w:spacing w:after="120" w:line="360" w:lineRule="exact"/>
        <w:jc w:val="center"/>
        <w:rPr>
          <w:rFonts w:ascii="楷体_GB2312" w:eastAsia="楷体_GB2312" w:hAnsi="楷体_GB2312" w:cs="楷体_GB2312"/>
          <w:color w:val="000000"/>
          <w:sz w:val="24"/>
        </w:rPr>
      </w:pPr>
      <w:r>
        <w:rPr>
          <w:rFonts w:ascii="楷体_GB2312" w:eastAsia="楷体_GB2312" w:hAnsi="楷体_GB2312" w:cs="楷体_GB2312"/>
          <w:color w:val="000000"/>
          <w:sz w:val="24"/>
        </w:rPr>
        <w:t xml:space="preserve">图24　系统与权限</w:t>
      </w:r>
    </w:p>
    <w:p w14:paraId="6B22966C"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三、系统交互</w:t>
      </w:r>
    </w:p>
    <w:p w14:paraId="74778997"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系统交互遵循“系统判定给依据、业务审定标准、班组长确认结论、结果留痕”的原则。主要交互如下：</w:t>
      </w:r>
    </w:p>
    <w:p w14:paraId="197CB653" w14:textId="77777777" w:rsidR="00CC1FBF" w:rsidRDefault="00000000">
      <w:pPr>
        <w:keepNext/>
        <w:spacing w:before="120" w:after="60" w:line="360" w:lineRule="exact"/>
        <w:jc w:val="center"/>
        <w:rPr>
          <w:rFonts w:ascii="黑体" w:eastAsia="黑体" w:hAnsi="黑体" w:cs="黑体"/>
          <w:color w:val="000000"/>
          <w:sz w:val="24"/>
        </w:rPr>
      </w:pPr>
      <w:r>
        <w:rPr>
          <w:rFonts w:ascii="黑体" w:eastAsia="黑体" w:hAnsi="黑体" w:cs="黑体"/>
          <w:color w:val="000000"/>
          <w:sz w:val="24"/>
        </w:rPr>
        <w:t xml:space="preserve">表3　主要交互流程</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3600"/>
        <w:gridCol w:w="3000"/>
      </w:tblGrid>
      <w:tr w:rsidR="00CC1FBF" w14:paraId="55B39659" w14:textId="77777777">
        <w:trPr>
          <w:tblHeader/>
          <w:jc w:val="center"/>
        </w:trPr>
        <w:tc>
          <w:tcPr>
            <w:tcW w:w="1700" w:type="dxa"/>
            <w:shd w:val="clear" w:color="auto" w:fill="E7EEF7"/>
            <w:vAlign w:val="center"/>
          </w:tcPr>
          <w:p w14:paraId="0779BE1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交互场景</w:t>
            </w:r>
          </w:p>
        </w:tc>
        <w:tc>
          <w:tcPr>
            <w:tcW w:w="3600" w:type="dxa"/>
            <w:shd w:val="clear" w:color="auto" w:fill="E7EEF7"/>
            <w:vAlign w:val="center"/>
          </w:tcPr>
          <w:p w14:paraId="647E3126"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系统响应</w:t>
            </w:r>
          </w:p>
        </w:tc>
        <w:tc>
          <w:tcPr>
            <w:tcW w:w="3000" w:type="dxa"/>
            <w:shd w:val="clear" w:color="auto" w:fill="E7EEF7"/>
            <w:vAlign w:val="center"/>
          </w:tcPr>
          <w:p w14:paraId="583072D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确认与留痕</w:t>
            </w:r>
          </w:p>
        </w:tc>
      </w:tr>
      <w:tr w:rsidR="00CC1FBF" w14:paraId="27EDB4D6" w14:textId="77777777">
        <w:trPr>
          <w:cantSplit/>
          <w:jc w:val="center"/>
        </w:trPr>
        <w:tc>
          <w:tcPr>
            <w:tcW w:w="1700" w:type="dxa"/>
            <w:vAlign w:val="center"/>
          </w:tcPr>
          <w:p w14:paraId="50895FE6"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操作票训练</w:t>
            </w:r>
          </w:p>
        </w:tc>
        <w:tc>
          <w:tcPr>
            <w:tcW w:w="3600" w:type="dxa"/>
            <w:vAlign w:val="center"/>
          </w:tcPr>
          <w:p w14:paraId="497C1A2E"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边写边判，错项即时标出并给三级提示；可随时提交</w:t>
            </w:r>
          </w:p>
        </w:tc>
        <w:tc>
          <w:tcPr>
            <w:tcW w:w="3000" w:type="dxa"/>
            <w:vAlign w:val="center"/>
          </w:tcPr>
          <w:p w14:paraId="594C7AA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逐项判定与提示写入演练档案</w:t>
            </w:r>
          </w:p>
        </w:tc>
      </w:tr>
      <w:tr w:rsidR="00CC1FBF" w14:paraId="45AE9A34" w14:textId="77777777">
        <w:trPr>
          <w:cantSplit/>
          <w:jc w:val="center"/>
        </w:trPr>
        <w:tc>
          <w:tcPr>
            <w:tcW w:w="1700" w:type="dxa"/>
            <w:vAlign w:val="center"/>
          </w:tcPr>
          <w:p w14:paraId="6F76A41C"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操作票提交判卷</w:t>
            </w:r>
          </w:p>
        </w:tc>
        <w:tc>
          <w:tcPr>
            <w:tcW w:w="3600" w:type="dxa"/>
            <w:vAlign w:val="center"/>
          </w:tcPr>
          <w:p w14:paraId="4742E88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六步判卷，每条错误给依据条款；危险操作整票不合格</w:t>
            </w:r>
          </w:p>
        </w:tc>
        <w:tc>
          <w:tcPr>
            <w:tcW w:w="3000" w:type="dxa"/>
            <w:vAlign w:val="center"/>
          </w:tcPr>
          <w:p w14:paraId="2EDF778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结果写入评分复盘与成长档案，指标回写两票填写陪练</w:t>
            </w:r>
          </w:p>
        </w:tc>
      </w:tr>
      <w:tr w:rsidR="00CC1FBF" w14:paraId="6F40C5AE" w14:textId="77777777">
        <w:trPr>
          <w:cantSplit/>
          <w:jc w:val="center"/>
        </w:trPr>
        <w:tc>
          <w:tcPr>
            <w:tcW w:w="1700" w:type="dxa"/>
            <w:vAlign w:val="center"/>
          </w:tcPr>
          <w:p w14:paraId="6775A6E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上传已填好的票</w:t>
            </w:r>
          </w:p>
        </w:tc>
        <w:tc>
          <w:tcPr>
            <w:tcW w:w="3600" w:type="dxa"/>
            <w:vAlign w:val="center"/>
          </w:tcPr>
          <w:p w14:paraId="189D109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Word、Excel、文本票在浏览器内解析为逐项票面，按考核模式判卷</w:t>
            </w:r>
          </w:p>
        </w:tc>
        <w:tc>
          <w:tcPr>
            <w:tcW w:w="3000" w:type="dxa"/>
            <w:vAlign w:val="center"/>
          </w:tcPr>
          <w:p w14:paraId="54B66BB3"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同提交判卷；老版.doc/.xls提示另存</w:t>
            </w:r>
          </w:p>
        </w:tc>
      </w:tr>
      <w:tr w:rsidR="00CC1FBF" w14:paraId="7E866515" w14:textId="77777777">
        <w:trPr>
          <w:cantSplit/>
          <w:jc w:val="center"/>
        </w:trPr>
        <w:tc>
          <w:tcPr>
            <w:tcW w:w="1700" w:type="dxa"/>
            <w:vAlign w:val="center"/>
          </w:tcPr>
          <w:p w14:paraId="2CCC80B6"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应急三步作答</w:t>
            </w:r>
          </w:p>
        </w:tc>
        <w:tc>
          <w:tcPr>
            <w:tcW w:w="3600" w:type="dxa"/>
            <w:vAlign w:val="center"/>
          </w:tcPr>
          <w:p w14:paraId="48CC714A"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处置要点可口述，事例纠错指出问题，信息报送逐项勾选</w:t>
            </w:r>
          </w:p>
        </w:tc>
        <w:tc>
          <w:tcPr>
            <w:tcW w:w="3000" w:type="dxa"/>
            <w:vAlign w:val="center"/>
          </w:tcPr>
          <w:p w14:paraId="5ACB705A"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三步计分与点评写入应急处置档案</w:t>
            </w:r>
          </w:p>
        </w:tc>
      </w:tr>
      <w:tr w:rsidR="00CC1FBF" w14:paraId="793A9311" w14:textId="77777777">
        <w:trPr>
          <w:cantSplit/>
          <w:jc w:val="center"/>
        </w:trPr>
        <w:tc>
          <w:tcPr>
            <w:tcW w:w="1700" w:type="dxa"/>
            <w:vAlign w:val="center"/>
          </w:tcPr>
          <w:p w14:paraId="3EA0CB1D"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安规、保命、案例作答</w:t>
            </w:r>
          </w:p>
        </w:tc>
        <w:tc>
          <w:tcPr>
            <w:tcW w:w="3600" w:type="dxa"/>
            <w:vAlign w:val="center"/>
          </w:tcPr>
          <w:p w14:paraId="164AE7D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从安规考试题库按类别抽题，单选、多选、判断逐题判定，答错给制度名称及条款内容并指认依据，训练模式错题复练</w:t>
            </w:r>
          </w:p>
        </w:tc>
        <w:tc>
          <w:tcPr>
            <w:tcW w:w="3000" w:type="dxa"/>
            <w:vAlign w:val="center"/>
          </w:tcPr>
          <w:p w14:paraId="4E438D0A"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写入新场景记录，类别得分回写雷达维度</w:t>
            </w:r>
          </w:p>
        </w:tc>
      </w:tr>
      <w:tr w:rsidR="00CC1FBF" w14:paraId="15463AC5" w14:textId="77777777">
        <w:trPr>
          <w:cantSplit/>
          <w:jc w:val="center"/>
        </w:trPr>
        <w:tc>
          <w:tcPr>
            <w:tcW w:w="1700" w:type="dxa"/>
            <w:vAlign w:val="center"/>
          </w:tcPr>
          <w:p w14:paraId="772B2E41"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制度学习与考试</w:t>
            </w:r>
          </w:p>
        </w:tc>
        <w:tc>
          <w:tcPr>
            <w:tcW w:w="3600" w:type="dxa"/>
            <w:vAlign w:val="center"/>
          </w:tcPr>
          <w:p w14:paraId="6FD00A2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文件→课件→讲课→出题→考试→分析</w:t>
            </w:r>
          </w:p>
        </w:tc>
        <w:tc>
          <w:tcPr>
            <w:tcW w:w="3000" w:type="dxa"/>
            <w:vAlign w:val="center"/>
          </w:tcPr>
          <w:p w14:paraId="61FB0B8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考试记录写入；成绩记入制度学习陪练</w:t>
            </w:r>
          </w:p>
        </w:tc>
      </w:tr>
      <w:tr w:rsidR="00CC1FBF" w14:paraId="791EF2F6" w14:textId="77777777">
        <w:trPr>
          <w:cantSplit/>
          <w:jc w:val="center"/>
        </w:trPr>
        <w:tc>
          <w:tcPr>
            <w:tcW w:w="1700" w:type="dxa"/>
            <w:vAlign w:val="center"/>
          </w:tcPr>
          <w:p w14:paraId="392EEF0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案例推送</w:t>
            </w:r>
          </w:p>
        </w:tc>
        <w:tc>
          <w:tcPr>
            <w:tcW w:w="3600" w:type="dxa"/>
            <w:vAlign w:val="center"/>
          </w:tcPr>
          <w:p w14:paraId="65636D48"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班组长导入通报，自动生成课件与题目，推送全班</w:t>
            </w:r>
          </w:p>
        </w:tc>
        <w:tc>
          <w:tcPr>
            <w:tcW w:w="3000" w:type="dxa"/>
            <w:vAlign w:val="center"/>
          </w:tcPr>
          <w:p w14:paraId="132F4FF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班员完成后回写完成状态与成绩，记入案例分析陪练</w:t>
            </w:r>
          </w:p>
        </w:tc>
      </w:tr>
      <w:tr w:rsidR="00CC1FBF" w14:paraId="4423725F" w14:textId="77777777">
        <w:trPr>
          <w:cantSplit/>
          <w:jc w:val="center"/>
        </w:trPr>
        <w:tc>
          <w:tcPr>
            <w:tcW w:w="1700" w:type="dxa"/>
            <w:vAlign w:val="center"/>
          </w:tcPr>
          <w:p w14:paraId="5472BD2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下发培训任务</w:t>
            </w:r>
          </w:p>
        </w:tc>
        <w:tc>
          <w:tcPr>
            <w:tcW w:w="3600" w:type="dxa"/>
            <w:vAlign w:val="center"/>
          </w:tcPr>
          <w:p w14:paraId="718C14ED"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班组长按场景、情境选择对象与期限</w:t>
            </w:r>
          </w:p>
        </w:tc>
        <w:tc>
          <w:tcPr>
            <w:tcW w:w="3000" w:type="dxa"/>
            <w:vAlign w:val="center"/>
          </w:tcPr>
          <w:p w14:paraId="19375B8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学员工作台出现待练，完成即回写结果</w:t>
            </w:r>
          </w:p>
        </w:tc>
      </w:tr>
      <w:tr w:rsidR="00CC1FBF" w14:paraId="232CF16C" w14:textId="77777777">
        <w:trPr>
          <w:cantSplit/>
          <w:jc w:val="center"/>
        </w:trPr>
        <w:tc>
          <w:tcPr>
            <w:tcW w:w="1700" w:type="dxa"/>
            <w:vAlign w:val="center"/>
          </w:tcPr>
          <w:p w14:paraId="1B610941"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演练结果复核</w:t>
            </w:r>
          </w:p>
        </w:tc>
        <w:tc>
          <w:tcPr>
            <w:tcW w:w="3600" w:type="dxa"/>
            <w:vAlign w:val="center"/>
          </w:tcPr>
          <w:p w14:paraId="6D70CA61"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班组长查看记录与指标，给出复核意见</w:t>
            </w:r>
          </w:p>
        </w:tc>
        <w:tc>
          <w:tcPr>
            <w:tcW w:w="3000" w:type="dxa"/>
            <w:vAlign w:val="center"/>
          </w:tcPr>
          <w:p w14:paraId="7EFF8EF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复核结论留痕；成熟度认定由班组长确认</w:t>
            </w:r>
          </w:p>
        </w:tc>
      </w:tr>
      <w:tr w:rsidR="00CC1FBF" w14:paraId="2001DF34" w14:textId="77777777">
        <w:trPr>
          <w:cantSplit/>
          <w:jc w:val="center"/>
        </w:trPr>
        <w:tc>
          <w:tcPr>
            <w:tcW w:w="1700" w:type="dxa"/>
            <w:vAlign w:val="center"/>
          </w:tcPr>
          <w:p w14:paraId="189F8CB2"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口述与语音</w:t>
            </w:r>
          </w:p>
        </w:tc>
        <w:tc>
          <w:tcPr>
            <w:tcW w:w="3600" w:type="dxa"/>
            <w:vAlign w:val="center"/>
          </w:tcPr>
          <w:p w14:paraId="56D0B36C"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麦克风口述作答，无语音环境自动降级为输入</w:t>
            </w:r>
          </w:p>
        </w:tc>
        <w:tc>
          <w:tcPr>
            <w:tcW w:w="3000" w:type="dxa"/>
            <w:vAlign w:val="center"/>
          </w:tcPr>
          <w:p w14:paraId="1F5A0BD2"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所有语音路径都有等价的点击路径</w:t>
            </w:r>
          </w:p>
        </w:tc>
      </w:tr>
    </w:tbl>
    <w:p w14:paraId="2DB2873E" w14:textId="77777777" w:rsidR="00CC1FBF" w:rsidRDefault="00CC1FBF">
      <w:pPr>
        <w:spacing w:line="200" w:lineRule="exact"/>
        <w:rPr>
          <w:rFonts w:ascii="仿宋_GB2312" w:eastAsia="仿宋_GB2312" w:hAnsi="仿宋_GB2312" w:cs="仿宋_GB2312"/>
          <w:color w:val="000000"/>
          <w:sz w:val="16"/>
          <w:szCs w:val="16"/>
        </w:rPr>
      </w:pPr>
    </w:p>
    <w:p w14:paraId="5D67712E"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四、操作手册</w:t>
      </w:r>
    </w:p>
    <w:p w14:paraId="46CE8C1E"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（一）通用操作</w:t>
      </w:r>
    </w:p>
    <w:p w14:paraId="41425D15"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系统按登录账号识别角色，学员默认进入工作台，班组长可进入管理视角。顶栏页签切换页面；工作台的每个数字、路径图节点、六场景掌握卡均可点击进入对应场景或记录；训练模式有提示、考核模式无提示；涉及人员能力的结论标注“由班组长确认后使用”。</w:t>
      </w:r>
    </w:p>
    <w:p w14:paraId="40B5528C"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（二）学员常用操作</w:t>
      </w:r>
    </w:p>
    <w:p w14:paraId="31819C25"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1.练操作票：进入“场景中心—两票填写”，选训练模式开始填写，逐项写票并看即时判定，点“提交判卷”看逐条错误与依据；或在介绍页“上传已填好的操作票”。</w:t>
      </w:r>
    </w:p>
    <w:p w14:paraId="73253651"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2.练应急处置：进入“场景中心—应急处置”，选情境与模式，依次完成处置要点、事例纠错、信息报送，提交看点评。</w:t>
      </w:r>
    </w:p>
    <w:p w14:paraId="4D2851CD"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3.练安规、保命、案例、制度：在场景中心对应能力分组进入场景（可先在页头切换题库专业，点类别芯片专练一类），按提示作答；制度学习先按主题选文件看课件、听讲课，再考试看分析。</w:t>
      </w:r>
    </w:p>
    <w:p w14:paraId="758188F7"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4.完成案例学习：在工作台右侧“案例推送学习”卡点开案例，看课件、听讲课、答题，完成后自动回写。</w:t>
      </w:r>
    </w:p>
    <w:p w14:paraId="108DB0D3"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5.看自己的能力：进入“AI测评”看个人评估报告与成熟度；进入“成长档案”设目标、看曲线；进入“评分复盘”看每次记录。</w:t>
      </w:r>
    </w:p>
    <w:p w14:paraId="75959C91"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（三）班组长常用操作</w:t>
      </w:r>
    </w:p>
    <w:p w14:paraId="28EC87DC"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1.看全组：切换为班组长进入“管理视角”，看四维度雷达与六场景热力、共性失分。</w:t>
      </w:r>
    </w:p>
    <w:p w14:paraId="6694118A"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2.复核与下发：在管理视角复核演练结果；选场景、情境、对象与期限下发培训任务，查看完成情况。</w:t>
      </w:r>
    </w:p>
    <w:p w14:paraId="5608472B"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3.推送案例：点“导入通报”，粘贴或上传事故通报，确认抽取结果后生成案例并推送全班。</w:t>
      </w:r>
    </w:p>
    <w:p w14:paraId="6867F3D6"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4.班组考试分析：在管理视角查看同一套题的成绩分布、及格率与最易错题。</w:t>
      </w:r>
    </w:p>
    <w:p w14:paraId="4561BD59" w14:textId="77777777" w:rsidR="00CC1FBF" w:rsidRDefault="00000000">
      <w:pPr>
        <w:keepNext/>
        <w:spacing w:line="560" w:lineRule="exact"/>
        <w:ind w:firstLine="640"/>
        <w:rPr>
          <w:rFonts w:ascii="楷体_GB2312" w:eastAsia="楷体_GB2312" w:hAnsi="楷体_GB2312" w:cs="楷体_GB2312"/>
          <w:color w:val="000000"/>
          <w:sz w:val="32"/>
          <w:szCs w:val="32"/>
        </w:rPr>
      </w:pPr>
      <w:r>
        <w:rPr>
          <w:rFonts w:ascii="楷体_GB2312" w:eastAsia="楷体_GB2312" w:hAnsi="楷体_GB2312" w:cs="楷体_GB2312"/>
          <w:color w:val="000000"/>
          <w:sz w:val="32"/>
          <w:szCs w:val="32"/>
        </w:rPr>
        <w:t xml:space="preserve">（四）培训管理常用操作</w:t>
      </w:r>
    </w:p>
    <w:p w14:paraId="3A472F87"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1.生成课件：进入“知识课堂—课件生产线”，选文件或导入文件，点“生成课件”，可预览每页讲稿与数字人讲课。</w:t>
      </w:r>
    </w:p>
    <w:p w14:paraId="2C8D0F33"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2.出题与考试：对课件点“出题”，设定题量后生成，发起考试并查看考试分析。</w:t>
      </w:r>
    </w:p>
    <w:p w14:paraId="5A548835"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五、建设平台与部署</w:t>
      </w:r>
    </w:p>
    <w:p w14:paraId="536FD5CA"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成果依托公司自主平台建设。电力人工智能创新平台提供大瓦特大模型能力，支撑应急情境生成、讲稿与点评语言组织、通报要点抽取；数字人服务提供讲师真人形象视频，内置讲师形象与中文语音为保底方式；判卷与计分规则引擎、内容生产线与条文库部署于公司内网，数据不出域。评审演示环境为单文件离线原型，双击即开，不依赖外部网络。</w:t>
      </w:r>
    </w:p>
    <w:p w14:paraId="69EED09B"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数据通过接口对接人工智能知识课堂（课程、题库、学时回写）与人资系统（作业授权、培训台账），按普通参训用户、人力资源测评与业务负责人、系统管理员三类角色分级授权，人员与成绩全部脱敏；判卷标注、危险操作清单、应急事例与标准答案经业务专家审定后用于正式考核，成熟度与能力结论由班组长确认后使用，全部作答与确认留痕。技术与数据架构见图2。</w:t>
      </w:r>
    </w:p>
    <w:p w14:paraId="5DB3D9EB" w14:textId="77777777" w:rsidR="00CC1FBF" w:rsidRDefault="00000000">
      <w:pPr>
        <w:keepNext/>
        <w:spacing w:line="560" w:lineRule="exact"/>
        <w:ind w:firstLine="640"/>
        <w:rPr>
          <w:rFonts w:ascii="黑体" w:eastAsia="黑体" w:hAnsi="黑体" w:cs="黑体"/>
          <w:color w:val="000000"/>
          <w:sz w:val="32"/>
          <w:szCs w:val="32"/>
        </w:rPr>
      </w:pPr>
      <w:r>
        <w:rPr>
          <w:rFonts w:ascii="黑体" w:eastAsia="黑体" w:hAnsi="黑体" w:cs="黑体"/>
          <w:color w:val="000000"/>
          <w:sz w:val="32"/>
          <w:szCs w:val="32"/>
        </w:rPr>
        <w:t xml:space="preserve">六、对南方电网集团要求的响应</w:t>
      </w:r>
    </w:p>
    <w:p w14:paraId="11450AF3" w14:textId="77777777" w:rsidR="00CC1FBF" w:rsidRDefault="00000000">
      <w:pPr>
        <w:spacing w:line="560" w:lineRule="exact"/>
        <w:ind w:firstLine="640"/>
        <w:rPr>
          <w:rFonts w:ascii="仿宋_GB2312" w:eastAsia="仿宋_GB2312" w:hAnsi="仿宋_GB2312" w:cs="仿宋_GB2312"/>
          <w:color w:val="000000"/>
          <w:sz w:val="32"/>
          <w:szCs w:val="32"/>
        </w:rPr>
      </w:pPr>
      <w:r>
        <w:rPr>
          <w:rFonts w:ascii="仿宋_GB2312" w:eastAsia="仿宋_GB2312" w:hAnsi="仿宋_GB2312" w:cs="仿宋_GB2312"/>
          <w:color w:val="000000"/>
          <w:sz w:val="32"/>
          <w:szCs w:val="32"/>
        </w:rPr>
        <w:t xml:space="preserve">成果建成投运后，对南方电网集团各项要求的响应不是一次性的对标，而是随每一次作答持续产生、可统计、可向上汇聚的机制。逐项对照如下：</w:t>
      </w:r>
    </w:p>
    <w:p w14:paraId="47CAC22D" w14:textId="77777777" w:rsidR="00CC1FBF" w:rsidRDefault="00000000">
      <w:pPr>
        <w:keepNext/>
        <w:spacing w:before="120" w:after="60" w:line="360" w:lineRule="exact"/>
        <w:jc w:val="center"/>
        <w:rPr>
          <w:rFonts w:ascii="黑体" w:eastAsia="黑体" w:hAnsi="黑体" w:cs="黑体"/>
          <w:color w:val="000000"/>
          <w:sz w:val="24"/>
        </w:rPr>
      </w:pPr>
      <w:r>
        <w:rPr>
          <w:rFonts w:ascii="黑体" w:eastAsia="黑体" w:hAnsi="黑体" w:cs="黑体"/>
          <w:color w:val="000000"/>
          <w:sz w:val="24"/>
        </w:rPr>
        <w:t xml:space="preserve">表4　对南方电网集团要求的响应</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0"/>
        <w:gridCol w:w="3600"/>
        <w:gridCol w:w="3000"/>
      </w:tblGrid>
      <w:tr w:rsidR="00CC1FBF" w14:paraId="7C586222" w14:textId="77777777">
        <w:trPr>
          <w:tblHeader/>
          <w:jc w:val="center"/>
        </w:trPr>
        <w:tc>
          <w:tcPr>
            <w:tcW w:w="1700" w:type="dxa"/>
            <w:shd w:val="clear" w:color="auto" w:fill="E7EEF7"/>
            <w:vAlign w:val="center"/>
          </w:tcPr>
          <w:p w14:paraId="244FC4AE"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南方电网集团要求</w:t>
            </w:r>
          </w:p>
        </w:tc>
        <w:tc>
          <w:tcPr>
            <w:tcW w:w="3600" w:type="dxa"/>
            <w:shd w:val="clear" w:color="auto" w:fill="E7EEF7"/>
            <w:vAlign w:val="center"/>
          </w:tcPr>
          <w:p w14:paraId="51B30864"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成果建成后的响应机制</w:t>
            </w:r>
          </w:p>
        </w:tc>
        <w:tc>
          <w:tcPr>
            <w:tcW w:w="3000" w:type="dxa"/>
            <w:shd w:val="clear" w:color="auto" w:fill="E7EEF7"/>
            <w:vAlign w:val="center"/>
          </w:tcPr>
          <w:p w14:paraId="26DAD5F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可检查的输出</w:t>
            </w:r>
          </w:p>
        </w:tc>
      </w:tr>
      <w:tr w:rsidR="00CC1FBF" w14:paraId="7BD28587" w14:textId="77777777">
        <w:trPr>
          <w:cantSplit/>
          <w:jc w:val="center"/>
        </w:trPr>
        <w:tc>
          <w:tcPr>
            <w:tcW w:w="1700" w:type="dxa"/>
            <w:vAlign w:val="center"/>
          </w:tcPr>
          <w:p w14:paraId="630A2C1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安全生产责任制与本质安全（一切事故都可以预防）</w:t>
            </w:r>
          </w:p>
        </w:tc>
        <w:tc>
          <w:tcPr>
            <w:tcW w:w="3600" w:type="dxa"/>
            <w:vAlign w:val="center"/>
          </w:tcPr>
          <w:p w14:paraId="79DD4722"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两票、应急、安规、保命技能训练成为日常行为；危险操作一票否决的训练结果反馈到作业授权与派工；共性失分驱动下发任务</w:t>
            </w:r>
          </w:p>
        </w:tc>
        <w:tc>
          <w:tcPr>
            <w:tcW w:w="3000" w:type="dxa"/>
            <w:vAlign w:val="center"/>
          </w:tcPr>
          <w:p w14:paraId="6A8E0C1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每人每月训练次数、合格率、危险操作发生率、共性失分的班组统计；培训任务与完成回写</w:t>
            </w:r>
          </w:p>
        </w:tc>
      </w:tr>
      <w:tr w:rsidR="00CC1FBF" w14:paraId="71DA4BC5" w14:textId="77777777">
        <w:trPr>
          <w:cantSplit/>
          <w:jc w:val="center"/>
        </w:trPr>
        <w:tc>
          <w:tcPr>
            <w:tcW w:w="1700" w:type="dxa"/>
            <w:vAlign w:val="center"/>
          </w:tcPr>
          <w:p w14:paraId="3AB419E4"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人才强企战略与技能人才队伍建设（技能类岗位胜任能力评价与作业授权管理）</w:t>
            </w:r>
          </w:p>
        </w:tc>
        <w:tc>
          <w:tcPr>
            <w:tcW w:w="3600" w:type="dxa"/>
            <w:vAlign w:val="center"/>
          </w:tcPr>
          <w:p w14:paraId="41F25618"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安全能力成熟度与六场景35项指标按人、按班组形成报表，经班组长确认后作为作业授权、持证复审、岗位胜任评价的能力证据</w:t>
            </w:r>
          </w:p>
        </w:tc>
        <w:tc>
          <w:tcPr>
            <w:tcW w:w="3000" w:type="dxa"/>
            <w:vAlign w:val="center"/>
          </w:tcPr>
          <w:p w14:paraId="30F834C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个人评估报告、班组横向对比、成熟度认定记录接入人资系统</w:t>
            </w:r>
          </w:p>
        </w:tc>
      </w:tr>
      <w:tr w:rsidR="00CC1FBF" w14:paraId="2213E241" w14:textId="77777777">
        <w:trPr>
          <w:cantSplit/>
          <w:jc w:val="center"/>
        </w:trPr>
        <w:tc>
          <w:tcPr>
            <w:tcW w:w="1700" w:type="dxa"/>
            <w:vAlign w:val="center"/>
          </w:tcPr>
          <w:p w14:paraId="31D07D47"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人力资源数智化创新与“人工智能知识课堂”融合</w:t>
            </w:r>
          </w:p>
        </w:tc>
        <w:tc>
          <w:tcPr>
            <w:tcW w:w="3600" w:type="dxa"/>
            <w:vAlign w:val="center"/>
          </w:tcPr>
          <w:p w14:paraId="5C550394"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成果作为知识课堂的陪练入口，课程、题库、学时双向对接，陪练能力数据进入员工画像</w:t>
            </w:r>
          </w:p>
        </w:tc>
        <w:tc>
          <w:tcPr>
            <w:tcW w:w="3000" w:type="dxa"/>
            <w:vAlign w:val="center"/>
          </w:tcPr>
          <w:p w14:paraId="72AA529E"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课程与题库调用记录、学时回写记录、员工画像中的安全能力维度</w:t>
            </w:r>
          </w:p>
        </w:tc>
      </w:tr>
      <w:tr w:rsidR="00CC1FBF" w14:paraId="1E7FA935" w14:textId="77777777">
        <w:trPr>
          <w:cantSplit/>
          <w:jc w:val="center"/>
        </w:trPr>
        <w:tc>
          <w:tcPr>
            <w:tcW w:w="1700" w:type="dxa"/>
            <w:vAlign w:val="center"/>
          </w:tcPr>
          <w:p w14:paraId="79C2AF5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建设新型电力系统对队伍能力持续更新的要求</w:t>
            </w:r>
          </w:p>
        </w:tc>
        <w:tc>
          <w:tcPr>
            <w:tcW w:w="3600" w:type="dxa"/>
            <w:vAlign w:val="center"/>
          </w:tcPr>
          <w:p w14:paraId="53AFF52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新规程、新设备、新制度发布当天通过内容生产线生成课件、讲课、题目与考试，全员学习完成情况可追踪</w:t>
            </w:r>
          </w:p>
        </w:tc>
        <w:tc>
          <w:tcPr>
            <w:tcW w:w="3000" w:type="dxa"/>
            <w:vAlign w:val="center"/>
          </w:tcPr>
          <w:p w14:paraId="1422ED2F"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课件与题库、考试记录、个人与班组考试分析</w:t>
            </w:r>
          </w:p>
        </w:tc>
      </w:tr>
      <w:tr w:rsidR="00CC1FBF" w14:paraId="74635219" w14:textId="77777777">
        <w:trPr>
          <w:cantSplit/>
          <w:jc w:val="center"/>
        </w:trPr>
        <w:tc>
          <w:tcPr>
            <w:tcW w:w="1700" w:type="dxa"/>
            <w:vAlign w:val="center"/>
          </w:tcPr>
          <w:p w14:paraId="62331D6B"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事故案例警示教育</w:t>
            </w:r>
          </w:p>
        </w:tc>
        <w:tc>
          <w:tcPr>
            <w:tcW w:w="3600" w:type="dxa"/>
            <w:vAlign w:val="center"/>
          </w:tcPr>
          <w:p w14:paraId="11D580F7"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公司下发的事故通报由班组长导入即生成案例课件与题目推送全班，班员看课件、听讲课、答题后回写</w:t>
            </w:r>
          </w:p>
        </w:tc>
        <w:tc>
          <w:tcPr>
            <w:tcW w:w="3000" w:type="dxa"/>
            <w:vAlign w:val="center"/>
          </w:tcPr>
          <w:p w14:paraId="7A407996"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警示教育覆盖率、完成率与成绩统计；案例学习记入警示复盘能力</w:t>
            </w:r>
          </w:p>
        </w:tc>
      </w:tr>
      <w:tr w:rsidR="00CC1FBF" w14:paraId="53E8525A" w14:textId="77777777">
        <w:trPr>
          <w:cantSplit/>
          <w:jc w:val="center"/>
        </w:trPr>
        <w:tc>
          <w:tcPr>
            <w:tcW w:w="1700" w:type="dxa"/>
            <w:vAlign w:val="center"/>
          </w:tcPr>
          <w:p w14:paraId="2972715C"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数字化转型与人工智能应用（大瓦特）</w:t>
            </w:r>
          </w:p>
        </w:tc>
        <w:tc>
          <w:tcPr>
            <w:tcW w:w="3600" w:type="dxa"/>
            <w:vAlign w:val="center"/>
          </w:tcPr>
          <w:p w14:paraId="6937B165"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情境生成、讲稿与点评语言组织、通报要点抽取依托公司电力人工智能创新平台与大瓦特大模型；判卷与计分为可配置规则引擎</w:t>
            </w:r>
          </w:p>
        </w:tc>
        <w:tc>
          <w:tcPr>
            <w:tcW w:w="3000" w:type="dxa"/>
            <w:vAlign w:val="center"/>
          </w:tcPr>
          <w:p w14:paraId="464D136B"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“大瓦特练机器、小瓦特练人”可复制样板；规则配置项与版本记录</w:t>
            </w:r>
          </w:p>
        </w:tc>
      </w:tr>
      <w:tr w:rsidR="00CC1FBF" w14:paraId="298AB38A" w14:textId="77777777">
        <w:trPr>
          <w:cantSplit/>
          <w:jc w:val="center"/>
        </w:trPr>
        <w:tc>
          <w:tcPr>
            <w:tcW w:w="1700" w:type="dxa"/>
            <w:vAlign w:val="center"/>
          </w:tcPr>
          <w:p w14:paraId="1152851A"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基层减负</w:t>
            </w:r>
          </w:p>
        </w:tc>
        <w:tc>
          <w:tcPr>
            <w:tcW w:w="3600" w:type="dxa"/>
            <w:vAlign w:val="center"/>
          </w:tcPr>
          <w:p w14:paraId="1A507369"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班组长不再自己出题判卷统计；一份文件生成课件与题目，一份通报生成案例推送</w:t>
            </w:r>
          </w:p>
        </w:tc>
        <w:tc>
          <w:tcPr>
            <w:tcW w:w="3000" w:type="dxa"/>
            <w:vAlign w:val="center"/>
          </w:tcPr>
          <w:p w14:paraId="2A227F08"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培训管理每月减少约20小时用时；内容生产与推送记录</w:t>
            </w:r>
          </w:p>
        </w:tc>
      </w:tr>
      <w:tr w:rsidR="00CC1FBF" w14:paraId="4A933652" w14:textId="77777777">
        <w:trPr>
          <w:cantSplit/>
          <w:jc w:val="center"/>
        </w:trPr>
        <w:tc>
          <w:tcPr>
            <w:tcW w:w="1700" w:type="dxa"/>
            <w:vAlign w:val="center"/>
          </w:tcPr>
          <w:p w14:paraId="7C7A3389" w14:textId="77777777" w:rsidR="00CC1FBF" w:rsidRDefault="00000000">
            <w:pPr>
              <w:snapToGrid w:val="0"/>
              <w:spacing w:line="300" w:lineRule="auto"/>
              <w:jc w:val="center"/>
              <w:rPr>
                <w:rFonts w:ascii="仿宋_GB2312" w:eastAsia="仿宋_GB2312" w:hAnsi="仿宋_GB2312" w:cs="仿宋_GB2312"/>
                <w:b/>
                <w:bCs/>
                <w:color w:val="000000"/>
                <w:szCs w:val="21"/>
              </w:rPr>
            </w:pPr>
            <w:r>
              <w:rPr>
                <w:rFonts w:ascii="仿宋_GB2312" w:eastAsia="仿宋_GB2312" w:hAnsi="仿宋_GB2312" w:cs="仿宋_GB2312"/>
                <w:b/>
                <w:bCs/>
                <w:color w:val="000000"/>
                <w:szCs w:val="21"/>
              </w:rPr>
              <w:t xml:space="preserve">数据安全与员工权益保护</w:t>
            </w:r>
          </w:p>
        </w:tc>
        <w:tc>
          <w:tcPr>
            <w:tcW w:w="3600" w:type="dxa"/>
            <w:vAlign w:val="center"/>
          </w:tcPr>
          <w:p w14:paraId="227B575E"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公司内网部署；人员与成绩脱敏；按三类角色分级授权；判卷标注与标准答案经业务专家审定；成熟度与能力结论由班组长确认</w:t>
            </w:r>
          </w:p>
        </w:tc>
        <w:tc>
          <w:tcPr>
            <w:tcW w:w="3000" w:type="dxa"/>
            <w:vAlign w:val="center"/>
          </w:tcPr>
          <w:p w14:paraId="5AAE3200" w14:textId="77777777" w:rsidR="00CC1FBF" w:rsidRDefault="00000000">
            <w:pPr>
              <w:snapToGrid w:val="0"/>
              <w:spacing w:line="300" w:lineRule="auto"/>
              <w:jc w:val="left"/>
              <w:rPr>
                <w:rFonts w:ascii="仿宋_GB2312" w:eastAsia="仿宋_GB2312" w:hAnsi="仿宋_GB2312" w:cs="仿宋_GB2312"/>
                <w:color w:val="000000"/>
                <w:szCs w:val="21"/>
              </w:rPr>
            </w:pPr>
            <w:r>
              <w:rPr>
                <w:rFonts w:ascii="仿宋_GB2312" w:eastAsia="仿宋_GB2312" w:hAnsi="仿宋_GB2312" w:cs="仿宋_GB2312"/>
                <w:color w:val="000000"/>
                <w:szCs w:val="21"/>
              </w:rPr>
              <w:t xml:space="preserve">权限矩阵、审定记录、确认记录、作答留痕</w:t>
            </w:r>
          </w:p>
        </w:tc>
      </w:tr>
    </w:tbl>
    <w:p w14:paraId="2DB2873E" w14:textId="77777777" w:rsidR="00CC1FBF" w:rsidRDefault="00CC1FBF">
      <w:pPr>
        <w:spacing w:line="200" w:lineRule="exact"/>
        <w:rPr>
          <w:rFonts w:ascii="仿宋_GB2312" w:eastAsia="仿宋_GB2312" w:hAnsi="仿宋_GB2312" w:cs="仿宋_GB2312"/>
          <w:color w:val="000000"/>
          <w:sz w:val="16"/>
          <w:szCs w:val="16"/>
        </w:rPr>
      </w:pPr>
    </w:p>
    <w:p w14:paraId="43328967" w14:textId="77777777" w:rsidR="00CC1FBF" w:rsidRDefault="00CC1FBF">
      <w:pPr>
        <w:pStyle w:val="a0"/>
        <w:spacing w:after="0" w:line="560" w:lineRule="exact"/>
        <w:ind w:firstLine="640"/>
        <w:rPr>
          <w:rFonts w:ascii="黑体" w:eastAsia="黑体" w:hAnsi="黑体" w:cs="黑体"/>
          <w:sz w:val="32"/>
          <w:szCs w:val="32"/>
        </w:rPr>
        <w:sectPr w:rsidR="00CC1FBF">
          <w:footerReference w:type="default" r:id="rId29"/>
          <w:pgSz w:w="11906" w:h="16838"/>
          <w:pgMar w:top="1440" w:right="1800" w:bottom="1440" w:left="1800" w:header="0" w:footer="992" w:gutter="0"/>
          <w:cols w:space="720"/>
          <w:formProt w:val="0"/>
          <w:docGrid w:type="lines" w:linePitch="312"/>
        </w:sectPr>
      </w:pPr>
    </w:p>
    <w:p w14:paraId="04CE0D40" w14:textId="77777777" w:rsidR="00CC1FBF" w:rsidRDefault="00000000">
      <w:pPr>
        <w:pStyle w:val="a0"/>
        <w:spacing w:after="0" w:line="560" w:lineRule="exact"/>
        <w:ind w:firstLine="640"/>
        <w:rPr>
          <w:rFonts w:ascii="黑体" w:eastAsia="黑体" w:hAnsi="黑体" w:cs="黑体"/>
          <w:sz w:val="32"/>
          <w:szCs w:val="32"/>
        </w:rPr>
      </w:pPr>
      <w:r>
        <w:rPr>
          <w:rFonts w:ascii="黑体" w:eastAsia="黑体" w:hAnsi="黑体" w:cs="黑体"/>
          <w:sz w:val="32"/>
          <w:szCs w:val="32"/>
        </w:rPr>
        <w:lastRenderedPageBreak/>
        <w:t>【第四部分】附件</w:t>
      </w:r>
    </w:p>
    <w:p w14:paraId="6FDEFD6E" w14:textId="77777777" w:rsidR="00CC1FBF" w:rsidRDefault="00000000">
      <w:pPr>
        <w:snapToGrid w:val="0"/>
        <w:spacing w:line="560" w:lineRule="exact"/>
        <w:ind w:firstLine="640"/>
        <w:rPr>
          <w:rFonts w:ascii="楷体_GB2312" w:eastAsia="楷体_GB2312" w:hAnsi="楷体_GB2312" w:cs="楷体_GB2312"/>
          <w:sz w:val="32"/>
          <w:szCs w:val="32"/>
          <w:lang w:bidi="ar"/>
        </w:rPr>
      </w:pPr>
      <w:r>
        <w:rPr>
          <w:rFonts w:ascii="仿宋_GB2312" w:eastAsia="仿宋_GB2312" w:hAnsi="仿宋_GB2312" w:cs="仿宋_GB2312"/>
          <w:sz w:val="32"/>
          <w:szCs w:val="32"/>
          <w:lang w:bidi="ar"/>
        </w:rPr>
        <w:t>1.实用性</w:t>
      </w:r>
      <w:r>
        <w:rPr>
          <w:rFonts w:ascii="楷体_GB2312" w:eastAsia="楷体_GB2312" w:hAnsi="楷体_GB2312" w:cs="楷体_GB2312"/>
          <w:sz w:val="32"/>
          <w:szCs w:val="32"/>
          <w:lang w:bidi="ar"/>
        </w:rPr>
        <w:t>（覆盖率、活跃用户率、在线率）</w:t>
      </w:r>
      <w:r>
        <w:rPr>
          <w:rFonts w:ascii="仿宋_GB2312" w:eastAsia="仿宋_GB2312" w:hAnsi="仿宋_GB2312" w:cs="仿宋_GB2312"/>
          <w:sz w:val="32"/>
          <w:szCs w:val="32"/>
          <w:lang w:bidi="ar"/>
        </w:rPr>
        <w:t>证明材料</w:t>
      </w:r>
      <w:r>
        <w:rPr>
          <w:rFonts w:ascii="楷体_GB2312" w:eastAsia="楷体_GB2312" w:hAnsi="楷体_GB2312" w:cs="楷体_GB2312"/>
          <w:sz w:val="32"/>
          <w:szCs w:val="32"/>
          <w:lang w:bidi="ar"/>
        </w:rPr>
        <w:t>（截图、各类会议纪要、应用报告等形式）（选填）；</w:t>
      </w:r>
    </w:p>
    <w:p w14:paraId="58AD531B" w14:textId="77777777" w:rsidR="00CC1FBF" w:rsidRDefault="00000000">
      <w:pPr>
        <w:snapToGrid w:val="0"/>
        <w:spacing w:line="560" w:lineRule="exact"/>
        <w:ind w:firstLine="640"/>
        <w:rPr>
          <w:rFonts w:ascii="楷体_GB2312" w:eastAsia="楷体_GB2312" w:hAnsi="楷体_GB2312" w:cs="楷体_GB2312"/>
          <w:sz w:val="32"/>
          <w:szCs w:val="32"/>
          <w:lang w:bidi="ar"/>
        </w:rPr>
      </w:pPr>
      <w:r>
        <w:rPr>
          <w:rFonts w:ascii="仿宋_GB2312" w:eastAsia="仿宋_GB2312" w:hAnsi="仿宋_GB2312" w:cs="仿宋_GB2312"/>
          <w:sz w:val="32"/>
          <w:szCs w:val="32"/>
          <w:lang w:bidi="ar"/>
        </w:rPr>
        <w:t>2.签字盖章的效益证明材料或对外合同扫描件</w:t>
      </w:r>
      <w:r>
        <w:rPr>
          <w:rFonts w:ascii="楷体_GB2312" w:eastAsia="楷体_GB2312" w:hAnsi="楷体_GB2312" w:cs="楷体_GB2312"/>
          <w:sz w:val="32"/>
          <w:szCs w:val="32"/>
          <w:lang w:bidi="ar"/>
        </w:rPr>
        <w:t>（选填）；</w:t>
      </w:r>
    </w:p>
    <w:p w14:paraId="0C5A0D1A" w14:textId="77777777" w:rsidR="00CC1FBF" w:rsidRDefault="00000000">
      <w:pPr>
        <w:snapToGrid w:val="0"/>
        <w:spacing w:line="560" w:lineRule="exact"/>
        <w:ind w:firstLine="640"/>
        <w:rPr>
          <w:rFonts w:ascii="楷体_GB2312" w:eastAsia="楷体_GB2312" w:hAnsi="楷体_GB2312" w:cs="楷体_GB2312"/>
          <w:sz w:val="32"/>
          <w:szCs w:val="32"/>
          <w:lang w:bidi="ar"/>
        </w:rPr>
      </w:pPr>
      <w:r>
        <w:rPr>
          <w:rFonts w:ascii="仿宋_GB2312" w:eastAsia="仿宋_GB2312" w:hAnsi="仿宋_GB2312" w:cs="仿宋_GB2312"/>
          <w:sz w:val="32"/>
          <w:szCs w:val="32"/>
          <w:lang w:bidi="ar"/>
        </w:rPr>
        <w:t>3.相关表彰材料</w:t>
      </w:r>
      <w:r>
        <w:rPr>
          <w:rFonts w:ascii="楷体_GB2312" w:eastAsia="楷体_GB2312" w:hAnsi="楷体_GB2312" w:cs="楷体_GB2312"/>
          <w:sz w:val="32"/>
          <w:szCs w:val="32"/>
          <w:lang w:bidi="ar"/>
        </w:rPr>
        <w:t>（选填）；</w:t>
      </w:r>
    </w:p>
    <w:p w14:paraId="75B54D33" w14:textId="77777777" w:rsidR="00CC1FBF" w:rsidRDefault="00000000">
      <w:pPr>
        <w:snapToGrid w:val="0"/>
        <w:spacing w:line="560" w:lineRule="exact"/>
        <w:ind w:firstLine="640"/>
        <w:rPr>
          <w:rFonts w:ascii="楷体_GB2312" w:eastAsia="楷体_GB2312" w:hAnsi="楷体_GB2312" w:cs="楷体_GB2312"/>
          <w:sz w:val="32"/>
          <w:szCs w:val="32"/>
          <w:lang w:bidi="ar"/>
        </w:rPr>
      </w:pPr>
      <w:r>
        <w:rPr>
          <w:rFonts w:ascii="仿宋_GB2312" w:eastAsia="仿宋_GB2312" w:hAnsi="仿宋_GB2312" w:cs="仿宋_GB2312"/>
          <w:sz w:val="32"/>
          <w:szCs w:val="32"/>
          <w:lang w:bidi="ar"/>
        </w:rPr>
        <w:t>4.软著、专利、论文等材料</w:t>
      </w:r>
      <w:r>
        <w:rPr>
          <w:rFonts w:ascii="楷体_GB2312" w:eastAsia="楷体_GB2312" w:hAnsi="楷体_GB2312" w:cs="楷体_GB2312"/>
          <w:sz w:val="32"/>
          <w:szCs w:val="32"/>
          <w:lang w:bidi="ar"/>
        </w:rPr>
        <w:t>（选填）。</w:t>
      </w:r>
    </w:p>
    <w:p w14:paraId="475F848E" w14:textId="77777777" w:rsidR="00CC1FBF" w:rsidRDefault="00CC1FBF">
      <w:pPr>
        <w:pStyle w:val="Heading"/>
        <w:jc w:val="both"/>
        <w:rPr>
          <w:rFonts w:ascii="楷体_GB2312" w:eastAsia="楷体_GB2312" w:hAnsi="楷体_GB2312" w:cs="楷体_GB2312"/>
          <w:sz w:val="32"/>
          <w:lang w:bidi="ar"/>
        </w:rPr>
      </w:pPr>
    </w:p>
    <w:p w14:paraId="366D0C22" w14:textId="77777777" w:rsidR="00CC1FBF" w:rsidRDefault="00CC1FBF">
      <w:pPr>
        <w:pStyle w:val="Heading"/>
      </w:pPr>
    </w:p>
    <w:sectPr w:rsidR="00CC1FBF">
      <w:footerReference w:type="default" r:id="rId30"/>
      <w:footerReference w:type="first" r:id="rId31"/>
      <w:pgSz w:w="11906" w:h="16838"/>
      <w:pgMar w:top="1440" w:right="1800" w:bottom="1440" w:left="1800" w:header="0"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4296" w14:textId="77777777" w:rsidR="00076F63" w:rsidRDefault="00076F63">
      <w:r>
        <w:separator/>
      </w:r>
    </w:p>
  </w:endnote>
  <w:endnote w:type="continuationSeparator" w:id="0">
    <w:p w14:paraId="066A98CD" w14:textId="77777777" w:rsidR="00076F63" w:rsidRDefault="00076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FreeSans">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panose1 w:val="020B0604020202020204"/>
    <w:charset w:val="86"/>
    <w:family w:val="modern"/>
    <w:pitch w:val="fixed"/>
    <w:sig w:usb0="00000001" w:usb1="080E0000" w:usb2="00000010" w:usb3="00000000" w:csb0="00040001" w:csb1="00000000"/>
  </w:font>
  <w:font w:name="方正小标宋_GBK">
    <w:altName w:val="微软雅黑"/>
    <w:panose1 w:val="020B0604020202020204"/>
    <w:charset w:val="86"/>
    <w:family w:val="auto"/>
    <w:pitch w:val="default"/>
  </w:font>
  <w:font w:name="楷体_GB2312">
    <w:panose1 w:val="020B0604020202020204"/>
    <w:charset w:val="86"/>
    <w:family w:val="modern"/>
    <w:pitch w:val="fixed"/>
    <w:sig w:usb0="00000001"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EDCE" w14:textId="4DA96F0B" w:rsidR="00CC1FBF" w:rsidRDefault="00000000">
    <w:pPr>
      <w:pStyle w:val="a9"/>
    </w:pPr>
    <w:r>
      <w:rPr>
        <w:noProof/>
      </w:rPr>
      <w:pict w14:anchorId="70266C41">
        <v:shapetype id="_x0000_t202" coordsize="21600,21600" o:spt="202" path="m,l,21600r21600,l21600,xe">
          <v:stroke joinstyle="miter"/>
          <v:path gradientshapeok="t" o:connecttype="rect"/>
        </v:shapetype>
        <v:shape id="Frame1" o:spid="_x0000_s1026" type="#_x0000_t202" style="position:absolute;margin-left:-5.25pt;margin-top:.05pt;width:45.95pt;height:16.4pt;z-index:-2;visibility:visible;mso-wrap-style:square;mso-wrap-distance-left:9.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" o:allowincell="f" stroked="f">
          <v:fill opacity="0"/>
          <v:textbox style="mso-fit-shape-to-text:t" inset=".05pt,.05pt,.05pt,.05pt">
            <w:txbxContent>
              <w:p w14:paraId="042B0B2C" w14:textId="77777777" w:rsidR="00CC1FBF" w:rsidRDefault="00000000">
                <w:pPr>
                  <w:pStyle w:val="a9"/>
                </w:pPr>
                <w:r>
                  <w:rPr>
                    <w:rFonts w:ascii="宋体" w:hAnsi="宋体" w:cs="宋体"/>
                    <w:sz w:val="28"/>
                    <w:szCs w:val="28"/>
                  </w:rPr>
                  <w:t xml:space="preserve">— </w:t>
                </w:r>
                <w:r>
                  <w:rPr>
                    <w:rFonts w:ascii="宋体" w:hAnsi="宋体" w:cs="宋体"/>
                    <w:sz w:val="28"/>
                    <w:szCs w:val="28"/>
                  </w:rPr>
                  <w:fldChar w:fldCharType="begin"/>
                </w:r>
                <w:r>
                  <w:rPr>
                    <w:rFonts w:ascii="宋体" w:hAnsi="宋体" w:cs="宋体"/>
                    <w:sz w:val="28"/>
                    <w:szCs w:val="28"/>
                  </w:rPr>
                  <w:instrText xml:space="preserve"> PAGE </w:instrText>
                </w:r>
                <w:r>
                  <w:rPr>
                    <w:rFonts w:ascii="宋体" w:hAnsi="宋体" w:cs="宋体"/>
                    <w:sz w:val="28"/>
                    <w:szCs w:val="28"/>
                  </w:rPr>
                  <w:fldChar w:fldCharType="separate"/>
                </w:r>
                <w:r>
                  <w:rPr>
                    <w:rFonts w:ascii="宋体" w:hAnsi="宋体" w:cs="宋体"/>
                    <w:sz w:val="28"/>
                    <w:szCs w:val="28"/>
                  </w:rPr>
                  <w:t>4</w:t>
                </w:r>
                <w:r>
                  <w:rPr>
                    <w:rFonts w:ascii="宋体" w:hAnsi="宋体" w:cs="宋体"/>
                    <w:sz w:val="28"/>
                    <w:szCs w:val="28"/>
                  </w:rPr>
                  <w:fldChar w:fldCharType="end"/>
                </w:r>
                <w:r>
                  <w:rPr>
                    <w:rFonts w:ascii="宋体" w:hAnsi="宋体" w:cs="宋体"/>
                    <w:sz w:val="28"/>
                    <w:szCs w:val="28"/>
                  </w:rPr>
                  <w:t xml:space="preserve"> —</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78B6" w14:textId="025E3CDC" w:rsidR="00CC1FBF" w:rsidRDefault="00000000">
    <w:pPr>
      <w:pStyle w:val="a9"/>
    </w:pPr>
    <w:r>
      <w:rPr>
        <w:noProof/>
      </w:rPr>
      <w:pict w14:anchorId="183E9C2E">
        <v:shapetype id="_x0000_t202" coordsize="21600,21600" o:spt="202" path="m,l,21600r21600,l21600,xe">
          <v:stroke joinstyle="miter"/>
          <v:path gradientshapeok="t" o:connecttype="rect"/>
        </v:shapetype>
        <v:shape id="Frame2" o:spid="_x0000_s1025" type="#_x0000_t202" style="position:absolute;margin-left:-5.25pt;margin-top:.05pt;width:45.95pt;height:16.4pt;z-index:-1;visibility:visible;mso-wrap-style:square;mso-wrap-distance-left:9.05pt;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" o:allowincell="f" stroked="f">
          <v:fill opacity="0"/>
          <v:textbox style="mso-fit-shape-to-text:t" inset=".05pt,.05pt,.05pt,.05pt">
            <w:txbxContent>
              <w:p w14:paraId="0EE89128" w14:textId="77777777" w:rsidR="00CC1FBF" w:rsidRDefault="00000000">
                <w:pPr>
                  <w:pStyle w:val="a9"/>
                </w:pPr>
                <w:r>
                  <w:rPr>
                    <w:rFonts w:ascii="宋体" w:hAnsi="宋体" w:cs="宋体"/>
                    <w:sz w:val="28"/>
                    <w:szCs w:val="28"/>
                  </w:rPr>
                  <w:t xml:space="preserve">— </w:t>
                </w:r>
                <w:r>
                  <w:rPr>
                    <w:rFonts w:ascii="宋体" w:hAnsi="宋体" w:cs="宋体"/>
                    <w:sz w:val="28"/>
                    <w:szCs w:val="28"/>
                  </w:rPr>
                  <w:fldChar w:fldCharType="begin"/>
                </w:r>
                <w:r>
                  <w:rPr>
                    <w:rFonts w:ascii="宋体" w:hAnsi="宋体" w:cs="宋体"/>
                    <w:sz w:val="28"/>
                    <w:szCs w:val="28"/>
                  </w:rPr>
                  <w:instrText xml:space="preserve"> PAGE </w:instrText>
                </w:r>
                <w:r>
                  <w:rPr>
                    <w:rFonts w:ascii="宋体" w:hAnsi="宋体" w:cs="宋体"/>
                    <w:sz w:val="28"/>
                    <w:szCs w:val="28"/>
                  </w:rPr>
                  <w:fldChar w:fldCharType="separate"/>
                </w:r>
                <w:r>
                  <w:rPr>
                    <w:rFonts w:ascii="宋体" w:hAnsi="宋体" w:cs="宋体"/>
                    <w:sz w:val="28"/>
                    <w:szCs w:val="28"/>
                  </w:rPr>
                  <w:t>5</w:t>
                </w:r>
                <w:r>
                  <w:rPr>
                    <w:rFonts w:ascii="宋体" w:hAnsi="宋体" w:cs="宋体"/>
                    <w:sz w:val="28"/>
                    <w:szCs w:val="28"/>
                  </w:rPr>
                  <w:fldChar w:fldCharType="end"/>
                </w:r>
                <w:r>
                  <w:rPr>
                    <w:rFonts w:ascii="宋体" w:hAnsi="宋体" w:cs="宋体"/>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874D" w14:textId="77777777" w:rsidR="00CC1FBF" w:rsidRDefault="00CC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59639" w14:textId="77777777" w:rsidR="00076F63" w:rsidRDefault="00076F63">
      <w:r>
        <w:separator/>
      </w:r>
    </w:p>
  </w:footnote>
  <w:footnote w:type="continuationSeparator" w:id="0">
    <w:p w14:paraId="63431304" w14:textId="77777777" w:rsidR="00076F63" w:rsidRDefault="00076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5F66"/>
    <w:multiLevelType w:val="multilevel"/>
    <w:tmpl w:val="41B67498"/>
    <w:lvl w:ilvl="0">
      <w:start w:val="4"/>
      <w:numFmt w:val="decimal"/>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3E0D18"/>
    <w:multiLevelType w:val="multilevel"/>
    <w:tmpl w:val="083413F2"/>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07205848">
    <w:abstractNumId w:val="1"/>
  </w:num>
  <w:num w:numId="2" w16cid:durableId="71377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oNotTrackMoves/>
  <w:defaultTabStop w:val="420"/>
  <w:autoHyphenation/>
  <w:characterSpacingControl w:val="doNotCompress"/>
  <w:hdrShapeDefaults>
    <o:shapedefaults v:ext="edit" spidmax="1027"/>
    <o:shapelayout v:ext="edit">
      <o:idmap v:ext="edit" data="1"/>
    </o:shapelayout>
  </w:hdrShapeDefaults>
  <w:footnotePr>
    <w:footnote w:id="-1"/>
    <w:footnote w:id="0"/>
  </w:footnotePr>
  <w:endnotePr>
    <w:endnote w:id="-1"/>
    <w:endnote w:id="0"/>
  </w:endnotePr>
  <w:compat>
    <w:noLeading/>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RkNGEwM2U3NWM5YWU4ZjY5M2JiY2M2M2IyYzNlMzIifQ=="/>
  </w:docVars>
  <w:rsids>
    <w:rsidRoot w:val="00CC1FBF"/>
    <w:rsid w:val="00076F63"/>
    <w:rsid w:val="005D54B4"/>
    <w:rsid w:val="0067704D"/>
    <w:rsid w:val="00CC1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490041"/>
  <w15:docId w15:val="{A535F3D6-7BE5-304F-939B-4F1DA49F0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Free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jc w:val="both"/>
    </w:pPr>
    <w:rPr>
      <w:rFonts w:ascii="Calibri" w:hAnsi="Calibri" w:cs="Times New Roman"/>
      <w:kern w:val="2"/>
      <w:sz w:val="21"/>
      <w:szCs w:val="24"/>
    </w:rPr>
  </w:style>
  <w:style w:type="paragraph" w:styleId="1">
    <w:name w:val="heading 1"/>
    <w:basedOn w:val="a"/>
    <w:next w:val="a"/>
    <w:uiPriority w:val="9"/>
    <w:qFormat/>
    <w:pPr>
      <w:keepNext/>
      <w:keepLines/>
      <w:numPr>
        <w:numId w:val="1"/>
      </w:numPr>
      <w:spacing w:before="340" w:after="330" w:line="576" w:lineRule="auto"/>
      <w:outlineLvl w:val="0"/>
    </w:pPr>
    <w:rPr>
      <w:b/>
      <w:sz w:val="44"/>
    </w:rPr>
  </w:style>
  <w:style w:type="paragraph" w:styleId="2">
    <w:name w:val="heading 2"/>
    <w:basedOn w:val="a"/>
    <w:next w:val="a"/>
    <w:uiPriority w:val="9"/>
    <w:semiHidden/>
    <w:unhideWhenUsed/>
    <w:qFormat/>
    <w:pPr>
      <w:keepNext/>
      <w:keepLines/>
      <w:numPr>
        <w:ilvl w:val="1"/>
        <w:numId w:val="1"/>
      </w:numPr>
      <w:spacing w:before="260" w:after="260" w:line="412" w:lineRule="auto"/>
      <w:outlineLvl w:val="1"/>
    </w:pPr>
    <w:rPr>
      <w:rFonts w:ascii="Arial" w:eastAsia="黑体" w:hAnsi="Arial" w:cs="Arial"/>
      <w:b/>
      <w:sz w:val="32"/>
    </w:rPr>
  </w:style>
  <w:style w:type="paragraph" w:styleId="3">
    <w:name w:val="heading 3"/>
    <w:basedOn w:val="a"/>
    <w:next w:val="a"/>
    <w:uiPriority w:val="9"/>
    <w:semiHidden/>
    <w:unhideWhenUsed/>
    <w:qFormat/>
    <w:pPr>
      <w:keepNext/>
      <w:keepLines/>
      <w:numPr>
        <w:ilvl w:val="2"/>
        <w:numId w:val="1"/>
      </w:numPr>
      <w:spacing w:before="260" w:after="260" w:line="412" w:lineRule="auto"/>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style>
  <w:style w:type="character" w:customStyle="1" w:styleId="a5">
    <w:name w:val="批注框文本 字符"/>
    <w:qFormat/>
    <w:rPr>
      <w:kern w:val="2"/>
      <w:sz w:val="18"/>
      <w:szCs w:val="18"/>
    </w:rPr>
  </w:style>
  <w:style w:type="paragraph" w:customStyle="1" w:styleId="Heading">
    <w:name w:val="Heading"/>
    <w:basedOn w:val="a"/>
    <w:next w:val="a"/>
    <w:qFormat/>
    <w:pPr>
      <w:spacing w:before="240" w:after="60"/>
      <w:jc w:val="center"/>
      <w:outlineLvl w:val="0"/>
    </w:pPr>
    <w:rPr>
      <w:rFonts w:ascii="Arial" w:eastAsia="华文中宋" w:hAnsi="Arial" w:cs="Arial"/>
      <w:b/>
      <w:bCs/>
      <w:color w:val="FF0000"/>
      <w:sz w:val="84"/>
      <w:szCs w:val="32"/>
    </w:rPr>
  </w:style>
  <w:style w:type="paragraph" w:styleId="a0">
    <w:name w:val="Body Text"/>
    <w:basedOn w:val="a"/>
    <w:next w:val="Heading"/>
    <w:pPr>
      <w:spacing w:after="120"/>
    </w:pPr>
  </w:style>
  <w:style w:type="paragraph" w:styleId="a6">
    <w:name w:val="List"/>
    <w:basedOn w:val="a0"/>
    <w:rPr>
      <w:rFonts w:cs="FreeSans"/>
    </w:rPr>
  </w:style>
  <w:style w:type="paragraph" w:styleId="a7">
    <w:name w:val="caption"/>
    <w:basedOn w:val="a"/>
    <w:qFormat/>
    <w:pPr>
      <w:suppressLineNumbers/>
      <w:spacing w:before="120" w:after="120"/>
    </w:pPr>
    <w:rPr>
      <w:rFonts w:cs="FreeSans"/>
      <w:i/>
      <w:iCs/>
      <w:sz w:val="24"/>
    </w:rPr>
  </w:style>
  <w:style w:type="paragraph" w:customStyle="1" w:styleId="Index">
    <w:name w:val="Index"/>
    <w:basedOn w:val="a"/>
    <w:qFormat/>
    <w:pPr>
      <w:suppressLineNumbers/>
    </w:pPr>
    <w:rPr>
      <w:rFonts w:cs="FreeSans"/>
    </w:rPr>
  </w:style>
  <w:style w:type="paragraph" w:customStyle="1" w:styleId="HeaderandFooter">
    <w:name w:val="Header and Footer"/>
    <w:basedOn w:val="a"/>
    <w:qFormat/>
    <w:pPr>
      <w:suppressLineNumbers/>
      <w:tabs>
        <w:tab w:val="center" w:pos="4819"/>
        <w:tab w:val="right" w:pos="9638"/>
      </w:tabs>
    </w:pPr>
  </w:style>
  <w:style w:type="paragraph" w:styleId="a8">
    <w:name w:val="header"/>
    <w:basedOn w:val="a"/>
    <w:pPr>
      <w:tabs>
        <w:tab w:val="center" w:pos="4153"/>
        <w:tab w:val="right" w:pos="8306"/>
      </w:tabs>
      <w:snapToGrid w:val="0"/>
    </w:pPr>
    <w:rPr>
      <w:sz w:val="18"/>
    </w:rPr>
  </w:style>
  <w:style w:type="paragraph" w:styleId="a9">
    <w:name w:val="footer"/>
    <w:basedOn w:val="a"/>
    <w:pPr>
      <w:tabs>
        <w:tab w:val="center" w:pos="4153"/>
        <w:tab w:val="right" w:pos="8306"/>
      </w:tabs>
      <w:snapToGrid w:val="0"/>
      <w:jc w:val="left"/>
    </w:pPr>
    <w:rPr>
      <w:sz w:val="18"/>
      <w:szCs w:val="18"/>
    </w:rPr>
  </w:style>
  <w:style w:type="paragraph" w:styleId="aa">
    <w:name w:val="Balloon Text"/>
    <w:basedOn w:val="a"/>
    <w:qFormat/>
    <w:rPr>
      <w:sz w:val="18"/>
      <w:szCs w:val="18"/>
    </w:rPr>
  </w:style>
  <w:style w:type="paragraph" w:styleId="ab">
    <w:name w:val="Normal (Web)"/>
    <w:qFormat/>
    <w:pPr>
      <w:suppressAutoHyphens/>
    </w:pPr>
    <w:rPr>
      <w:rFonts w:ascii="宋体" w:hAnsi="宋体" w:cs="宋体"/>
      <w:sz w:val="24"/>
      <w:szCs w:val="24"/>
    </w:rPr>
  </w:style>
  <w:style w:type="paragraph" w:customStyle="1" w:styleId="20">
    <w:name w:val="正文首行缩进 2"/>
    <w:qFormat/>
    <w:pPr>
      <w:widowControl w:val="0"/>
      <w:suppressAutoHyphens/>
      <w:ind w:left="200" w:firstLine="420"/>
      <w:jc w:val="both"/>
    </w:pPr>
    <w:rPr>
      <w:rFonts w:ascii="Calibri" w:hAnsi="Calibri" w:cs="Times New Roman"/>
      <w:kern w:val="2"/>
      <w:sz w:val="21"/>
      <w:szCs w:val="24"/>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2.xml"/><Relationship Id="rId8" Type="http://schemas.openxmlformats.org/officeDocument/2006/relationships/image" Target="media/image2.png"/><Relationship Id="rId222" Type="http://schemas.openxmlformats.org/officeDocument/2006/relationships/image" Target="media/image23.jpg"/><Relationship Id="rId223" Type="http://schemas.openxmlformats.org/officeDocument/2006/relationships/image" Target="media/image24.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1433</Words>
  <Characters>8170</Characters>
  <Application>Microsoft Office Word</Application>
  <DocSecurity>0</DocSecurity>
  <Lines>68</Lines>
  <Paragraphs>19</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cp:lastModifiedBy>
  <cp:revision>2</cp:revision>
  <dcterms:created xsi:type="dcterms:W3CDTF">2026-09-22T11:41:00Z</dcterms:created>
  <dcterms:modified xsi:type="dcterms:W3CDTF">2026-09-22T11:57:00Z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2023-08-18T18:49:00Z</dcterms:created>
  <dc:creator>chenwy</dc:creator>
  <dc:description/>
  <dc:language>en-US</dc:language>
  <cp:lastModifiedBy>Chendx</cp:lastModifiedBy>
  <cp:lastPrinted>2024-02-23T08:28:00Z</cp:lastPrinted>
  <dcterms:modified xsi:type="dcterms:W3CDTF">2026-05-30T16:46:04Z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1A22B8719CE941E19883204B7F8C90A1</vt:lpwstr>
  </property>
  <property fmtid="{D5CDD505-2E9C-101B-9397-08002B2CF9AE}" pid="3" name="KSOProductBuildVer">
    <vt:lpwstr>2052-11.8.2.8696</vt:lpwstr>
  </property>
  <property fmtid="{D5CDD505-2E9C-101B-9397-08002B2CF9AE}" pid="4" name="KSOTemplateDocerSaveRecord">
    <vt:lpwstr>eyJoZGlkIjoiZDQ3YmJiMGQ3MjgwMDY0OWVhMjc4NTg4ZTQ5YmMxYWQiLCJ1c2VySWQiOiIyMDQ2OTYxOCJ9</vt:lpwstr>
  </property>
  <property fmtid="{D5CDD505-2E9C-101B-9397-08002B2CF9AE}" pid="5" name="WondersoftTag">
    <vt:lpwstr>8307E3F6-AA79-5044-8D18-EC6C009425FB#2#B49C4656-D46A480D-9080F35D-65318667##0</vt:lpwstr>
  </property>
</Properties>
</file>