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CC6E1" w14:textId="77777777" w:rsidR="00CC1FBF" w:rsidRDefault="00000000">
      <w:pPr>
        <w:spacing w:line="500" w:lineRule="exact"/>
        <w:jc w:val="left"/>
        <w:rPr>
          <w:rFonts w:ascii="仿宋_GB2312" w:eastAsia="仿宋_GB2312" w:hAnsi="仿宋_GB2312" w:cs="黑体"/>
          <w:sz w:val="32"/>
          <w:szCs w:val="32"/>
        </w:rPr>
      </w:pPr>
      <w:r>
        <w:rPr>
          <w:rFonts w:ascii="仿宋_GB2312" w:eastAsia="仿宋_GB2312" w:hAnsi="仿宋_GB2312" w:cs="黑体"/>
          <w:sz w:val="32"/>
          <w:szCs w:val="32"/>
        </w:rPr>
        <w:t>附件3-1：</w:t>
      </w:r>
    </w:p>
    <w:p w14:paraId="5BC663A1" w14:textId="77777777" w:rsidR="00CC1FBF" w:rsidRDefault="00000000">
      <w:pPr>
        <w:spacing w:line="500" w:lineRule="exact"/>
        <w:jc w:val="center"/>
        <w:rPr>
          <w:rFonts w:ascii="方正小标宋_GBK" w:eastAsia="方正小标宋_GBK" w:hAnsi="方正小标宋_GBK" w:cs="方正小标宋_GBK"/>
          <w:sz w:val="40"/>
          <w:szCs w:val="40"/>
        </w:rPr>
      </w:pPr>
      <w:r>
        <w:rPr>
          <w:rFonts w:ascii="方正小标宋_GBK" w:eastAsia="方正小标宋_GBK" w:hAnsi="方正小标宋_GBK" w:cs="方正小标宋_GBK"/>
          <w:sz w:val="40"/>
          <w:szCs w:val="40"/>
        </w:rPr>
        <w:t>南方电网公司2026年度人力资源</w:t>
      </w:r>
    </w:p>
    <w:p w14:paraId="64E8F2AD" w14:textId="77777777" w:rsidR="00CC1FBF" w:rsidRDefault="00000000">
      <w:pPr>
        <w:spacing w:line="500" w:lineRule="exact"/>
        <w:jc w:val="center"/>
        <w:rPr>
          <w:rFonts w:ascii="方正小标宋_GBK" w:eastAsia="方正小标宋_GBK" w:hAnsi="方正小标宋_GBK" w:cs="方正小标宋_GBK"/>
          <w:sz w:val="40"/>
          <w:szCs w:val="40"/>
        </w:rPr>
      </w:pPr>
      <w:r>
        <w:rPr>
          <w:rFonts w:ascii="方正小标宋_GBK" w:eastAsia="方正小标宋_GBK" w:hAnsi="方正小标宋_GBK" w:cs="方正小标宋_GBK"/>
          <w:sz w:val="40"/>
          <w:szCs w:val="40"/>
        </w:rPr>
        <w:t>数智化创新产品评优活动申报书</w:t>
      </w:r>
    </w:p>
    <w:p w14:paraId="57B2B2DC" w14:textId="77777777" w:rsidR="00CC1FBF" w:rsidRDefault="00CC1FBF">
      <w:pPr>
        <w:spacing w:line="500" w:lineRule="exact"/>
        <w:rPr>
          <w:rFonts w:ascii="黑体" w:eastAsia="黑体" w:hAnsi="黑体" w:cs="黑体"/>
          <w:sz w:val="32"/>
          <w:szCs w:val="32"/>
        </w:rPr>
      </w:pPr>
    </w:p>
    <w:p w14:paraId="7D847DDB" w14:textId="77777777" w:rsidR="00CC1FBF" w:rsidRDefault="00000000">
      <w:pPr>
        <w:spacing w:line="500" w:lineRule="exact"/>
        <w:rPr>
          <w:rFonts w:ascii="黑体" w:eastAsia="黑体" w:hAnsi="黑体" w:cs="黑体"/>
          <w:sz w:val="32"/>
          <w:szCs w:val="32"/>
        </w:rPr>
      </w:pPr>
      <w:r>
        <w:rPr>
          <w:rFonts w:ascii="黑体" w:eastAsia="黑体" w:hAnsi="黑体" w:cs="黑体"/>
          <w:sz w:val="32"/>
          <w:szCs w:val="32"/>
        </w:rPr>
        <w:t>【第一部分】基本信息</w:t>
      </w:r>
    </w:p>
    <w:tbl>
      <w:tblPr>
        <w:tblW w:w="9431" w:type="dxa"/>
        <w:jc w:val="center"/>
        <w:tblLayout w:type="fixed"/>
        <w:tblLook w:val="04A0" w:firstRow="1" w:lastRow="0" w:firstColumn="1" w:lastColumn="0" w:noHBand="0" w:noVBand="1"/>
      </w:tblPr>
      <w:tblGrid>
        <w:gridCol w:w="811"/>
        <w:gridCol w:w="1094"/>
        <w:gridCol w:w="2049"/>
        <w:gridCol w:w="1103"/>
        <w:gridCol w:w="456"/>
        <w:gridCol w:w="1763"/>
        <w:gridCol w:w="2155"/>
      </w:tblGrid>
      <w:tr w:rsidR="00CC1FBF" w14:paraId="4C85C416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D35E4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申报单位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944EA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楷体_GB2312" w:eastAsia="楷体_GB2312" w:hAnsi="楷体_GB2312" w:cs="楷体_GB2312"/>
                <w:kern w:val="0"/>
                <w:sz w:val="28"/>
                <w:szCs w:val="28"/>
              </w:rPr>
              <w:t>深圳供电局有限公司</w:t>
            </w:r>
          </w:p>
        </w:tc>
      </w:tr>
      <w:tr w:rsidR="00CC1FBF" w14:paraId="38E5929D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05C3B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申报题目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F0DE9" w14:textId="77777777" w:rsidR="00CC1FBF" w:rsidRDefault="00000000">
            <w:pPr>
              <w:snapToGrid w:val="0"/>
              <w:spacing w:line="500" w:lineRule="exact"/>
              <w:jc w:val="left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「高效班组管理助手」班组数字画像与班组长AI助手</w:t>
            </w:r>
          </w:p>
        </w:tc>
      </w:tr>
      <w:tr w:rsidR="00CC1FBF" w14:paraId="1BF5E834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66B3F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申报赛道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D4466" w14:textId="77777777" w:rsidR="00CC1FBF" w:rsidRDefault="00000000">
            <w:pPr>
              <w:spacing w:line="500" w:lineRule="exact"/>
              <w:jc w:val="left"/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■“智赋能”创新产品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</w:t>
            </w: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□“小而美”创新产品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</w:t>
            </w:r>
          </w:p>
        </w:tc>
      </w:tr>
      <w:tr w:rsidR="00CC1FBF" w14:paraId="4678B4E9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9E2FD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命题方式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E46C" w14:textId="77777777" w:rsidR="00CC1FBF" w:rsidRDefault="00000000">
            <w:pPr>
              <w:spacing w:line="500" w:lineRule="exact"/>
              <w:jc w:val="left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□指定创新方向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     </w:t>
            </w: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□自选创新方向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</w:t>
            </w:r>
          </w:p>
        </w:tc>
      </w:tr>
      <w:tr w:rsidR="00CC1FBF" w14:paraId="5621784A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38E5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涉及业务领域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07265" w14:textId="77777777" w:rsidR="00CC1FBF" w:rsidRDefault="00000000">
            <w:pPr>
              <w:spacing w:line="500" w:lineRule="exact"/>
              <w:jc w:val="left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 xml:space="preserve">□规划计划   □干部管理   ■人才管理   ■组织管理  □招聘配置   ■培训开发   ■绩效管理   □薪酬福利   ■员工关系   □持续改进 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</w:t>
            </w:r>
          </w:p>
        </w:tc>
      </w:tr>
      <w:tr w:rsidR="00CC1FBF" w14:paraId="60AFB1BC" w14:textId="77777777">
        <w:trPr>
          <w:trHeight w:val="659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0826D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第一完成人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87DBE" w14:textId="77777777" w:rsidR="00CC1FBF" w:rsidRDefault="00CC1FBF">
            <w:pPr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CBC51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单位/部门</w:t>
            </w:r>
          </w:p>
        </w:tc>
        <w:tc>
          <w:tcPr>
            <w:tcW w:w="39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11E2E" w14:textId="77777777" w:rsidR="00CC1FBF" w:rsidRDefault="00CC1FBF">
            <w:pPr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</w:p>
        </w:tc>
      </w:tr>
      <w:tr w:rsidR="00CC1FBF" w14:paraId="47F2D726" w14:textId="77777777">
        <w:trPr>
          <w:trHeight w:val="659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27022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岗位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4A556" w14:textId="77777777" w:rsidR="00CC1FBF" w:rsidRDefault="00CC1FBF">
            <w:pPr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7BE0A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联系方式</w:t>
            </w:r>
          </w:p>
        </w:tc>
        <w:tc>
          <w:tcPr>
            <w:tcW w:w="39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271C1" w14:textId="77777777" w:rsidR="00CC1FBF" w:rsidRDefault="00CC1FBF">
            <w:pPr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</w:p>
        </w:tc>
      </w:tr>
      <w:tr w:rsidR="00CC1FBF" w14:paraId="7A8785B8" w14:textId="77777777">
        <w:trPr>
          <w:trHeight w:val="798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A512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成果公开性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D7C54" w14:textId="77777777" w:rsidR="00CC1FBF" w:rsidRDefault="00000000">
            <w:pPr>
              <w:spacing w:line="500" w:lineRule="exact"/>
              <w:ind w:firstLine="140"/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 xml:space="preserve">□是 / □否 </w:t>
            </w:r>
            <w:r>
              <w:rPr>
                <w:rFonts w:ascii="楷体_GB2312" w:eastAsia="楷体_GB2312" w:hAnsi="楷体_GB2312" w:cs="楷体_GB2312"/>
                <w:kern w:val="0"/>
                <w:sz w:val="28"/>
                <w:szCs w:val="28"/>
              </w:rPr>
              <w:t>（成果获奖后，相关材料是否可公开）</w:t>
            </w:r>
          </w:p>
        </w:tc>
      </w:tr>
      <w:tr w:rsidR="00CC1FBF" w14:paraId="7340CA97" w14:textId="77777777">
        <w:trPr>
          <w:trHeight w:val="578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1D091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应用年限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B13BA" w14:textId="77777777" w:rsidR="00CC1FBF" w:rsidRDefault="00000000">
            <w:pPr>
              <w:widowControl/>
              <w:overflowPunct w:val="0"/>
              <w:autoSpaceDE w:val="0"/>
              <w:snapToGrid w:val="0"/>
              <w:spacing w:line="500" w:lineRule="exact"/>
              <w:jc w:val="left"/>
              <w:outlineLvl w:val="0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1年内     </w:t>
            </w: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1-2年     </w:t>
            </w: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>2年及以上</w:t>
            </w:r>
          </w:p>
        </w:tc>
      </w:tr>
      <w:tr w:rsidR="00CC1FBF" w14:paraId="4A31E4D5" w14:textId="77777777">
        <w:trPr>
          <w:trHeight w:val="712"/>
          <w:jc w:val="center"/>
        </w:trPr>
        <w:tc>
          <w:tcPr>
            <w:tcW w:w="943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90502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其他完成人</w:t>
            </w:r>
          </w:p>
        </w:tc>
      </w:tr>
      <w:tr w:rsidR="00CC1FBF" w14:paraId="7F37AEFE" w14:textId="77777777">
        <w:trPr>
          <w:trHeight w:val="712"/>
          <w:jc w:val="center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4A7AD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序号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41920E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姓名</w:t>
            </w:r>
          </w:p>
        </w:tc>
        <w:tc>
          <w:tcPr>
            <w:tcW w:w="3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D06D0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单位/部门</w:t>
            </w:r>
          </w:p>
        </w:tc>
        <w:tc>
          <w:tcPr>
            <w:tcW w:w="2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B50B3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岗位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B587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联系方式</w:t>
            </w:r>
          </w:p>
        </w:tc>
      </w:tr>
      <w:tr w:rsidR="00CC1FBF" w14:paraId="2C07D286" w14:textId="77777777">
        <w:trPr>
          <w:trHeight w:val="712"/>
          <w:jc w:val="center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133E5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0A823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  <w:t>XXX</w:t>
            </w:r>
          </w:p>
        </w:tc>
        <w:tc>
          <w:tcPr>
            <w:tcW w:w="3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F3FA7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9A396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59AFE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</w:p>
        </w:tc>
      </w:tr>
      <w:tr w:rsidR="00CC1FBF" w14:paraId="4822E32D" w14:textId="77777777">
        <w:trPr>
          <w:trHeight w:val="712"/>
          <w:jc w:val="center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426C3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2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FD6A3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  <w:t>XXX</w:t>
            </w:r>
          </w:p>
        </w:tc>
        <w:tc>
          <w:tcPr>
            <w:tcW w:w="3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A1636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2FE25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C93E8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</w:tr>
      <w:tr w:rsidR="00CC1FBF" w14:paraId="3CCAB261" w14:textId="77777777">
        <w:trPr>
          <w:trHeight w:val="712"/>
          <w:jc w:val="center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22284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3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314BF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  <w:t>XXX</w:t>
            </w:r>
          </w:p>
        </w:tc>
        <w:tc>
          <w:tcPr>
            <w:tcW w:w="3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FA15A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DDBD9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81217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</w:tr>
      <w:tr w:rsidR="00CC1FBF" w14:paraId="56429682" w14:textId="77777777">
        <w:trPr>
          <w:trHeight w:val="2434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A0BA7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lastRenderedPageBreak/>
              <w:t>声明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DEC65" w14:textId="77777777" w:rsidR="00CC1FBF" w:rsidRDefault="00CC1FBF">
            <w:pPr>
              <w:pStyle w:val="ab"/>
              <w:snapToGrid w:val="0"/>
              <w:spacing w:line="500" w:lineRule="exact"/>
              <w:ind w:firstLine="560"/>
              <w:jc w:val="both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</w:p>
          <w:p w14:paraId="3832B9A8" w14:textId="77777777" w:rsidR="00CC1FBF" w:rsidRDefault="00000000">
            <w:pPr>
              <w:pStyle w:val="ab"/>
              <w:spacing w:line="500" w:lineRule="exact"/>
              <w:ind w:firstLine="560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>本人按照南方电网公司对推荐工作的具体要求，如实提供了本申报书及相关材料，所提供材料不存在任何违反《中华人民共和国保守国家秘密法》《科学技术保密规定》和南方电网公司保密管理规定及侵犯他人知识产权的情形，并对其真实性负责。如有不符，本人愿意承担相关后果。</w:t>
            </w:r>
          </w:p>
          <w:p w14:paraId="0D092924" w14:textId="77777777" w:rsidR="00CC1FBF" w:rsidRDefault="00CC1FBF">
            <w:pPr>
              <w:pStyle w:val="ab"/>
              <w:spacing w:line="500" w:lineRule="exact"/>
              <w:ind w:firstLine="560"/>
              <w:jc w:val="right"/>
              <w:rPr>
                <w:rFonts w:ascii="仿宋_GB2312" w:eastAsia="仿宋_GB2312" w:hAnsi="仿宋_GB2312" w:cs="仿宋_GB2312"/>
                <w:sz w:val="28"/>
                <w:szCs w:val="28"/>
              </w:rPr>
            </w:pPr>
          </w:p>
          <w:p w14:paraId="337C0C04" w14:textId="77777777" w:rsidR="00CC1FBF" w:rsidRDefault="00000000">
            <w:pPr>
              <w:pStyle w:val="ab"/>
              <w:spacing w:line="500" w:lineRule="exact"/>
              <w:ind w:firstLine="560"/>
              <w:jc w:val="center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第一完成人签名：</w:t>
            </w:r>
          </w:p>
          <w:p w14:paraId="38E5C94C" w14:textId="77777777" w:rsidR="00CC1FBF" w:rsidRDefault="00000000">
            <w:pPr>
              <w:pStyle w:val="ab"/>
              <w:spacing w:line="500" w:lineRule="exact"/>
              <w:ind w:firstLine="560"/>
              <w:jc w:val="center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                    </w:t>
            </w:r>
          </w:p>
          <w:p w14:paraId="62684C43" w14:textId="77777777" w:rsidR="00CC1FBF" w:rsidRDefault="00000000">
            <w:pPr>
              <w:pStyle w:val="ab"/>
              <w:spacing w:line="500" w:lineRule="exact"/>
              <w:ind w:firstLine="560"/>
              <w:jc w:val="center"/>
              <w:rPr>
                <w:rFonts w:ascii="仿宋_GB2312" w:eastAsia="仿宋_GB2312" w:hAnsi="仿宋_GB2312" w:cs="仿宋_GB2312"/>
                <w:i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 年   月   日</w:t>
            </w:r>
          </w:p>
        </w:tc>
      </w:tr>
      <w:tr w:rsidR="00CC1FBF" w14:paraId="4825B11B" w14:textId="77777777">
        <w:trPr>
          <w:trHeight w:val="2434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4CFD8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bookmarkStart w:id="0" w:name="_Hlk143091197"/>
            <w:bookmarkEnd w:id="0"/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单位意见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6A69" w14:textId="77777777" w:rsidR="00CC1FBF" w:rsidRDefault="00CC1FBF">
            <w:pPr>
              <w:pStyle w:val="ab"/>
              <w:snapToGrid w:val="0"/>
              <w:spacing w:line="500" w:lineRule="exact"/>
              <w:ind w:firstLine="560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</w:p>
          <w:p w14:paraId="1E5D08ED" w14:textId="77777777" w:rsidR="00CC1FBF" w:rsidRDefault="00000000">
            <w:pPr>
              <w:pStyle w:val="ab"/>
              <w:spacing w:line="500" w:lineRule="exact"/>
              <w:ind w:firstLine="560"/>
              <w:jc w:val="both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>我单位提交的所有材料，均真实、完整，如有不实，愿承担相应责任。</w:t>
            </w:r>
          </w:p>
          <w:p w14:paraId="722C2A36" w14:textId="77777777" w:rsidR="00CC1FBF" w:rsidRDefault="00000000">
            <w:pPr>
              <w:pStyle w:val="ab"/>
              <w:spacing w:line="500" w:lineRule="exact"/>
              <w:ind w:right="615"/>
              <w:jc w:val="center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              人资部门章： </w:t>
            </w:r>
          </w:p>
          <w:p w14:paraId="235C49B6" w14:textId="77777777" w:rsidR="00CC1FBF" w:rsidRDefault="00CC1FBF">
            <w:pPr>
              <w:pStyle w:val="ab"/>
              <w:spacing w:line="500" w:lineRule="exact"/>
              <w:ind w:right="615" w:firstLine="5600"/>
              <w:rPr>
                <w:rFonts w:ascii="仿宋_GB2312" w:eastAsia="仿宋_GB2312" w:hAnsi="仿宋_GB2312" w:cs="仿宋_GB2312"/>
                <w:sz w:val="28"/>
                <w:szCs w:val="28"/>
              </w:rPr>
            </w:pPr>
          </w:p>
          <w:p w14:paraId="26849AC5" w14:textId="77777777" w:rsidR="00CC1FBF" w:rsidRDefault="00000000">
            <w:pPr>
              <w:pStyle w:val="ab"/>
              <w:spacing w:line="500" w:lineRule="exact"/>
              <w:ind w:firstLine="3360"/>
              <w:jc w:val="both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>年    月    日</w:t>
            </w:r>
          </w:p>
          <w:p w14:paraId="48322E44" w14:textId="77777777" w:rsidR="00CC1FBF" w:rsidRDefault="00CC1FBF">
            <w:pPr>
              <w:pStyle w:val="ab"/>
              <w:spacing w:line="500" w:lineRule="exact"/>
              <w:ind w:firstLine="560"/>
              <w:jc w:val="both"/>
              <w:rPr>
                <w:rFonts w:ascii="仿宋_GB2312" w:eastAsia="仿宋_GB2312" w:hAnsi="仿宋_GB2312" w:cs="仿宋_GB2312"/>
                <w:sz w:val="28"/>
                <w:szCs w:val="28"/>
              </w:rPr>
            </w:pPr>
          </w:p>
        </w:tc>
      </w:tr>
    </w:tbl>
    <w:p w14:paraId="690840CF" w14:textId="77777777" w:rsidR="00CC1FBF" w:rsidRDefault="00000000">
      <w:pPr>
        <w:pStyle w:val="20"/>
        <w:spacing w:line="500" w:lineRule="exact"/>
        <w:ind w:left="420"/>
        <w:rPr>
          <w:rFonts w:ascii="仿宋_GB2312" w:eastAsia="仿宋_GB2312" w:hAnsi="仿宋_GB2312"/>
        </w:rPr>
      </w:pPr>
      <w:r>
        <w:br w:type="page"/>
      </w:r>
    </w:p>
    <w:p w14:paraId="7CAB2388" w14:textId="77777777" w:rsidR="00CC1FBF" w:rsidRDefault="00000000">
      <w:pPr>
        <w:widowControl/>
        <w:spacing w:line="500" w:lineRule="exact"/>
        <w:rPr>
          <w:rFonts w:ascii="仿宋_GB2312" w:eastAsia="仿宋_GB2312" w:hAnsi="仿宋_GB2312" w:cs="仿宋_GB2312"/>
          <w:sz w:val="28"/>
          <w:szCs w:val="28"/>
        </w:rPr>
      </w:pPr>
      <w:bookmarkStart w:id="1" w:name="_Hlk143095372"/>
      <w:r>
        <w:rPr>
          <w:rFonts w:ascii="仿宋_GB2312" w:eastAsia="仿宋_GB2312" w:hAnsi="仿宋_GB2312" w:cs="仿宋_GB2312"/>
          <w:sz w:val="28"/>
          <w:szCs w:val="28"/>
        </w:rPr>
        <w:lastRenderedPageBreak/>
        <w:t>【第二部分】成果简介</w:t>
      </w:r>
      <w:bookmarkEnd w:id="1"/>
    </w:p>
    <w:tbl>
      <w:tblPr>
        <w:tblW w:w="9498" w:type="dxa"/>
        <w:jc w:val="center"/>
        <w:tblLayout w:type="fixed"/>
        <w:tblLook w:val="04A0" w:firstRow="1" w:lastRow="0" w:firstColumn="1" w:lastColumn="0" w:noHBand="0" w:noVBand="1"/>
      </w:tblPr>
      <w:tblGrid>
        <w:gridCol w:w="9498"/>
      </w:tblGrid>
      <w:tr w:rsidR="00CC1FBF" w14:paraId="3E033E2D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98D0E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1.成果介绍</w:t>
            </w:r>
          </w:p>
          <w:p w14:paraId="16EE749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班组是电网企业最基层的生产组织，也是公司各项管理要求最终落地的地方。南方电网公司持续推进数字化转型与数字电网建设，人资系统、工分制考核、OMS、OCS、电网管理平台、党建系统已经各自数字化，但在班组这一级，这些数据仍然是分散的：班组长派工要看证书、作业授权、工时与冲突，带人要看技能断层与师带徒，考评要看履职证据与工作量，对照星级班组评价标准找差距、定措施，全部靠逐个系统、逐本台账查看后手工汇编，决策依据难以留痕；部门对所辖班组的队伍状态也缺少统一视图。数字化转型落到基层的标志，是班组长不再抄数，而是在一屏画像上做判断。</w:t>
            </w:r>
          </w:p>
          <w:p w14:paraId="7095D17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成果面向这一问题，以光明供电局配网资产部为应用场景，覆盖配电自动化班、试验班、配电运维一班三个班组31人，面向班组长与部门管理者两类用户，把公司已有的数据在班组这一级变成管理能力。</w:t>
            </w:r>
          </w:p>
          <w:p w14:paraId="36C1630B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「高效班组管理助手」以十七张班组台账为数据底座，构建班组整体画像、人员画像（综合画像与专业画像）、作业授权认证与星级班组评价初评模型，配置有形象、可对话的班组长AI助手“大瓦特”，形成“能力识别—精准培养—实践锻炼—评价反馈—激励应用—再提升”的队伍建设闭环：派工按证书、作业授权、本周工时、当日冲突四条规则逐人给出推荐与排除理由；绩效系数由五类履职证据与工作量推导；管理者端按年度业绩责任书提供考核指标红黄绿跟踪与督办、班长绩效初评、班组横向对比与跨班组调配、团队风险画像与人力配置参谋。涉及人员评价的结论均由班组长或部门确认后使用。</w:t>
            </w:r>
          </w:p>
          <w:p w14:paraId="4248EA67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贴合公司推进技能人才队伍建设与作业授权管理、星级班组建设、基层减负的要求：《星级班组评价标准》、员工年度业绩责任书、《技能类岗位胜任能力评价作业授权认证表》在班组一级有了数字化的执行与反馈，班组长的时间从找数、抄数、排版回到判断与确认，班组数据成为公司人力资源数智化的基础单元。</w:t>
            </w:r>
          </w:p>
          <w:p w14:paraId="332055D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对南方电网集团要求的响应</w:t>
            </w:r>
          </w:p>
          <w:p w14:paraId="52F68DA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集团数字化转型与数字电网建设部署：</w:t>
            </w: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成果建成后，班组层每一次派工、审票、授权确认、绩效确认、督办、调配都形成结构化记录，按统一口径接入公司人资系统与数据平台，班组数据一次产生、局级公司级复用。</w:t>
            </w:r>
          </w:p>
          <w:p w14:paraId="28697037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集团人才强企战略与技能人才队伍建设要求（技能类岗位胜任能力评价与作业授权管理）：</w:t>
            </w: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作业授权认证表数字化后，授权状态、核心业务自主实施能力、断层风险按月形成报表报主管，师带徒、骨干培养、后备梯队纳入台账，支撑作业授权复审与技能人才评聘。</w:t>
            </w:r>
          </w:p>
          <w:p w14:paraId="79F7DDD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集团星级班组建设要求（《星级班组评价标准》）：</w:t>
            </w: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20个评价维度按台账实时初评，当前等级、目标等级、差距指标与提升措施按周期自动形成，星级评定材料直接取自系统记录。</w:t>
            </w:r>
          </w:p>
          <w:p w14:paraId="6F23357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集团业绩责任书与绩效管理要求：</w:t>
            </w: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考核指标红黄绿与督办、班长绩效按责任书季度初评、班员系数由履职证据推导，考评公开、留痕、可追溯。</w:t>
            </w:r>
          </w:p>
          <w:p w14:paraId="6A53EC78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集团安全生产责任制与基层减负要求：</w:t>
            </w: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“有授权才派工、票审过才开工、完工才回写”的刚性流程把安全责任落到班组一级；文稿逐段生成使班组长每月事务性用时减少约25小时。</w:t>
            </w:r>
          </w:p>
          <w:p w14:paraId="65F12829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集团人力资源数智化创新与人工智能应用（大瓦特）要求：</w:t>
            </w: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班组长AI助手依托公司电力人工智能创新平台，人在回路、结论由人确认，形成可复制的班组级人工智能应用样板。</w:t>
            </w:r>
          </w:p>
          <w:p w14:paraId="203943A5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建成后对南方电网集团要求的响应是持续的、可检查的：班组层的派工、审票、授权确认、绩效确认、督办与调配全部形成结构化记录，按统一口径向上汇聚，为局级、公司级的人力资源与安全生产数据提供班组层来源；星级班组对标、作业授权盘点、班长绩效考评由一次性工作变为按周期自动形成的结果；基层减负有用时数据可证。具体响应见“3.应用成效”。</w:t>
            </w:r>
          </w:p>
          <w:p w14:paraId="4CEDC454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业务架构为两级用户共用一个数据底座：班组长端12个功能页，管理者端9个功能页，大瓦特AI助手贯穿两端（见图1）。</w:t>
            </w:r>
          </w:p>
          <w:p w14:paraId="425F27F8" w14:textId="0F1D0A06" w:rsidR="00CC1FBF" w:rsidRDefault="00000000">
            <w:pPr>
              <w:keepNext/>
              <w:snapToGrid w:val="0"/>
              <w:spacing w:before="60" w:after="40"/>
              <w:jc w:val="center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 w:rsidRPr="0036532C">
              <w:rPr>
                <w:noProof/>
              </w:rPr>
              <w:pict w14:anchorId="228AA5B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i2000" type="#_x0000_t75" style="width:441.0pt;height:282.5pt;visibility:visible;mso-wrap-style:square">
                  <v:imagedata r:id="rId7" o:title=""/>
                </v:shape>
              </w:pict>
            </w:r>
          </w:p>
          <w:p w14:paraId="5C686C96" w14:textId="77777777" w:rsidR="00CC1FBF" w:rsidRDefault="00000000">
            <w:pPr>
              <w:spacing w:after="120" w:line="360" w:lineRule="exact"/>
              <w:jc w:val="center"/>
              <w:rPr>
                <w:rFonts w:ascii="楷体_GB2312" w:eastAsia="楷体_GB2312" w:hAnsi="楷体_GB2312" w:cs="楷体_GB2312"/>
                <w:color w:val="000000"/>
                <w:sz w:val="24"/>
              </w:rPr>
            </w:pPr>
            <w:r>
              <w:rPr>
                <w:rFonts w:ascii="楷体_GB2312" w:eastAsia="楷体_GB2312" w:hAnsi="楷体_GB2312" w:cs="楷体_GB2312"/>
                <w:color w:val="000000"/>
                <w:sz w:val="24"/>
              </w:rPr>
              <w:t xml:space="preserve">图1　高效班组管理助手业务架构</w:t>
            </w:r>
          </w:p>
        </w:tc>
      </w:tr>
      <w:tr w:rsidR="00CC1FBF" w14:paraId="46B65538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504A3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2.解决方案</w:t>
            </w:r>
          </w:p>
          <w:p w14:paraId="2B67F1C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（一）设计思路</w:t>
            </w:r>
          </w:p>
          <w:p w14:paraId="1C1A796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围绕班组长“派得准、带得好、评得公、管得住”和部门“看得全、督得到、配得动”的诉求，把分散在各系统的班组数据归集为统一台账，在台账之上建立三层模型：指标层把班组状态量化为星级评价维度、作业授权认证模块与综合、专业画像等级；规则层把派工、断层识别、绩效系数、考核指标红黄绿、班长绩效计分等经验判断转化为可配置、可解释的业务规则；智能层由大模型承担自然语言问答、文稿逐段生成、诊断归因和经验整理。系统给出依据与建议，班组长和管理者作出决定；页面只读状态层、按钮只写状态层，流程不预设，每一个动作都改变后面每一页的数字。</w:t>
            </w:r>
          </w:p>
          <w:p w14:paraId="2FDD44D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（二）实现路径</w:t>
            </w:r>
          </w:p>
          <w:p w14:paraId="26F46F1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一是数据归集。按工时、资质证书、作业授权认证、任务、缺陷、两票、周报指标、工作量（工分）、违章、安全活动、荣誉、培训（含学时）、派工记录、跨班组调配、值班、通知、操作流水建立十七张台账，统一人员与班组主键。</w:t>
            </w:r>
          </w:p>
          <w:p w14:paraId="32324A1C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二是模型构建。依据《技能类岗位胜任能力评价作业授权认证表》（运维班7个技能单元42个模块，★按高、中、初级作业员）、岗位说明书九项二级业务与通用素质模型五项、《星级班组评价标准》分册20个评价维度、2026年度员工业绩责任书（分管副总、主管、班长三个维度）、工分制考核办法等制度口径，建立指标与评分规则，每项指标明确来源、阈值、用途和确认人。</w:t>
            </w:r>
          </w:p>
          <w:p w14:paraId="42E35C5C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三是场景落地。班组长端按“班组整体—人员情况—日常业务”的故事线组织：班组画像；班员画像、授权认证、培养与梯队、绩效与激励、关怀与文化、分析参谋（各页团体在前、个人在后）；今日工作台、用工安排、知识库、台账中心、问大瓦特。管理者端覆盖考核指标、班组横向对比、团队画像总览、班长绩效、人员总览、班组结构对比、团队风险画像、员工关怀、分析参谋。</w:t>
            </w:r>
          </w:p>
          <w:p w14:paraId="316932D2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四是结果回流。作业完工后工时、两票、缺陷、关键节点与作业授权实操量回写本人画像，考评与荣誉进入培养对象排序，帮扶活动改变星级“班组帮扶”得分，管理者的督办、提醒、调配、轮岗建议全部落到班组长的通知或确认，每一次确认写入操作流水。</w:t>
            </w:r>
          </w:p>
          <w:p w14:paraId="2845E2F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（三）数据来源与数据结构</w:t>
            </w:r>
          </w:p>
          <w:p w14:paraId="23D9D03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数据来源为人资系统（人员、证书、作业授权、学时、考勤、绩效、工分制考核）、OMS（缺陷与工单）、OCS（终端在线状态）、电网管理平台（两票与作业计划）、党建管理系统与荣誉台账、配网自动化运行周报与年度业绩责任书。</w:t>
            </w:r>
          </w:p>
          <w:p w14:paraId="6217AB9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数据结构以“人员”为核心主题，关联证书、作业授权、工时、工作量、作业、两票、绩效、荣誉等记录；以“班组”为汇总主题，承载核心指标、星级评价、考核指标与风险；以“事件流水”记录派工、审票、开工、回传、完工、验收、授权确认、调配确认等状态流转，全过程可追溯。</w:t>
            </w:r>
          </w:p>
          <w:p w14:paraId="2FB447B8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（四）技术架构</w:t>
            </w:r>
          </w:p>
          <w:p w14:paraId="7A97748E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依托公司电力人工智能创新平台建设，由大瓦特大模型提供对话理解、文稿逐段生成、知识问答与诊断归因能力；班组画像与指标看板基于云景自助分析工具构建；业务规则引擎承载派工校验、断层判定、红黄绿预警、绩效系数推导与班长绩效计分；知识库收录制度政策、生产技术、行政办公三类条目及班组案例与骨干经验，问答结果标注出处。系统部署于公司内网，按角色分级授权（见图2）。</w:t>
            </w:r>
          </w:p>
          <w:p w14:paraId="22F5D552" w14:textId="0F1D0A06" w:rsidR="00CC1FBF" w:rsidRDefault="00000000">
            <w:pPr>
              <w:keepNext/>
              <w:snapToGrid w:val="0"/>
              <w:spacing w:before="60" w:after="40"/>
              <w:jc w:val="center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 w:rsidRPr="0036532C">
              <w:rPr>
                <w:noProof/>
              </w:rPr>
              <w:pict w14:anchorId="1972554B">
                <v:shape id="Picture 1" o:spid="_x0000_i2001" type="#_x0000_t75" style="width:441.0pt;height:240.6pt;visibility:visible;mso-wrap-style:square">
                  <v:imagedata r:id="rId8" o:title=""/>
                </v:shape>
              </w:pict>
            </w:r>
          </w:p>
          <w:p w14:paraId="45DD30B8" w14:textId="77777777" w:rsidR="00CC1FBF" w:rsidRDefault="00000000">
            <w:pPr>
              <w:spacing w:after="120" w:line="360" w:lineRule="exact"/>
              <w:jc w:val="center"/>
              <w:rPr>
                <w:rFonts w:ascii="楷体_GB2312" w:eastAsia="楷体_GB2312" w:hAnsi="楷体_GB2312" w:cs="楷体_GB2312"/>
                <w:color w:val="000000"/>
                <w:sz w:val="24"/>
              </w:rPr>
            </w:pPr>
            <w:r>
              <w:rPr>
                <w:rFonts w:ascii="楷体_GB2312" w:eastAsia="楷体_GB2312" w:hAnsi="楷体_GB2312" w:cs="楷体_GB2312"/>
                <w:color w:val="000000"/>
                <w:sz w:val="24"/>
              </w:rPr>
              <w:t xml:space="preserve">图2　高效班组管理助手技术与数据架构</w:t>
            </w:r>
          </w:p>
        </w:tc>
      </w:tr>
      <w:tr w:rsidR="00CC1FBF" w14:paraId="12414A32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B2620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3.应用成效</w:t>
            </w:r>
          </w:p>
          <w:p w14:paraId="3F472F1E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以光明供电局配网资产部三个班组31人为场景开展验证，演示数据按班组真实业务框架脱敏构建。主要业务环节应用前后对比如下：</w:t>
            </w:r>
          </w:p>
          <w:p w14:paraId="17CE8A2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1）派工决策。原方式需分别核对证书台账、作业授权认证表、工时记录与作业计划，依经验判断；应用后一屏给出逐人判定与推荐、随队、排除理由，理由随派工单存档，工作票与班前会材料随单起草。单次派工决策时间由约30分钟降至5分钟以内。</w:t>
            </w:r>
          </w:p>
          <w:p w14:paraId="2D4DCE0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2）月度绩效考评。原方式人工汇总工时、工作量、学时、荣誉、带徒等履职记录后评定系数；应用后系数由五类履职证据与工分制考核台账的工作量自动推导，证据逐条带出处，班组长逐人确认后一键生成激励分配表。每月考评用时由约4小时降至1小时以内，系数依据可逐条查证。</w:t>
            </w:r>
          </w:p>
          <w:p w14:paraId="33AF1F8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3）星级班组自评。原方式对照评价标准分册逐项翻查台账；应用后20个评价维度由台账驱动实时初评并标红黄绿，当前等级、目标等级、距目标分、必备条件与差距指标一页呈现，提升方向排入班组计划。一次自评由约2个工作日降至半天以内。</w:t>
            </w:r>
          </w:p>
          <w:p w14:paraId="7C0C5199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4）作业授权与断层识别。原方式按认证表逐人逐格人工核对；应用后42个模块逐格确认，缺证不能确认，核心业务自主实施能力与★模块断层风险实时计算，高风险模块一键排带教取证。一次全班授权盘点由约1个工作日降至1小时以内。</w:t>
            </w:r>
          </w:p>
          <w:p w14:paraId="6D0FCF1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（5）班组文稿。班前会材料、月度总结、分配表、面谈提纲、诊断与参谋报告由手工汇编改为逐段生成，每个数字可追溯至台账。月度总结撰写由约4小时降至1小时以内。</w:t>
            </w:r>
          </w:p>
          <w:p w14:paraId="4180784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6）部门管理。考核指标按年度业绩责任书的目标值、评分标准与时间进度自动判定红黄绿，督办直达责任班长；三位班长按责任书“考核指标50%+重点任务10%+综合评价40%+加扣分+红线”自动取数初评，分档不排名次。季度班长绩效考评由约1个工作日降至2小时以内。</w:t>
            </w:r>
          </w:p>
          <w:p w14:paraId="688211F9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7）风险防控。证书到期前90天预警；班长敏感岗位任职满5年自动提示轮岗；已授权不足2人的★模块自动识别为断层风险并排入带教；考勤异常、绩效持续偏低、队伍稳定性四类风险聚合呈现，每项对应一个处置动作。人员资质与技能断层风险由事后发现转为提前处置。</w:t>
            </w:r>
          </w:p>
          <w:p w14:paraId="3F3802D5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综合效益。按试点班组现行业务频次测算，班组长每月事务性工作用时减少约25小时，相当于每月释放3个工作日用于现场管理和人员培养；部门管理者每季度汇总分析用时减少约3个工作日。派工、考评、授权、调配的依据全程留痕，队伍建设由经验驱动转为数据驱动。</w:t>
            </w:r>
          </w:p>
          <w:p w14:paraId="7D390C25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对南方电网集团要求的响应。成果建成投运后，对集团各项要求的响应落到以下机制与输出（逐项对照表见第三部分“六、对南方电网集团要求的响应”）：</w:t>
            </w:r>
          </w:p>
          <w:p w14:paraId="308F459F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1）响应数字化转型与数字电网建设要求。班组层的每一次派工、审票、授权确认、绩效确认、督办、调配都写入操作流水与台账，按人员、班组、事件三类主题以统一口径向上汇聚，接入公司人资系统与数据平台后实现“班组数据一次产生、局级公司级复用”，基层管理从“报表汇报”转为“数据同源”。</w:t>
            </w:r>
          </w:p>
          <w:p w14:paraId="79D12B6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2）响应星级班组建设要求。《星级班组评价标准》20个评价维度的初步评分、必备条件核对、差距指标与提升措施按月自动形成，班组的当前等级、目标等级与距目标分随台账实时变化；局级星级班组评定与复核所需的自评材料直接取自系统记录，班组从“迎评时翻台账”变为“常态化对标”。</w:t>
            </w:r>
          </w:p>
          <w:p w14:paraId="33F02E97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3）响应技能人才队伍建设与作业授权管理要求。《技能类岗位胜任能力评价作业授权认证表》数字化后，42个模块的授权状态、核心业务自主实施能力、★模块断层风险按月形成报表并报主管，为作业授权复审、技能人才评聘、培养计划编制提供班组级依据；师带徒、骨干培养、后备梯队纳入队伍建设台账，人才断层由事后发现转为提前处置。</w:t>
            </w:r>
          </w:p>
          <w:p w14:paraId="5C448C9A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4）响应年度业绩责任书与绩效管理要求。考核指标按分管副总、主管、班长三个维度照录责任书的目标值与评分标准实时判定红黄绿，督办直达责任班长；班长绩效按责任书口径按季度自动取数初评，部门确认后下发并形成考评表；班员绩效系数由履职证据与工分制考核台账推导、逐人确认、分配表留痕，满足绩效考评公开、可追溯的要求。</w:t>
            </w:r>
          </w:p>
          <w:p w14:paraId="39F27514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5）响应安全生产责任制要求。两票审核、作业授权、断层风险、违章与关键节点管控在派工环节前置把关，形成“有授权才派工、票审过才开工、完工才回写”的刚性流程；关键节点管控表19项逐周闭环，班组安全活动、帮扶活动记录回写星级得分，安全生产责任在班组一级有记录、有闭环。</w:t>
            </w:r>
          </w:p>
          <w:p w14:paraId="66A90DC1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6）响应基层减负与员工关怀要求。班前会材料、月度总结、分配表、面谈提纲、诊断与参谋报告逐段生成，班组长每月事务性用时减少约25小时并有操作流水为证；入职关键年份、谈心回访、连续高强度外勤、重点关注人员主动提示，关怀从“靠记性”变为“有提醒、有记录”。</w:t>
            </w:r>
          </w:p>
          <w:p w14:paraId="12CB61EF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7）响应数据安全与员工权益保护要求。全部数据在公司内网、数据不出域，按角色分级授权、人员信息最小必要展示；涉及人员评价、授权、绩效、调配、轮岗的结论一律由班组长或部门确认后生效并留名留痕，系统给依据、人作决定。</w:t>
            </w:r>
          </w:p>
        </w:tc>
      </w:tr>
      <w:tr w:rsidR="00CC1FBF" w14:paraId="558E1F5A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22498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4.创新效益</w:t>
            </w:r>
          </w:p>
          <w:p w14:paraId="3AB133E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（1）经验判断规则化、可解释。把班组长派工时的四项考量转化为逐人判定规则，班长不列入、休假不派、学员随队等班组约定一并纳入，推荐、随队与排除理由随单存档，派工依据看得见、查得到。</w:t>
            </w:r>
          </w:p>
          <w:p w14:paraId="5BAC8B2E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（2）六环闭环打通培养、使用与激励。作业完工的实操量回写作业授权与画像，画像同时驱动派工推荐、培养对象排序和绩效系数，一次作业的数据在三个环节复用，队伍能力随日常工作持续生长。</w:t>
            </w:r>
          </w:p>
          <w:p w14:paraId="27FF1FA8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3）星级班组评价标准与作业授权认证数字化。把《星级班组评价标准》20个评价维度转化为台账驱动的实时初评模型，差距明细直接生成提升方向并排入班组计划；把《技能类岗位胜任能力评价作业授权认证表》做成逐人逐格可确认的数字表，核心业务自主实施能力与断层风险随确认实时变化。</w:t>
            </w:r>
          </w:p>
          <w:p w14:paraId="2030A699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4）班组与部门两级同源。班组长与管理者共用一个数据底座，班组长的每一步操作即时反映到管理者视图；考核指标与班长绩效照录年度业绩责任书的指标、权重与评分标准，跨班组调配按“横向对比—影响测算—发起—双方班长确认—返岗评价”闭环运行。</w:t>
            </w:r>
          </w:p>
          <w:p w14:paraId="3532765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（5）人在回路的AI协作。人员评价、授权确认、绩效系数、班长绩效、调配与轮岗等结论一律由班组长或部门确认后生效，每次确认留名留痕；知识库把骨干经验整理为可检索、可引用的条目，经验可传承。</w:t>
            </w:r>
          </w:p>
        </w:tc>
      </w:tr>
      <w:tr w:rsidR="00CC1FBF" w14:paraId="3D9EA586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21942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5.推广价值</w:t>
            </w:r>
          </w:p>
          <w:p w14:paraId="5DF97C62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推广思路。以配置化方式复制。作业授权认证表、星级评价分册、业绩责任书指标、派工规则与班组约定、考评权重均为可配置口径，更换专业只需调整口径配置，数据底座、规则框架与页面框架保持不变。</w:t>
            </w:r>
          </w:p>
          <w:p w14:paraId="7E20F49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推广对象。公司各供电局配网、变电、输电等专业生产班组的班组长及所在部门管理者。</w:t>
            </w:r>
          </w:p>
          <w:p w14:paraId="4717F6E4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推广模式。按部门试点、全局复制、网省推广三级推进。</w:t>
            </w:r>
          </w:p>
          <w:p w14:paraId="1F18A97A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推广计划。2026年四季度在光明供电局配网资产部三个班组试点运行；2027年上半年推广至深圳供电局配网专业班组，完成变电、输电专业口径配置；2027年下半年起具备向网内其他单位推广的条件。</w:t>
            </w:r>
          </w:p>
          <w:p w14:paraId="2BE40465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可行性与适配性。成果依托公司电力人工智能创新平台和云景自助分析工具建设，数据取自公司现有系统，不增加班组数据采集负担；页面与模型按模块组织，人员档案、培训考评、安全管理、文稿中心等模块可按场景开关，推广中的模型与页面调整工作量小。</w:t>
            </w:r>
          </w:p>
          <w:p w14:paraId="20C8667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价值定位。班组强则公司强。成果把公司已有的数据在班组这一级变成了派工的理由、考评的证据、建设的差距清单和带队伍的参谋，让班组长回到判断与确认，让管理者的每一个决定落到班组长的确认，让数字化转型在公司最基层的生产组织里持续运转；投运后班组数据按统一口径向上汇聚、星级对标与授权盘点按周期自动形成、班长绩效按责任书自动取数，公司对班组建设、人才队伍、绩效管理、安全生产与基层减负的要求在班组一级有了持续响应的机制，为公司提供可复制的班组级数字化样板。</w:t>
            </w:r>
          </w:p>
        </w:tc>
      </w:tr>
    </w:tbl>
    <w:p w14:paraId="1A987457" w14:textId="77777777" w:rsidR="00CC1FBF" w:rsidRDefault="00000000">
      <w:pPr>
        <w:pStyle w:val="a0"/>
        <w:spacing w:after="0" w:line="560" w:lineRule="exact"/>
        <w:ind w:firstLine="640"/>
        <w:rPr>
          <w:rFonts w:ascii="黑体" w:eastAsia="黑体" w:hAnsi="黑体" w:cs="黑体"/>
          <w:sz w:val="32"/>
          <w:szCs w:val="32"/>
        </w:rPr>
      </w:pPr>
      <w:r>
        <w:rPr>
          <w:rFonts w:ascii="黑体" w:eastAsia="黑体" w:hAnsi="黑体" w:cs="黑体"/>
          <w:sz w:val="32"/>
          <w:szCs w:val="32"/>
        </w:rPr>
        <w:t>【第三部分】产品详细说明</w:t>
      </w:r>
    </w:p>
    <w:p w14:paraId="6238E25E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一、建设模型</w:t>
      </w:r>
    </w:p>
    <w:p w14:paraId="3527F4BE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（一）业务模型</w:t>
      </w:r>
    </w:p>
    <w:p w14:paraId="48EBC6CE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产品面向班组长和部门管理者两级用户，共用十七张班组台账构成的数据底座。班组长端按“班组整体—人员情况—日常业务”的故事线展开，管理者端按“业务指标—队伍管理”两条主线展开，大瓦特AI助手贯穿两端。队伍建设按“能力识别—精准培养—实践锻炼—评价反馈—激励应用—再提升”六环闭环运行，一次作业产生的数据在培养、使用、激励三个环节复用；页面只读状态层、按钮只写状态层，流程不预设。</w:t>
      </w:r>
    </w:p>
    <w:p w14:paraId="56D0D528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68EACAD1">
          <v:shape id="Picture 1" o:spid="_x0000_i2002" type="#_x0000_t75" style="width:441.0pt;height:145.5pt;visibility:visible;mso-wrap-style:square">
            <v:imagedata r:id="rId9" o:title=""/>
          </v:shape>
        </w:pict>
      </w:r>
    </w:p>
    <w:p w14:paraId="6B30F77F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图3　队伍建设六环闭环</w:t>
      </w:r>
    </w:p>
    <w:p w14:paraId="3FF57DB0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（二）指标与规则模型</w:t>
      </w:r>
    </w:p>
    <w:p w14:paraId="77643AC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每项指标与规则均明确计算口径、数据来源和确认人，口径有版本、可追溯。主要模型如下：</w:t>
      </w:r>
    </w:p>
    <w:p w14:paraId="72935D67" w14:textId="77777777" w:rsidR="00CC1FBF" w:rsidRDefault="00000000">
      <w:pPr>
        <w:keepNext/>
        <w:spacing w:before="120" w:after="60" w:line="360" w:lineRule="exact"/>
        <w:jc w:val="center"/>
        <w:rPr>
          <w:rFonts w:ascii="黑体" w:eastAsia="黑体" w:hAnsi="黑体" w:cs="黑体"/>
          <w:color w:val="000000"/>
          <w:sz w:val="24"/>
        </w:rPr>
      </w:pPr>
      <w:r>
        <w:rPr>
          <w:rFonts w:ascii="黑体" w:eastAsia="黑体" w:hAnsi="黑体" w:cs="黑体"/>
          <w:color w:val="000000"/>
          <w:sz w:val="24"/>
        </w:rPr>
        <w:t xml:space="preserve">表1　主要指标与规则模型</w:t>
      </w:r>
    </w:p>
    <w:tbl>
      <w:tblPr>
        <w:tblW w:w="8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500"/>
        <w:gridCol w:w="4451"/>
        <w:gridCol w:w="2349"/>
      </w:tblGrid>
      <w:tr w:rsidR="00CC1FBF" w14:paraId="2B5882D8" w14:textId="77777777" w:rsidTr="005D54B4">
        <w:trPr>
          <w:tblHeader/>
          <w:jc w:val="center"/>
        </w:trPr>
        <w:tc>
          <w:tcPr>
            <w:tcW w:w="1500" w:type="dxa"/>
            <w:shd w:val="clear" w:color="auto" w:fill="E7EEF7"/>
            <w:vAlign w:val="center"/>
          </w:tcPr>
          <w:p w14:paraId="67DF91D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模型</w:t>
            </w:r>
          </w:p>
        </w:tc>
        <w:tc>
          <w:tcPr>
            <w:tcW w:w="4451" w:type="dxa"/>
            <w:shd w:val="clear" w:color="auto" w:fill="E7EEF7"/>
            <w:vAlign w:val="center"/>
          </w:tcPr>
          <w:p w14:paraId="06EC02A4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计算口径</w:t>
            </w:r>
          </w:p>
        </w:tc>
        <w:tc>
          <w:tcPr>
            <w:tcW w:w="2349" w:type="dxa"/>
            <w:shd w:val="clear" w:color="auto" w:fill="E7EEF7"/>
            <w:vAlign w:val="center"/>
          </w:tcPr>
          <w:p w14:paraId="272E03E7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依据与来源</w:t>
            </w:r>
          </w:p>
        </w:tc>
      </w:tr>
      <w:tr w:rsidR="00CC1FBF" w14:paraId="5E261056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6B0A8C10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星级班组</w:t>
            </w:r>
          </w:p>
          <w:p w14:paraId="13E13F30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评价初评</w:t>
            </w:r>
          </w:p>
        </w:tc>
        <w:tc>
          <w:tcPr>
            <w:tcW w:w="4451" w:type="dxa"/>
            <w:vAlign w:val="center"/>
          </w:tcPr>
          <w:p w14:paraId="2AC9EED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20个评价维度按《星级班组评价标准》分册二级目录建模，标准分取分册；安全、培训、台账、绩效、帮扶、关怀、作业实施等台账驱动的维度实时计算，非台账维度为预设初步得分；必备条件逐项核对，当前等级、目标等级、距目标分、差距指标与提升方向一页呈现</w:t>
            </w:r>
          </w:p>
        </w:tc>
        <w:tc>
          <w:tcPr>
            <w:tcW w:w="2349" w:type="dxa"/>
            <w:vAlign w:val="center"/>
          </w:tcPr>
          <w:p w14:paraId="17370E3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《星级班组评价标准》分册；班组台账与班务记录；班组长确认</w:t>
            </w:r>
          </w:p>
        </w:tc>
      </w:tr>
      <w:tr w:rsidR="00CC1FBF" w14:paraId="5A9B4726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69503B3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作业授权认证</w:t>
            </w:r>
          </w:p>
        </w:tc>
        <w:tc>
          <w:tcPr>
            <w:tcW w:w="4451" w:type="dxa"/>
            <w:vAlign w:val="center"/>
          </w:tcPr>
          <w:p w14:paraId="7510E4D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《技能类岗位胜任能力评价作业授权认证表》7个技能单元42个模块，★按高、中、初级作业员；逐人逐格确认授权、培训中、撤销，缺证不能确认；核心业务自主实施能力＝全班已授权★模块÷全班按岗级应授权★模块（分母为人×★模块对数）；技能单元★模块授权率同口径，每个模块另给已授权/应授权人数与本年实操次数</w:t>
            </w:r>
          </w:p>
        </w:tc>
        <w:tc>
          <w:tcPr>
            <w:tcW w:w="2349" w:type="dxa"/>
            <w:vAlign w:val="center"/>
          </w:tcPr>
          <w:p w14:paraId="5BFB8E6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认证表、证书台账、实操记录；班组长确认后报主管</w:t>
            </w:r>
          </w:p>
        </w:tc>
      </w:tr>
      <w:tr w:rsidR="00CC1FBF" w14:paraId="68C6757F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38A18E0A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员工画像</w:t>
            </w:r>
          </w:p>
        </w:tc>
        <w:tc>
          <w:tcPr>
            <w:tcW w:w="4451" w:type="dxa"/>
            <w:vAlign w:val="center"/>
          </w:tcPr>
          <w:p w14:paraId="79784688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综合画像：通用素质模型5项，L1—L4；专业画像：岗位说明书9项二级业务，对照本岗级要求判到位或未到位；等级依据违章、两票、工作负责人次数、学时、协同、抢修与缺陷台账</w:t>
            </w:r>
          </w:p>
        </w:tc>
        <w:tc>
          <w:tcPr>
            <w:tcW w:w="2349" w:type="dxa"/>
            <w:vAlign w:val="center"/>
          </w:tcPr>
          <w:p w14:paraId="53A001F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岗位说明书、通用素质模型；各类台账；初始等级为预设</w:t>
            </w:r>
          </w:p>
        </w:tc>
      </w:tr>
      <w:tr w:rsidR="00CC1FBF" w14:paraId="3AC26850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373D35D3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★模块断层风险</w:t>
            </w:r>
          </w:p>
        </w:tc>
        <w:tc>
          <w:tcPr>
            <w:tcW w:w="4451" w:type="dxa"/>
            <w:vAlign w:val="center"/>
          </w:tcPr>
          <w:p w14:paraId="5022919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某★模块已授权人数≤2人为高风险；≤4人且全部35岁以上为高风险；高风险模块排带教取证</w:t>
            </w:r>
          </w:p>
        </w:tc>
        <w:tc>
          <w:tcPr>
            <w:tcW w:w="2349" w:type="dxa"/>
            <w:vAlign w:val="center"/>
          </w:tcPr>
          <w:p w14:paraId="7FE1182E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作业授权认证台账、人员年龄</w:t>
            </w:r>
          </w:p>
        </w:tc>
      </w:tr>
      <w:tr w:rsidR="00CC1FBF" w14:paraId="4C1D0F77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58FB8A8C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派工规则</w:t>
            </w:r>
          </w:p>
        </w:tc>
        <w:tc>
          <w:tcPr>
            <w:tcW w:w="4451" w:type="dxa"/>
            <w:vAlign w:val="center"/>
          </w:tcPr>
          <w:p w14:paraId="433FF00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持有作业所需证书；对应★模块已授权；本周外勤不超过24小时（班组约定，超出需班长确认）；当日无冲突作业。班长不列入派工，休假不派，学员随队学习；按本周工时由少到多排序</w:t>
            </w:r>
          </w:p>
        </w:tc>
        <w:tc>
          <w:tcPr>
            <w:tcW w:w="2349" w:type="dxa"/>
            <w:vAlign w:val="center"/>
          </w:tcPr>
          <w:p w14:paraId="48B7871F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证书、作业授权、工时、作业计划台账；班组约定</w:t>
            </w:r>
          </w:p>
        </w:tc>
      </w:tr>
      <w:tr w:rsidR="00CC1FBF" w14:paraId="6FFBBD6F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552F7142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绩效系数</w:t>
            </w:r>
          </w:p>
        </w:tc>
        <w:tc>
          <w:tcPr>
            <w:tcW w:w="4451" w:type="dxa"/>
            <w:vAlign w:val="center"/>
          </w:tcPr>
          <w:p w14:paraId="537B664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基准1.00；五类履职证据逐条推导（出勤与工时、两票与作业、学时与带徒、荣誉与违章、协同）；工作量取工分制考核台账，达班组人均+0.05、低于人均70%−0.05，学员与休假人员不参与比较；班组长±调整后逐人确认</w:t>
            </w:r>
          </w:p>
        </w:tc>
        <w:tc>
          <w:tcPr>
            <w:tcW w:w="2349" w:type="dxa"/>
            <w:vAlign w:val="center"/>
          </w:tcPr>
          <w:p w14:paraId="35D6F7A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履职证据台账、工分制考核台账；班组长确认</w:t>
            </w:r>
          </w:p>
        </w:tc>
      </w:tr>
      <w:tr w:rsidR="00CC1FBF" w14:paraId="5842FB3B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427D08F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考核指标</w:t>
            </w:r>
          </w:p>
        </w:tc>
        <w:tc>
          <w:tcPr>
            <w:tcW w:w="4451" w:type="dxa"/>
            <w:vAlign w:val="center"/>
          </w:tcPr>
          <w:p w14:paraId="6AE4A503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2026年度员工业绩责任书分分管副总、主管、班长三个维度；权重、基础值、满分值、挑战值与评分标准照录责任书；预计得分实时计算；绿＝达到满分值，黄＝达到基础值，红＝未达基础值；累计类指标按时间进度推算全年</w:t>
            </w:r>
          </w:p>
        </w:tc>
        <w:tc>
          <w:tcPr>
            <w:tcW w:w="2349" w:type="dxa"/>
            <w:vAlign w:val="center"/>
          </w:tcPr>
          <w:p w14:paraId="2A393CB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年度业绩责任书；周报与本机台账；部分当前值为预设</w:t>
            </w:r>
          </w:p>
        </w:tc>
      </w:tr>
      <w:tr w:rsidR="00CC1FBF" w14:paraId="51A21D65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385369DC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班长绩效</w:t>
            </w:r>
          </w:p>
        </w:tc>
        <w:tc>
          <w:tcPr>
            <w:tcW w:w="4451" w:type="dxa"/>
            <w:vAlign w:val="center"/>
          </w:tcPr>
          <w:p w14:paraId="46720D8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考核指标50%＋重点任务10%＋综合评价40%＋加扣分（≤2分）＋红线事项；单项上限120分按÷1.2折为百分制；优秀≥90、良好≥80、合格≥70；分档不排名次，确认后才下发</w:t>
            </w:r>
          </w:p>
        </w:tc>
        <w:tc>
          <w:tcPr>
            <w:tcW w:w="2349" w:type="dxa"/>
            <w:vAlign w:val="center"/>
          </w:tcPr>
          <w:p w14:paraId="16913F6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班长责任书；违章、两票、派工、待审票、断层技能等台账实时值；部门确认</w:t>
            </w:r>
          </w:p>
        </w:tc>
      </w:tr>
      <w:tr w:rsidR="00CC1FBF" w14:paraId="4706CD6B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17AF2ED8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团队风险</w:t>
            </w:r>
          </w:p>
        </w:tc>
        <w:tc>
          <w:tcPr>
            <w:tcW w:w="4451" w:type="dxa"/>
            <w:vAlign w:val="center"/>
          </w:tcPr>
          <w:p w14:paraId="645C73C8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班长敏感岗位轮岗提醒（任职满5年，只针对班长）、考勤异常、绩效持续偏低、队伍稳定性（借调、转岗意向、离职）四类，每项对应一个处置动作</w:t>
            </w:r>
          </w:p>
        </w:tc>
        <w:tc>
          <w:tcPr>
            <w:tcW w:w="2349" w:type="dxa"/>
            <w:vAlign w:val="center"/>
          </w:tcPr>
          <w:p w14:paraId="63CCDD2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人资考勤与绩效台账、任职记录、借调记录；轮岗期限为预设待确认</w:t>
            </w:r>
          </w:p>
        </w:tc>
      </w:tr>
      <w:tr w:rsidR="00CC1FBF" w14:paraId="76BD0282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51B2DB0A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培养对象排序</w:t>
            </w:r>
          </w:p>
        </w:tc>
        <w:tc>
          <w:tcPr>
            <w:tcW w:w="4451" w:type="dxa"/>
            <w:vAlign w:val="center"/>
          </w:tcPr>
          <w:p w14:paraId="357F8E3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综合分＝带教中的断层★模块×2＋成绩＋学时＋年龄＋员工画像优势，给出推荐理由、潜在短板、培养方案与风险提示</w:t>
            </w:r>
          </w:p>
        </w:tc>
        <w:tc>
          <w:tcPr>
            <w:tcW w:w="2349" w:type="dxa"/>
            <w:vAlign w:val="center"/>
          </w:tcPr>
          <w:p w14:paraId="4B2C6EB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作业授权、培训、成绩台账；班组长确认后排进计划</w:t>
            </w:r>
          </w:p>
        </w:tc>
      </w:tr>
    </w:tbl>
    <w:p w14:paraId="2DB2873E" w14:textId="77777777" w:rsidR="00CC1FBF" w:rsidRDefault="00CC1FBF">
      <w:pPr>
        <w:spacing w:line="200" w:lineRule="exact"/>
        <w:rPr>
          <w:rFonts w:ascii="仿宋_GB2312" w:eastAsia="仿宋_GB2312" w:hAnsi="仿宋_GB2312" w:cs="仿宋_GB2312"/>
          <w:color w:val="000000"/>
          <w:sz w:val="16"/>
          <w:szCs w:val="16"/>
        </w:rPr>
      </w:pPr>
    </w:p>
    <w:p w14:paraId="3683E5F8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（三）数据模型</w:t>
      </w:r>
    </w:p>
    <w:p w14:paraId="6DAC64FC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数据底座由十七张台账组成，画像、看板和文稿中的每一个数字均可点开回溯至台账原始行。</w:t>
      </w:r>
    </w:p>
    <w:p w14:paraId="56D240E8" w14:textId="77777777" w:rsidR="00CC1FBF" w:rsidRDefault="00000000">
      <w:pPr>
        <w:keepNext/>
        <w:spacing w:before="120" w:after="60" w:line="360" w:lineRule="exact"/>
        <w:jc w:val="center"/>
        <w:rPr>
          <w:rFonts w:ascii="黑体" w:eastAsia="黑体" w:hAnsi="黑体" w:cs="黑体"/>
          <w:color w:val="000000"/>
          <w:sz w:val="24"/>
        </w:rPr>
      </w:pPr>
      <w:r>
        <w:rPr>
          <w:rFonts w:ascii="黑体" w:eastAsia="黑体" w:hAnsi="黑体" w:cs="黑体"/>
          <w:color w:val="000000"/>
          <w:sz w:val="24"/>
        </w:rPr>
        <w:t xml:space="preserve">表2　十七张班组台账</w:t>
      </w:r>
    </w:p>
    <w:tbl>
      <w:tblPr>
        <w:tblW w:w="8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273"/>
        <w:gridCol w:w="4394"/>
        <w:gridCol w:w="2633"/>
      </w:tblGrid>
      <w:tr w:rsidR="00CC1FBF" w14:paraId="5B144A74" w14:textId="77777777" w:rsidTr="005D54B4">
        <w:trPr>
          <w:tblHeader/>
          <w:jc w:val="center"/>
        </w:trPr>
        <w:tc>
          <w:tcPr>
            <w:tcW w:w="1273" w:type="dxa"/>
            <w:shd w:val="clear" w:color="auto" w:fill="E7EEF7"/>
            <w:vAlign w:val="center"/>
          </w:tcPr>
          <w:p w14:paraId="2E33C432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台账</w:t>
            </w:r>
          </w:p>
        </w:tc>
        <w:tc>
          <w:tcPr>
            <w:tcW w:w="4394" w:type="dxa"/>
            <w:shd w:val="clear" w:color="auto" w:fill="E7EEF7"/>
            <w:vAlign w:val="center"/>
          </w:tcPr>
          <w:p w14:paraId="12FA8809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主要内容</w:t>
            </w:r>
          </w:p>
        </w:tc>
        <w:tc>
          <w:tcPr>
            <w:tcW w:w="2633" w:type="dxa"/>
            <w:shd w:val="clear" w:color="auto" w:fill="E7EEF7"/>
            <w:vAlign w:val="center"/>
          </w:tcPr>
          <w:p w14:paraId="30417AE4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数据来源</w:t>
            </w:r>
          </w:p>
        </w:tc>
      </w:tr>
      <w:tr w:rsidR="00CC1FBF" w14:paraId="59D368E1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11995E7D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工时</w:t>
            </w:r>
          </w:p>
        </w:tc>
        <w:tc>
          <w:tcPr>
            <w:tcW w:w="4394" w:type="dxa"/>
            <w:vAlign w:val="center"/>
          </w:tcPr>
          <w:p w14:paraId="24DE11A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人员、日期、作业内容、外勤小时</w:t>
            </w:r>
          </w:p>
        </w:tc>
        <w:tc>
          <w:tcPr>
            <w:tcW w:w="2633" w:type="dxa"/>
            <w:vAlign w:val="center"/>
          </w:tcPr>
          <w:p w14:paraId="229F29B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OMS工时＋班组记录</w:t>
            </w:r>
          </w:p>
        </w:tc>
      </w:tr>
      <w:tr w:rsidR="00CC1FBF" w14:paraId="60D534A3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5F5FAF0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资质证书</w:t>
            </w:r>
          </w:p>
        </w:tc>
        <w:tc>
          <w:tcPr>
            <w:tcW w:w="4394" w:type="dxa"/>
            <w:vAlign w:val="center"/>
          </w:tcPr>
          <w:p w14:paraId="68EA336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证书名称、取得日期、复审期限、复审状态</w:t>
            </w:r>
          </w:p>
        </w:tc>
        <w:tc>
          <w:tcPr>
            <w:tcW w:w="2633" w:type="dxa"/>
            <w:vAlign w:val="center"/>
          </w:tcPr>
          <w:p w14:paraId="3B9584A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证书台账（局）</w:t>
            </w:r>
          </w:p>
        </w:tc>
      </w:tr>
      <w:tr w:rsidR="00CC1FBF" w14:paraId="51EEACE1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5C9BBFB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作业授权认证</w:t>
            </w:r>
          </w:p>
        </w:tc>
        <w:tc>
          <w:tcPr>
            <w:tcW w:w="4394" w:type="dxa"/>
            <w:vAlign w:val="center"/>
          </w:tcPr>
          <w:p w14:paraId="50C16F5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42个模块逐人授权状态（已授权、培训中、撤销）、本年实操次数</w:t>
            </w:r>
          </w:p>
        </w:tc>
        <w:tc>
          <w:tcPr>
            <w:tcW w:w="2633" w:type="dxa"/>
            <w:vAlign w:val="center"/>
          </w:tcPr>
          <w:p w14:paraId="741EB5BD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认证表＋工作票记录＋班组长确认</w:t>
            </w:r>
          </w:p>
        </w:tc>
      </w:tr>
      <w:tr w:rsidR="00CC1FBF" w14:paraId="4668E04B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36B75B1B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任务</w:t>
            </w:r>
          </w:p>
        </w:tc>
        <w:tc>
          <w:tcPr>
            <w:tcW w:w="4394" w:type="dxa"/>
            <w:vAlign w:val="center"/>
          </w:tcPr>
          <w:p w14:paraId="39BD872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任务名称、类型、票种、所需资质与授权、状态</w:t>
            </w:r>
          </w:p>
        </w:tc>
        <w:tc>
          <w:tcPr>
            <w:tcW w:w="2633" w:type="dxa"/>
            <w:vAlign w:val="center"/>
          </w:tcPr>
          <w:p w14:paraId="3DE6FB4D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OMS任务＋关键节点管控表</w:t>
            </w:r>
          </w:p>
        </w:tc>
      </w:tr>
      <w:tr w:rsidR="00CC1FBF" w14:paraId="6F4CA0A0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628DB44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缺陷</w:t>
            </w:r>
          </w:p>
        </w:tc>
        <w:tc>
          <w:tcPr>
            <w:tcW w:w="4394" w:type="dxa"/>
            <w:vAlign w:val="center"/>
          </w:tcPr>
          <w:p w14:paraId="653573B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缺陷设备、等级、登记时间、时限、处理状态</w:t>
            </w:r>
          </w:p>
        </w:tc>
        <w:tc>
          <w:tcPr>
            <w:tcW w:w="2633" w:type="dxa"/>
            <w:vAlign w:val="center"/>
          </w:tcPr>
          <w:p w14:paraId="331228E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OMS缺陷表＋周报应用失败清单</w:t>
            </w:r>
          </w:p>
        </w:tc>
      </w:tr>
      <w:tr w:rsidR="00CC1FBF" w14:paraId="65308EB1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2B91F59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两票</w:t>
            </w:r>
          </w:p>
        </w:tc>
        <w:tc>
          <w:tcPr>
            <w:tcW w:w="4394" w:type="dxa"/>
            <w:vAlign w:val="center"/>
          </w:tcPr>
          <w:p w14:paraId="7A3D100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票种、票号、工作负责人、审核状态</w:t>
            </w:r>
          </w:p>
        </w:tc>
        <w:tc>
          <w:tcPr>
            <w:tcW w:w="2633" w:type="dxa"/>
            <w:vAlign w:val="center"/>
          </w:tcPr>
          <w:p w14:paraId="2B96FCF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电网管理平台两票</w:t>
            </w:r>
          </w:p>
        </w:tc>
      </w:tr>
      <w:tr w:rsidR="00CC1FBF" w14:paraId="461F016F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369B8F8E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周报指标</w:t>
            </w:r>
          </w:p>
        </w:tc>
        <w:tc>
          <w:tcPr>
            <w:tcW w:w="4394" w:type="dxa"/>
            <w:vAlign w:val="center"/>
          </w:tcPr>
          <w:p w14:paraId="6568E94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各项运行指标、区局排名、光明局明细</w:t>
            </w:r>
          </w:p>
        </w:tc>
        <w:tc>
          <w:tcPr>
            <w:tcW w:w="2633" w:type="dxa"/>
            <w:vAlign w:val="center"/>
          </w:tcPr>
          <w:p w14:paraId="4DF9209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配网自动化运行周报</w:t>
            </w:r>
          </w:p>
        </w:tc>
      </w:tr>
      <w:tr w:rsidR="00CC1FBF" w14:paraId="231D5B39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4EC1B56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工作量（工分）</w:t>
            </w:r>
          </w:p>
        </w:tc>
        <w:tc>
          <w:tcPr>
            <w:tcW w:w="4394" w:type="dxa"/>
            <w:vAlign w:val="center"/>
          </w:tcPr>
          <w:p w14:paraId="5F9D009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人员、月份、工分、班组人均</w:t>
            </w:r>
          </w:p>
        </w:tc>
        <w:tc>
          <w:tcPr>
            <w:tcW w:w="2633" w:type="dxa"/>
            <w:vAlign w:val="center"/>
          </w:tcPr>
          <w:p w14:paraId="73BF883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工分制考核台账</w:t>
            </w:r>
          </w:p>
        </w:tc>
      </w:tr>
      <w:tr w:rsidR="00CC1FBF" w14:paraId="7AD08617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28ED7248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违章</w:t>
            </w:r>
          </w:p>
        </w:tc>
        <w:tc>
          <w:tcPr>
            <w:tcW w:w="4394" w:type="dxa"/>
            <w:vAlign w:val="center"/>
          </w:tcPr>
          <w:p w14:paraId="1EB7285D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违章时间、人员、类别、整改情况</w:t>
            </w:r>
          </w:p>
        </w:tc>
        <w:tc>
          <w:tcPr>
            <w:tcW w:w="2633" w:type="dxa"/>
            <w:vAlign w:val="center"/>
          </w:tcPr>
          <w:p w14:paraId="6050039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电网管理平台违章记录</w:t>
            </w:r>
          </w:p>
        </w:tc>
      </w:tr>
      <w:tr w:rsidR="00CC1FBF" w14:paraId="768EF305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7E5EB93C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安全活动</w:t>
            </w:r>
          </w:p>
        </w:tc>
        <w:tc>
          <w:tcPr>
            <w:tcW w:w="4394" w:type="dxa"/>
            <w:vAlign w:val="center"/>
          </w:tcPr>
          <w:p w14:paraId="45614CD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活动日期、主题、参加人数、主持人</w:t>
            </w:r>
          </w:p>
        </w:tc>
        <w:tc>
          <w:tcPr>
            <w:tcW w:w="2633" w:type="dxa"/>
            <w:vAlign w:val="center"/>
          </w:tcPr>
          <w:p w14:paraId="2BC3F2B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安全活动台账</w:t>
            </w:r>
          </w:p>
        </w:tc>
      </w:tr>
      <w:tr w:rsidR="00CC1FBF" w14:paraId="13C9AF4B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1D89CD4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荣誉</w:t>
            </w:r>
          </w:p>
        </w:tc>
        <w:tc>
          <w:tcPr>
            <w:tcW w:w="4394" w:type="dxa"/>
            <w:vAlign w:val="center"/>
          </w:tcPr>
          <w:p w14:paraId="20DEF40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荣誉名称、级别、授予时间</w:t>
            </w:r>
          </w:p>
        </w:tc>
        <w:tc>
          <w:tcPr>
            <w:tcW w:w="2633" w:type="dxa"/>
            <w:vAlign w:val="center"/>
          </w:tcPr>
          <w:p w14:paraId="6F00DD0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局表彰文件</w:t>
            </w:r>
          </w:p>
        </w:tc>
      </w:tr>
      <w:tr w:rsidR="00CC1FBF" w14:paraId="79EFE919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56F884C5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培训</w:t>
            </w:r>
          </w:p>
        </w:tc>
        <w:tc>
          <w:tcPr>
            <w:tcW w:w="4394" w:type="dxa"/>
            <w:vAlign w:val="center"/>
          </w:tcPr>
          <w:p w14:paraId="671B35E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课程、参加人员、成绩、学时（年度要求、已完成、本月）</w:t>
            </w:r>
          </w:p>
        </w:tc>
        <w:tc>
          <w:tcPr>
            <w:tcW w:w="2633" w:type="dxa"/>
            <w:vAlign w:val="center"/>
          </w:tcPr>
          <w:p w14:paraId="2C4C017C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培训学时表</w:t>
            </w:r>
          </w:p>
        </w:tc>
      </w:tr>
      <w:tr w:rsidR="00CC1FBF" w14:paraId="1645E06C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6CB5082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派工记录</w:t>
            </w:r>
          </w:p>
        </w:tc>
        <w:tc>
          <w:tcPr>
            <w:tcW w:w="4394" w:type="dxa"/>
            <w:vAlign w:val="center"/>
          </w:tcPr>
          <w:p w14:paraId="616A40AD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任务、负责人、班员、随队、推荐与排除理由</w:t>
            </w:r>
          </w:p>
        </w:tc>
        <w:tc>
          <w:tcPr>
            <w:tcW w:w="2633" w:type="dxa"/>
            <w:vAlign w:val="center"/>
          </w:tcPr>
          <w:p w14:paraId="32FA3C0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</w:t>
            </w:r>
          </w:p>
        </w:tc>
      </w:tr>
      <w:tr w:rsidR="00CC1FBF" w14:paraId="3ED27A49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2CED161B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跨班组调配</w:t>
            </w:r>
          </w:p>
        </w:tc>
        <w:tc>
          <w:tcPr>
            <w:tcW w:w="4394" w:type="dxa"/>
            <w:vAlign w:val="center"/>
          </w:tcPr>
          <w:p w14:paraId="65F576BF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人员、借出与借入班组、期间、确认状态、返岗评价</w:t>
            </w:r>
          </w:p>
        </w:tc>
        <w:tc>
          <w:tcPr>
            <w:tcW w:w="2633" w:type="dxa"/>
            <w:vAlign w:val="center"/>
          </w:tcPr>
          <w:p w14:paraId="1772DB0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系统内生成（管理者发起、班长确认）</w:t>
            </w:r>
          </w:p>
        </w:tc>
      </w:tr>
      <w:tr w:rsidR="00CC1FBF" w14:paraId="6181245D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205AA7B8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值班</w:t>
            </w:r>
          </w:p>
        </w:tc>
        <w:tc>
          <w:tcPr>
            <w:tcW w:w="4394" w:type="dxa"/>
            <w:vAlign w:val="center"/>
          </w:tcPr>
          <w:p w14:paraId="167CF1C3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日期、值班人员、A/B岗</w:t>
            </w:r>
          </w:p>
        </w:tc>
        <w:tc>
          <w:tcPr>
            <w:tcW w:w="2633" w:type="dxa"/>
            <w:vAlign w:val="center"/>
          </w:tcPr>
          <w:p w14:paraId="3088A8C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</w:t>
            </w:r>
          </w:p>
        </w:tc>
      </w:tr>
      <w:tr w:rsidR="00CC1FBF" w14:paraId="6EB8CF87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40D31F6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通知</w:t>
            </w:r>
          </w:p>
        </w:tc>
        <w:tc>
          <w:tcPr>
            <w:tcW w:w="4394" w:type="dxa"/>
            <w:vAlign w:val="center"/>
          </w:tcPr>
          <w:p w14:paraId="4E63D04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督办、提醒、面谈、轮岗建议、后备培养等发送记录</w:t>
            </w:r>
          </w:p>
        </w:tc>
        <w:tc>
          <w:tcPr>
            <w:tcW w:w="2633" w:type="dxa"/>
            <w:vAlign w:val="center"/>
          </w:tcPr>
          <w:p w14:paraId="22292BF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</w:t>
            </w:r>
          </w:p>
        </w:tc>
      </w:tr>
      <w:tr w:rsidR="00CC1FBF" w14:paraId="5D7A6A51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21BB72C5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操作流水</w:t>
            </w:r>
          </w:p>
        </w:tc>
        <w:tc>
          <w:tcPr>
            <w:tcW w:w="4394" w:type="dxa"/>
            <w:vAlign w:val="center"/>
          </w:tcPr>
          <w:p w14:paraId="35B34B0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操作人、时间、操作内容、确认结果</w:t>
            </w:r>
          </w:p>
        </w:tc>
        <w:tc>
          <w:tcPr>
            <w:tcW w:w="2633" w:type="dxa"/>
            <w:vAlign w:val="center"/>
          </w:tcPr>
          <w:p w14:paraId="3314312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</w:t>
            </w:r>
          </w:p>
        </w:tc>
      </w:tr>
    </w:tbl>
    <w:p w14:paraId="2DB2873E" w14:textId="77777777" w:rsidR="00CC1FBF" w:rsidRDefault="00CC1FBF">
      <w:pPr>
        <w:spacing w:line="200" w:lineRule="exact"/>
        <w:rPr>
          <w:rFonts w:ascii="仿宋_GB2312" w:eastAsia="仿宋_GB2312" w:hAnsi="仿宋_GB2312" w:cs="仿宋_GB2312"/>
          <w:color w:val="000000"/>
          <w:sz w:val="16"/>
          <w:szCs w:val="16"/>
        </w:rPr>
      </w:pPr>
    </w:p>
    <w:p w14:paraId="7B89F97D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二、系统页面</w:t>
      </w:r>
    </w:p>
    <w:p w14:paraId="1F0506A2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（一）班组长端</w:t>
      </w:r>
    </w:p>
    <w:p w14:paraId="3B56A21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班组长进入系统后默认打开班组画像。左侧导航按故事线分“班组整体”“人员情况”“日常业务”三组，右侧为大瓦特AI助手面板，顶部为指令栏，可直接输入要办的事；每页底部有颜色说明，状态色（绿达标、黄需关注、红未达或风险）与分类色分开，三个班组固定颜色。</w:t>
      </w:r>
    </w:p>
    <w:p w14:paraId="133CF48C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1.班组画像</w:t>
      </w:r>
    </w:p>
    <w:p w14:paraId="3B1943A8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只讲班组：名片（星级、集体荣誉、班组特色、发展目标）→班组核心KPI（班长责任书四项，点看评分标准）→核心业务管控（终端在线率、遥控成功率、缺陷闭环率带全市名次，本周关键节点）→星级评价与班组发展规划（当前等级、初步评分、目标等级、距目标分、必备条件、差距指标、提升方向）→星级维度表（点明细看标准、现状、差距、措施、查评路径）→提升措施。</w:t>
      </w:r>
    </w:p>
    <w:p w14:paraId="728EC780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6BFB2C4B">
          <v:shape id="Picture 1" o:spid="_x0000_i2003" type="#_x0000_t75" style="width:441.0pt;height:275.6pt;visibility:visible;mso-wrap-style:square">
            <v:imagedata r:id="rId10" o:title=""/>
          </v:shape>
        </w:pict>
      </w:r>
    </w:p>
    <w:p w14:paraId="1AAEB7D2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图4　班组画像</w:t>
      </w:r>
    </w:p>
    <w:p w14:paraId="6578F86E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2.班员画像</w:t>
      </w:r>
    </w:p>
    <w:p w14:paraId="5FDC0AFE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班组人员的团体画像：人员情况指标总览（五组十五项）→队伍结构（年龄、政治面貌、学历、岗位层级）→技能等级结构→员工素质与能力（综合画像五项与专业画像九项的全班均值雷达）→核心业务自主实施能力（七个技能单元、断层风险、高风险排带教）→证书与资质→成员明细，点一行弹出个人员工画像。</w:t>
      </w:r>
    </w:p>
    <w:p w14:paraId="6AEE6F66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5E2CD1CE">
          <v:shape id="Picture 1" o:spid="_x0000_i2004" type="#_x0000_t75" style="width:441.0pt;height:275.6pt;visibility:visible;mso-wrap-style:square">
            <v:imagedata r:id="rId11" o:title=""/>
          </v:shape>
        </w:pict>
      </w:r>
    </w:p>
    <w:p w14:paraId="510BC54F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图5　班员画像</w:t>
      </w:r>
    </w:p>
    <w:p w14:paraId="2AC9F6EF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3.授权认证</w:t>
      </w:r>
    </w:p>
    <w:p w14:paraId="5EBDC24E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《技能类岗位胜任能力评价作业授权认证表》汇总表与高、中、初级三张分表照原表版式；点格确认授权、标为培训中或撤销，缺证不能确认，点姓名看缺口；七个技能单元★模块授权率，点单元看各模块已授权、培训中、已授权/应授权人数与本年实操次数，表尾写明分母构成；★模块断层风险与排带教取证；确认本期授权报主管，可导出。</w:t>
      </w:r>
    </w:p>
    <w:p w14:paraId="26A4EF7B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6C9FAA7">
          <v:shape id="Picture 1" o:spid="_x0000_i2005" type="#_x0000_t75" style="width:441.0pt;height:275.6pt;visibility:visible;mso-wrap-style:square">
            <v:imagedata r:id="rId12" o:title=""/>
          </v:shape>
        </w:pict>
      </w:r>
    </w:p>
    <w:p w14:paraId="1F126AAB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图6　授权认证</w:t>
      </w:r>
    </w:p>
    <w:p w14:paraId="40472CAC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4.培养与梯队</w:t>
      </w:r>
    </w:p>
    <w:p w14:paraId="1D3E946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师带徒卡跟踪新员工与次新员工的培训学时、项目参与、竞赛、理论成绩、资质与带教重点；骨干培养计划按星级工程师、专家评聘条件逐项打勾；台阶式梯队；徒弟近四季度模块等级趋势。</w:t>
      </w:r>
    </w:p>
    <w:p w14:paraId="6B751611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1D2DE5C8">
          <v:shape id="Picture 1" o:spid="_x0000_i2006" type="#_x0000_t75" style="width:441.0pt;height:275.6pt;visibility:visible;mso-wrap-style:square">
            <v:imagedata r:id="rId13" o:title=""/>
          </v:shape>
        </w:pict>
      </w:r>
    </w:p>
    <w:p w14:paraId="4E14B608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图7　培养与梯队</w:t>
      </w:r>
    </w:p>
    <w:p w14:paraId="68AAA67A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5.绩效与激励</w:t>
      </w:r>
    </w:p>
    <w:p w14:paraId="34D20D66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12人初步系数由五类履职证据与工作量（工分）推导，“履职证据”按钮打开逐条证据与出处、系数逐条推导，可在弹层内确认；±调整、逐人确认或全部确认；物质激励按系数分配，非物质激励四类名单；确认后生成分配表存文稿并报部门。</w:t>
      </w:r>
    </w:p>
    <w:p w14:paraId="68E74923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08DE0D4">
          <v:shape id="Picture 1" o:spid="_x0000_i2007" type="#_x0000_t75" style="width:441.0pt;height:275.6pt;visibility:visible;mso-wrap-style:square">
            <v:imagedata r:id="rId14" o:title=""/>
          </v:shape>
        </w:pict>
      </w:r>
    </w:p>
    <w:p w14:paraId="327D74D3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图8　绩效与激励</w:t>
      </w:r>
    </w:p>
    <w:p w14:paraId="501D4FC0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6.关怀与文化</w:t>
      </w:r>
    </w:p>
    <w:p w14:paraId="6C37A19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关怀提醒（入职5、10、15、20年关键年份，谈心回访到期，连续高强度外勤）；重点关注人员（长病、高绩效、低绩效、新员工）生成面谈提纲；班组学习、分享、座谈、帮扶记录，“记一次活动”即改变星级“班组帮扶”得分。</w:t>
      </w:r>
    </w:p>
    <w:p w14:paraId="5F139776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3176C315">
          <v:shape id="Picture 1" o:spid="_x0000_i2008" type="#_x0000_t75" style="width:441.0pt;height:275.6pt;visibility:visible;mso-wrap-style:square">
            <v:imagedata r:id="rId15" o:title=""/>
          </v:shape>
        </w:pict>
      </w:r>
    </w:p>
    <w:p w14:paraId="7201B7A7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图9　关怀与文化</w:t>
      </w:r>
    </w:p>
    <w:p w14:paraId="36A0B04B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7.分析参谋</w:t>
      </w:r>
    </w:p>
    <w:p w14:paraId="2FC2962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队伍现状诊断给出根因标签（技能断层、资质集中、实操不均、学时落后、年龄断层、带教不足）、四段结论与趋势图，诊断报告逐段生成；培养及队伍建设参谋给出推荐培养对象排序、理由、短板、培养方案与风险提示，排进计划、报部门。</w:t>
      </w:r>
    </w:p>
    <w:p w14:paraId="71387D15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3D2C849F">
          <v:shape id="Picture 1" o:spid="_x0000_i2009" type="#_x0000_t75" style="width:441.0pt;height:275.6pt;visibility:visible;mso-wrap-style:square">
            <v:imagedata r:id="rId16" o:title=""/>
          </v:shape>
        </w:pict>
      </w:r>
    </w:p>
    <w:p w14:paraId="413F408F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图10　分析参谋</w:t>
      </w:r>
    </w:p>
    <w:p w14:paraId="54495185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8.今日工作台</w:t>
      </w:r>
    </w:p>
    <w:p w14:paraId="4AA6099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只放工作：今日作业、已派工、待派工、待拍板；逐单给紧急程度与派工建议，一键去派工；周报驱动三张决策卡（派工四规则理由表、按周报排本周节点、超期催办）；两票与本周关键节点图表。派工卡展开后逐人显示推荐、随队、排除及理由，换人时即时说明是否可派。</w:t>
      </w:r>
    </w:p>
    <w:p w14:paraId="64D1626C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2DF9627">
          <v:shape id="Picture 1" o:spid="_x0000_i2010" type="#_x0000_t75" style="width:441.0pt;height:275.6pt;visibility:visible;mso-wrap-style:square">
            <v:imagedata r:id="rId17" o:title=""/>
          </v:shape>
        </w:pict>
      </w:r>
    </w:p>
    <w:p w14:paraId="642B925C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图11　今日工作台与派工推荐</w:t>
      </w:r>
    </w:p>
    <w:p w14:paraId="4B2FBEB8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9.用工安排</w:t>
      </w:r>
    </w:p>
    <w:p w14:paraId="7CB9528B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任务池（派工→审票→开工→回传→完工→验收，每步写状态层）、周关键节点19项、周计划、值班表、两票、现场进度、班前会材料、跨班组调配待确认。审票页支持上传Word、Excel、文本格式的两票文件，逐项对照规程审核，缺项圈出、补齐或退回；票没审过不放行开工。</w:t>
      </w:r>
    </w:p>
    <w:p w14:paraId="41557C01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D0CAC76">
          <v:shape id="Picture 1" o:spid="_x0000_i2011" type="#_x0000_t75" style="width:441.0pt;height:275.6pt;visibility:visible;mso-wrap-style:square">
            <v:imagedata r:id="rId18" o:title=""/>
          </v:shape>
        </w:pict>
      </w:r>
    </w:p>
    <w:p w14:paraId="7FCAE87D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图12　用工安排·审票</w:t>
      </w:r>
    </w:p>
    <w:p w14:paraId="3A6074C6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10.知识库</w:t>
      </w:r>
    </w:p>
    <w:p w14:paraId="44280A92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制度政策、生产技术、行政办公三类，规程问答带出处（星级班组必备条件、附表得分比例、绩效考评办法、星级工程师与专家评聘、敏感岗位轮岗、差旅报销、劳保发放、年休假、班前会记录、关怀慰问标准等），案例沉淀与经验闭环。</w:t>
      </w:r>
    </w:p>
    <w:p w14:paraId="4F18F5CD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1E4E1D0E">
          <v:shape id="Picture 1" o:spid="_x0000_i2012" type="#_x0000_t75" style="width:441.0pt;height:275.6pt;visibility:visible;mso-wrap-style:square">
            <v:imagedata r:id="rId19" o:title=""/>
          </v:shape>
        </w:pict>
      </w:r>
    </w:p>
    <w:p w14:paraId="172005AB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图13　知识库</w:t>
      </w:r>
    </w:p>
    <w:p w14:paraId="4C8D7916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11.台账中心</w:t>
      </w:r>
    </w:p>
    <w:p w14:paraId="12313FB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十七张台账统一查询，画像中的每个数字可跳转核对，可直接向助手询问任一数字的来源。</w:t>
      </w:r>
    </w:p>
    <w:p w14:paraId="60726558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2AC69583">
          <v:shape id="Picture 1" o:spid="_x0000_i2013" type="#_x0000_t75" style="width:441.0pt;height:275.6pt;visibility:visible;mso-wrap-style:square">
            <v:imagedata r:id="rId20" o:title=""/>
          </v:shape>
        </w:pict>
      </w:r>
    </w:p>
    <w:p w14:paraId="61F60F9C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图14　台账中心</w:t>
      </w:r>
    </w:p>
    <w:p w14:paraId="3CD3E071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12.问大瓦特</w:t>
      </w:r>
    </w:p>
    <w:p w14:paraId="29ECD3AA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查数配图、决策依据、文稿逐段生成、诊断归因、经验整理五类问法；回答数字类问题时同步给出图表，名单可下钻，涉及人员评价的结论标注由班组长确认后使用；语音为辅，所有语音路径都有等价的点击路径。</w:t>
      </w:r>
    </w:p>
    <w:p w14:paraId="7A44607E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24360D45">
          <v:shape id="Picture 1" o:spid="_x0000_i2014" type="#_x0000_t75" style="width:441.0pt;height:275.6pt;visibility:visible;mso-wrap-style:square">
            <v:imagedata r:id="rId21" o:title=""/>
          </v:shape>
        </w:pict>
      </w:r>
    </w:p>
    <w:p w14:paraId="2BD72FA6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图15　问大瓦特</w:t>
      </w:r>
    </w:p>
    <w:p w14:paraId="59E0B627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（二）管理者端</w:t>
      </w:r>
    </w:p>
    <w:p w14:paraId="207E77D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管理者进入系统后默认打开考核指标。左侧导航分“业务”“管理”两组，另可查看台账中心并使用问大瓦特；管理者的每个动作都落到相关班组长的通知或确认。</w:t>
      </w:r>
    </w:p>
    <w:p w14:paraId="301D6DCA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1.考核指标</w:t>
      </w:r>
    </w:p>
    <w:p w14:paraId="6F4D49EE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按2026年度业绩责任书分分管副总、主管、班长三个维度：权重、基础值、满分值、挑战值与评分标准照录，预计得分实时计算，绿、黄、红按满分值与基础值判定，累计类按时间进度推算全年；点行出评分标准，下钻班组，督办写入班长通知。</w:t>
      </w:r>
    </w:p>
    <w:p w14:paraId="500C9D5D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439AE051">
          <v:shape id="Picture 1" o:spid="_x0000_i2015" type="#_x0000_t75" style="width:441.0pt;height:275.6pt;visibility:visible;mso-wrap-style:square">
            <v:imagedata r:id="rId22" o:title=""/>
          </v:shape>
        </w:pict>
      </w:r>
    </w:p>
    <w:p w14:paraId="18165532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图16　考核指标</w:t>
      </w:r>
    </w:p>
    <w:p w14:paraId="72B29F35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2.班组横向对比</w:t>
      </w:r>
    </w:p>
    <w:p w14:paraId="3ADBD00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三班组9维看板（任务、人均外勤工时、本周外勤超24小时人数、两票、缺陷、人均实操量、到期证书、在岗率、高级工占比），最好绿最需关注红，点格说取数；分析与参谋给出最忙与最闲班组、相差工时、建议借谁支援几天，“发起跨班组调配”进影响测算，两位班长各收待确认。</w:t>
      </w:r>
    </w:p>
    <w:p w14:paraId="76257BC1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7F52C30">
          <v:shape id="Picture 1" o:spid="_x0000_i2016" type="#_x0000_t75" style="width:441.0pt;height:275.6pt;visibility:visible;mso-wrap-style:square">
            <v:imagedata r:id="rId23" o:title=""/>
          </v:shape>
        </w:pict>
      </w:r>
    </w:p>
    <w:p w14:paraId="6A7A2983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图17　班组横向对比</w:t>
      </w:r>
    </w:p>
    <w:p w14:paraId="7A71FB71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3.团队画像总览</w:t>
      </w:r>
    </w:p>
    <w:p w14:paraId="12F9412D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三班组卡（星级、集体荣誉、特色标签、初步评分、技师、高级工、星级工程师、专家、平均年龄）；班长队伍管理（年龄、工龄、任班长年限、技能等级、星级工程师、党员、副班长、后备梯队、距退休），后备培养发给班长排计划。</w:t>
      </w:r>
    </w:p>
    <w:p w14:paraId="42D9F724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43249C43">
          <v:shape id="Picture 1" o:spid="_x0000_i2017" type="#_x0000_t75" style="width:441.0pt;height:275.6pt;visibility:visible;mso-wrap-style:square">
            <v:imagedata r:id="rId24" o:title=""/>
          </v:shape>
        </w:pict>
      </w:r>
    </w:p>
    <w:p w14:paraId="32071912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图18　团队画像总览</w:t>
      </w:r>
    </w:p>
    <w:p w14:paraId="4328E7F7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4.班长绩效</w:t>
      </w:r>
    </w:p>
    <w:p w14:paraId="25BE7D52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按员工年度业绩责任书（班长）：考核指标50%（满意度、平均停电时间、快速复电、中压线路故障跳闸次数、故障平均停电用户数降幅各10%；安全生产过程管理为风险指标）＋重点任务10%＋综合评价40%（政治过硬、勇于创新、作风优良按台账证据给初步分）＋加扣分＋红线事项；单项上限120分按÷1.2折百分制，分档不排名次；点格出逐项得分与依据，确认→下发→面谈→评价意见→考评表落文稿。</w:t>
      </w:r>
    </w:p>
    <w:p w14:paraId="70FE822F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14873B46">
          <v:shape id="Picture 1" o:spid="_x0000_i2018" type="#_x0000_t75" style="width:441.0pt;height:275.6pt;visibility:visible;mso-wrap-style:square">
            <v:imagedata r:id="rId25" o:title=""/>
          </v:shape>
        </w:pict>
      </w:r>
    </w:p>
    <w:p w14:paraId="7F03B330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图19　班长绩效</w:t>
      </w:r>
    </w:p>
    <w:p w14:paraId="233FCE48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5.人员总览</w:t>
      </w:r>
    </w:p>
    <w:p w14:paraId="186A96A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三班组31人仪表盘：在岗、技能结构、班长与专责与班员、星级工程师与专家，三张结构图；点班组看人员清单，点人看员工画像（综合画像＋专业画像）。</w:t>
      </w:r>
    </w:p>
    <w:p w14:paraId="1AC07DCA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6C218C77">
          <v:shape id="Picture 1" o:spid="_x0000_i2019" type="#_x0000_t75" style="width:441.0pt;height:275.6pt;visibility:visible;mso-wrap-style:square">
            <v:imagedata r:id="rId26" o:title=""/>
          </v:shape>
        </w:pict>
      </w:r>
    </w:p>
    <w:p w14:paraId="71A79F0A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图20　人员总览</w:t>
      </w:r>
    </w:p>
    <w:p w14:paraId="3CD44E88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6.班组结构对比</w:t>
      </w:r>
    </w:p>
    <w:p w14:paraId="3A9D1BD6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强、中、弱综合标识；11维结构画像（人数、平均年龄、30岁以下、平均工龄、近1年与近3年入职新员工名单及带教提醒、近三年离职、借调与长病与转岗意向、高级工占比、技师、星级工程师与专家、人均实操）；年龄与技能等级分组柱；人力调配与班组轮岗建议发给相关班长待确认。</w:t>
      </w:r>
    </w:p>
    <w:p w14:paraId="15387B84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9DCBA26">
          <v:shape id="Picture 1" o:spid="_x0000_i2020" type="#_x0000_t75" style="width:441.0pt;height:275.6pt;visibility:visible;mso-wrap-style:square">
            <v:imagedata r:id="rId27" o:title=""/>
          </v:shape>
        </w:pict>
      </w:r>
    </w:p>
    <w:p w14:paraId="57556535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图21　班组结构对比</w:t>
      </w:r>
    </w:p>
    <w:p w14:paraId="502CD6A5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7.团队风险画像</w:t>
      </w:r>
    </w:p>
    <w:p w14:paraId="5FF64CC8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班长敏感岗位轮岗提醒（任职满5年，普通员工不涉及）、考勤异常、绩效持续偏低、队伍稳定性四类聚合，每项一个动作（发轮岗提醒、关怀提醒、提醒班长、面谈提纲、催返岗、看结构对比）。</w:t>
      </w:r>
    </w:p>
    <w:p w14:paraId="68923820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37FC5578">
          <v:shape id="Picture 1" o:spid="_x0000_i2021" type="#_x0000_t75" style="width:441.0pt;height:275.6pt;visibility:visible;mso-wrap-style:square">
            <v:imagedata r:id="rId28" o:title=""/>
          </v:shape>
        </w:pict>
      </w:r>
    </w:p>
    <w:p w14:paraId="6AB82EE9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图22　团队风险画像</w:t>
      </w:r>
    </w:p>
    <w:p w14:paraId="78EA2BC4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8.员工关怀</w:t>
      </w:r>
    </w:p>
    <w:p w14:paraId="39D94A93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重点关注人员（长病、高绩效、低绩效、借调、新员工）→辅导面谈提纲（绩效、关键事件、关怀三类）逐段生成、发给班长、存文稿；提醒班长；部门文化活动管理（主题党日、座谈会、团建、迎新、欢送）批准与发通知。</w:t>
      </w:r>
    </w:p>
    <w:p w14:paraId="1C528978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4EE2A426">
          <v:shape id="Picture 1" o:spid="_x0000_i2022" type="#_x0000_t75" style="width:441.0pt;height:275.6pt;visibility:visible;mso-wrap-style:square">
            <v:imagedata r:id="rId222" o:title=""/>
          </v:shape>
        </w:pict>
      </w:r>
    </w:p>
    <w:p w14:paraId="5CA17699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图23　员工关怀</w:t>
      </w:r>
    </w:p>
    <w:p w14:paraId="38F661BD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9.分析参谋</w:t>
      </w:r>
    </w:p>
    <w:p w14:paraId="50766161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综合分析报告六段（指标、横向对比、结构、风险、星级与梯队、本周部署）逐段生成、存文稿、发三位班长；近五年业务量与人力配置（工单、缺陷、终端数对人数、平均年龄、技师），人均工单趋势，人力配置参谋预警（下一年人均负荷、缺口、建议）与参谋报告，由部门确认后使用。</w:t>
      </w:r>
    </w:p>
    <w:p w14:paraId="559207D6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CDF73F1">
          <v:shape id="Picture 1" o:spid="_x0000_i2023" type="#_x0000_t75" style="width:441.0pt;height:275.6pt;visibility:visible;mso-wrap-style:square">
            <v:imagedata r:id="rId223" o:title=""/>
          </v:shape>
        </w:pict>
      </w:r>
    </w:p>
    <w:p w14:paraId="2CDB37BA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图24　分析参谋·近五年业务量与人力配置</w:t>
      </w:r>
    </w:p>
    <w:p w14:paraId="710A7B1A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三、系统交互</w:t>
      </w:r>
    </w:p>
    <w:p w14:paraId="497175A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系统交互遵循“助手给依据、人作决定、结果留痕”的原则。主要交互如下：</w:t>
      </w:r>
    </w:p>
    <w:p w14:paraId="359DBFAE" w14:textId="77777777" w:rsidR="00CC1FBF" w:rsidRDefault="00000000">
      <w:pPr>
        <w:keepNext/>
        <w:spacing w:before="120" w:after="60" w:line="360" w:lineRule="exact"/>
        <w:jc w:val="center"/>
        <w:rPr>
          <w:rFonts w:ascii="黑体" w:eastAsia="黑体" w:hAnsi="黑体" w:cs="黑体"/>
          <w:color w:val="000000"/>
          <w:sz w:val="24"/>
        </w:rPr>
      </w:pPr>
      <w:r>
        <w:rPr>
          <w:rFonts w:ascii="黑体" w:eastAsia="黑体" w:hAnsi="黑体" w:cs="黑体"/>
          <w:color w:val="000000"/>
          <w:sz w:val="24"/>
        </w:rPr>
        <w:t xml:space="preserve">表3　主要交互流程</w:t>
      </w:r>
    </w:p>
    <w:tbl>
      <w:tblPr>
        <w:tblW w:w="8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700"/>
        <w:gridCol w:w="3600"/>
        <w:gridCol w:w="3000"/>
      </w:tblGrid>
      <w:tr w:rsidR="00CC1FBF" w14:paraId="55B39659" w14:textId="77777777">
        <w:trPr>
          <w:tblHeader/>
          <w:jc w:val="center"/>
        </w:trPr>
        <w:tc>
          <w:tcPr>
            <w:tcW w:w="1700" w:type="dxa"/>
            <w:shd w:val="clear" w:color="auto" w:fill="E7EEF7"/>
            <w:vAlign w:val="center"/>
          </w:tcPr>
          <w:p w14:paraId="0779BE17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交互场景</w:t>
            </w:r>
          </w:p>
        </w:tc>
        <w:tc>
          <w:tcPr>
            <w:tcW w:w="3600" w:type="dxa"/>
            <w:shd w:val="clear" w:color="auto" w:fill="E7EEF7"/>
            <w:vAlign w:val="center"/>
          </w:tcPr>
          <w:p w14:paraId="647E312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系统响应</w:t>
            </w:r>
          </w:p>
        </w:tc>
        <w:tc>
          <w:tcPr>
            <w:tcW w:w="3000" w:type="dxa"/>
            <w:shd w:val="clear" w:color="auto" w:fill="E7EEF7"/>
            <w:vAlign w:val="center"/>
          </w:tcPr>
          <w:p w14:paraId="583072DE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确认与留痕</w:t>
            </w:r>
          </w:p>
        </w:tc>
      </w:tr>
      <w:tr w:rsidR="00CC1FBF" w14:paraId="29A86CC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9EA2552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晨间简报</w:t>
            </w:r>
          </w:p>
        </w:tc>
        <w:tc>
          <w:tcPr>
            <w:tcW w:w="3600" w:type="dxa"/>
            <w:vAlign w:val="center"/>
          </w:tcPr>
          <w:p w14:paraId="4D8321BF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助手开场播报当日要点，待拍板事项以卡片逐张浮出</w:t>
            </w:r>
          </w:p>
        </w:tc>
        <w:tc>
          <w:tcPr>
            <w:tcW w:w="3000" w:type="dxa"/>
            <w:vAlign w:val="center"/>
          </w:tcPr>
          <w:p w14:paraId="31FDA3A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班组长逐卡处理，处理结果写入操作流水</w:t>
            </w:r>
          </w:p>
        </w:tc>
      </w:tr>
      <w:tr w:rsidR="00CC1FBF" w14:paraId="1A1A302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15712FE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派工推荐</w:t>
            </w:r>
          </w:p>
        </w:tc>
        <w:tc>
          <w:tcPr>
            <w:tcW w:w="3600" w:type="dxa"/>
            <w:vAlign w:val="center"/>
          </w:tcPr>
          <w:p w14:paraId="7742251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按四条规则逐人判定，给出推荐、随队、排除及理由；换人时即时说明是否可派</w:t>
            </w:r>
          </w:p>
        </w:tc>
        <w:tc>
          <w:tcPr>
            <w:tcW w:w="3000" w:type="dxa"/>
            <w:vAlign w:val="center"/>
          </w:tcPr>
          <w:p w14:paraId="1F3EB64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班组长确认后生成派工单，理由随单存档，工作票与班前会材料随单起草</w:t>
            </w:r>
          </w:p>
        </w:tc>
      </w:tr>
      <w:tr w:rsidR="00CC1FBF" w14:paraId="7DB31BE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968F282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审票与开工</w:t>
            </w:r>
          </w:p>
        </w:tc>
        <w:tc>
          <w:tcPr>
            <w:tcW w:w="3600" w:type="dxa"/>
            <w:vAlign w:val="center"/>
          </w:tcPr>
          <w:p w14:paraId="46C0B5E8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读取上传的两票文件，逐项对照规程审核，缺项圈出，给出补齐或退回意见；票未审过不放行开工</w:t>
            </w:r>
          </w:p>
        </w:tc>
        <w:tc>
          <w:tcPr>
            <w:tcW w:w="3000" w:type="dxa"/>
            <w:vAlign w:val="center"/>
          </w:tcPr>
          <w:p w14:paraId="2E30FC5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班组长确认审核结论，结果进入两票台账，开工、回传、完工逐步回写</w:t>
            </w:r>
          </w:p>
        </w:tc>
      </w:tr>
      <w:tr w:rsidR="00CC1FBF" w14:paraId="696C184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EE829F0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作业授权确认</w:t>
            </w:r>
          </w:p>
        </w:tc>
        <w:tc>
          <w:tcPr>
            <w:tcW w:w="3600" w:type="dxa"/>
            <w:vAlign w:val="center"/>
          </w:tcPr>
          <w:p w14:paraId="4EC7B6B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逐格确认授权、培训中或撤销，缺证不能确认，自主实施能力与断层风险实时变化</w:t>
            </w:r>
          </w:p>
        </w:tc>
        <w:tc>
          <w:tcPr>
            <w:tcW w:w="3000" w:type="dxa"/>
            <w:vAlign w:val="center"/>
          </w:tcPr>
          <w:p w14:paraId="2CE7A12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班组长确认本期授权后报主管，写入认证台账</w:t>
            </w:r>
          </w:p>
        </w:tc>
      </w:tr>
      <w:tr w:rsidR="00CC1FBF" w14:paraId="747E4AF9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1B37AA0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绩效系数</w:t>
            </w:r>
          </w:p>
        </w:tc>
        <w:tc>
          <w:tcPr>
            <w:tcW w:w="3600" w:type="dxa"/>
            <w:vAlign w:val="center"/>
          </w:tcPr>
          <w:p w14:paraId="50D31CF7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由五类履职证据与工作量推导每人初步系数及依据</w:t>
            </w:r>
          </w:p>
        </w:tc>
        <w:tc>
          <w:tcPr>
            <w:tcW w:w="3000" w:type="dxa"/>
            <w:vAlign w:val="center"/>
          </w:tcPr>
          <w:p w14:paraId="4C03E5A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班组长逐人确认或调整，全部确认后才可生成激励分配表</w:t>
            </w:r>
          </w:p>
        </w:tc>
      </w:tr>
      <w:tr w:rsidR="00CC1FBF" w14:paraId="12BCB871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634AD5B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星级差距</w:t>
            </w:r>
          </w:p>
        </w:tc>
        <w:tc>
          <w:tcPr>
            <w:tcW w:w="3600" w:type="dxa"/>
            <w:vAlign w:val="center"/>
          </w:tcPr>
          <w:p w14:paraId="6AF7FC8C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按20个评价维度实时初评并标红黄绿，给出差距指标与提升方向</w:t>
            </w:r>
          </w:p>
        </w:tc>
        <w:tc>
          <w:tcPr>
            <w:tcW w:w="3000" w:type="dxa"/>
            <w:vAlign w:val="center"/>
          </w:tcPr>
          <w:p w14:paraId="7C6767CE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班组长确认后排进班组计划，帮扶活动回写得分</w:t>
            </w:r>
          </w:p>
        </w:tc>
      </w:tr>
      <w:tr w:rsidR="00CC1FBF" w14:paraId="4557F7C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121844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考核指标督办</w:t>
            </w:r>
          </w:p>
        </w:tc>
        <w:tc>
          <w:tcPr>
            <w:tcW w:w="3600" w:type="dxa"/>
            <w:vAlign w:val="center"/>
          </w:tcPr>
          <w:p w14:paraId="30D5F063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按责任书评分标准实时判定红黄绿，点击下钻到班组</w:t>
            </w:r>
          </w:p>
        </w:tc>
        <w:tc>
          <w:tcPr>
            <w:tcW w:w="3000" w:type="dxa"/>
            <w:vAlign w:val="center"/>
          </w:tcPr>
          <w:p w14:paraId="637A803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管理者发起督办，通知发送至责任班长</w:t>
            </w:r>
          </w:p>
        </w:tc>
      </w:tr>
      <w:tr w:rsidR="00CC1FBF" w14:paraId="1A4105E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B0C02AA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跨班组调配</w:t>
            </w:r>
          </w:p>
        </w:tc>
        <w:tc>
          <w:tcPr>
            <w:tcW w:w="3600" w:type="dxa"/>
            <w:vAlign w:val="center"/>
          </w:tcPr>
          <w:p w14:paraId="57AA7E8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横向对比给出调配建议并测算影响</w:t>
            </w:r>
          </w:p>
        </w:tc>
        <w:tc>
          <w:tcPr>
            <w:tcW w:w="3000" w:type="dxa"/>
            <w:vAlign w:val="center"/>
          </w:tcPr>
          <w:p w14:paraId="355436B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借出、借入两位班长分别确认或退回；执行后返岗评价，工时与实操量回写本人</w:t>
            </w:r>
          </w:p>
        </w:tc>
      </w:tr>
      <w:tr w:rsidR="00CC1FBF" w14:paraId="2FDD4CE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289972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班长绩效</w:t>
            </w:r>
          </w:p>
        </w:tc>
        <w:tc>
          <w:tcPr>
            <w:tcW w:w="3600" w:type="dxa"/>
            <w:vAlign w:val="center"/>
          </w:tcPr>
          <w:p w14:paraId="3CEF4AB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按责任书五维自动取数初评，给出逐条得分与依据</w:t>
            </w:r>
          </w:p>
        </w:tc>
        <w:tc>
          <w:tcPr>
            <w:tcW w:w="3000" w:type="dxa"/>
            <w:vAlign w:val="center"/>
          </w:tcPr>
          <w:p w14:paraId="26275413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部门确认后下发、面谈、出评价意见与考评表</w:t>
            </w:r>
          </w:p>
        </w:tc>
      </w:tr>
      <w:tr w:rsidR="00CC1FBF" w14:paraId="4DB5179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9E8E893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问大瓦特</w:t>
            </w:r>
          </w:p>
        </w:tc>
        <w:tc>
          <w:tcPr>
            <w:tcW w:w="3600" w:type="dxa"/>
            <w:vAlign w:val="center"/>
          </w:tcPr>
          <w:p w14:paraId="7EDA9C1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识别查数、决策依据、生成、诊断、经验五类意图并作答；数字配图，结论可追溯</w:t>
            </w:r>
          </w:p>
        </w:tc>
        <w:tc>
          <w:tcPr>
            <w:tcW w:w="3000" w:type="dxa"/>
            <w:vAlign w:val="center"/>
          </w:tcPr>
          <w:p w14:paraId="5E4D8ADC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涉及人员评价的输出标注“由班组长确认后使用”；语音先复述后执行</w:t>
            </w:r>
          </w:p>
        </w:tc>
      </w:tr>
      <w:tr w:rsidR="00CC1FBF" w14:paraId="2028B3D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D7C6615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经验沉淀</w:t>
            </w:r>
          </w:p>
        </w:tc>
        <w:tc>
          <w:tcPr>
            <w:tcW w:w="3600" w:type="dxa"/>
            <w:vAlign w:val="center"/>
          </w:tcPr>
          <w:p w14:paraId="22480D3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助手整理案例与骨干经验形成知识库条目</w:t>
            </w:r>
          </w:p>
        </w:tc>
        <w:tc>
          <w:tcPr>
            <w:tcW w:w="3000" w:type="dxa"/>
            <w:vAlign w:val="center"/>
          </w:tcPr>
          <w:p w14:paraId="6CEDD64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本人确认后入库，问答时标注出处</w:t>
            </w:r>
          </w:p>
        </w:tc>
      </w:tr>
    </w:tbl>
    <w:p w14:paraId="2DB2873E" w14:textId="77777777" w:rsidR="00CC1FBF" w:rsidRDefault="00CC1FBF">
      <w:pPr>
        <w:spacing w:line="200" w:lineRule="exact"/>
        <w:rPr>
          <w:rFonts w:ascii="仿宋_GB2312" w:eastAsia="仿宋_GB2312" w:hAnsi="仿宋_GB2312" w:cs="仿宋_GB2312"/>
          <w:color w:val="000000"/>
          <w:sz w:val="16"/>
          <w:szCs w:val="16"/>
        </w:rPr>
      </w:pPr>
    </w:p>
    <w:p w14:paraId="60DF196F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四、操作手册</w:t>
      </w:r>
    </w:p>
    <w:p w14:paraId="6ADE83EA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（一）通用操作</w:t>
      </w:r>
    </w:p>
    <w:p w14:paraId="5D923E0D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系统按登录账号识别角色，班组长默认进入班组画像，管理者默认进入考核指标。页面顶部指令栏可输入要办的事后回车，右侧大瓦特面板可随时提问；页面中的图表与数字均可点击查看明细和台账来源；每页底部有颜色说明；结论类输出需点击“确认”后生效。</w:t>
      </w:r>
    </w:p>
    <w:p w14:paraId="13857271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（二）班组长常用操作</w:t>
      </w:r>
    </w:p>
    <w:p w14:paraId="1FB7C666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1.查看星级差距：进入“班组画像”，查看初步评分、距目标分与差距指标，点击维度表“明细”看标准、现状与措施，将提升方向排进班组计划。</w:t>
      </w:r>
    </w:p>
    <w:p w14:paraId="7AE4D040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2.识别断层与短板：进入“班员画像”看核心业务自主实施能力与断层风险；进入“授权认证”逐格确认授权，点击“高风险全部排带教”。</w:t>
      </w:r>
    </w:p>
    <w:p w14:paraId="2264774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3.处理当日事项：进入“今日工作台”，逐单处理派工建议；派工卡点击“看理由/换人”查看逐人判定，确认后生成派工单。</w:t>
      </w:r>
    </w:p>
    <w:p w14:paraId="1156A3BB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4.审核两票：进入“用工安排—两票”，上传两票文件，查看逐项审核结论，补齐或退回后确认，再在任务池点开工。</w:t>
      </w:r>
    </w:p>
    <w:p w14:paraId="486EA721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5.月度绩效：进入“绩效与激励”，点“履职证据”核对每人系数与依据，逐人确认或“全部确认”，再“生成激励分配表”。</w:t>
      </w:r>
    </w:p>
    <w:p w14:paraId="189B2A8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6.员工关怀：进入“关怀与文化”，处理关怀提醒，为重点关注人员生成面谈提纲，记录班组学习与座谈活动。</w:t>
      </w:r>
    </w:p>
    <w:p w14:paraId="5D13A08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7.培养与诊断：进入“培养与梯队”排带教任务；进入“分析参谋”生成诊断报告与培养参谋报告，报部门。</w:t>
      </w:r>
    </w:p>
    <w:p w14:paraId="2278F2E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8.查数与生成文稿：在“问大瓦特”点选预置问法或直接输入，如“三个月内证书到期的有谁”“写今天的班前会材料”。</w:t>
      </w:r>
    </w:p>
    <w:p w14:paraId="5D1F00C9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（三）管理者常用操作</w:t>
      </w:r>
    </w:p>
    <w:p w14:paraId="5164F50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1.指标督办：进入“考核指标”，查看红灯、黄灯指标，点击行看评分标准并下钻到班组，点击“督办”发送至责任班长。</w:t>
      </w:r>
    </w:p>
    <w:p w14:paraId="65B7B27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2.跨班组调配：进入“班组横向对比”，查看分析建议，点击“发起跨班组调配”，由两位班长确认。</w:t>
      </w:r>
    </w:p>
    <w:p w14:paraId="39C37F10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3.班长考评：进入“班长绩效”，点击任一得分格查看逐项得分与依据，确认后下发并生成考评表。</w:t>
      </w:r>
    </w:p>
    <w:p w14:paraId="4407D10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4.风险处置：进入“团队风险画像”，按风险项执行对应动作；进入“员工关怀”生成面谈提纲、管理部门文化活动。</w:t>
      </w:r>
    </w:p>
    <w:p w14:paraId="34D575E0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5.人力配置分析：进入“分析参谋—近五年业务量与人力配置”，点击“生成人力配置参谋报告”。</w:t>
      </w:r>
    </w:p>
    <w:p w14:paraId="504646A7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五、建设平台与部署</w:t>
      </w:r>
    </w:p>
    <w:p w14:paraId="7338AB9B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成果依托公司自主平台建设。电力人工智能创新平台提供大瓦特大模型能力，支撑对话理解、文稿逐段生成、知识问答、诊断归因与经验整理；云景自助分析工具承载班组画像、指标看板与多维分析图表；业务规则引擎与知识库部署于公司内网，数据不出域。评审演示环境为单文件离线原型，双击即开，不依赖外部网络。</w:t>
      </w:r>
    </w:p>
    <w:p w14:paraId="38C56F1A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数据通过接口对接人资系统、OMS、OCS、电网管理平台与党建管理系统，按班组长、部门管理者等角色分级授权，人员信息按最小必要原则展示；涉及人员评价、授权确认、绩效与调配的结论须经确认后生效，全部操作记入操作流水。技术与数据架构见图2。</w:t>
      </w:r>
    </w:p>
    <w:p w14:paraId="29AAC223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六、对南方电网集团要求的响应</w:t>
      </w:r>
    </w:p>
    <w:p w14:paraId="2010C7E6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成果建成投运后，对南方电网集团各项要求的响应不是一次性的对标，而是按周期自动形成、可检查、可向上汇聚的机制。逐项对照如下：</w:t>
      </w:r>
    </w:p>
    <w:p w14:paraId="3C9DBA3A" w14:textId="77777777" w:rsidR="00CC1FBF" w:rsidRDefault="00000000">
      <w:pPr>
        <w:keepNext/>
        <w:spacing w:before="120" w:after="60" w:line="360" w:lineRule="exact"/>
        <w:jc w:val="center"/>
        <w:rPr>
          <w:rFonts w:ascii="黑体" w:eastAsia="黑体" w:hAnsi="黑体" w:cs="黑体"/>
          <w:color w:val="000000"/>
          <w:sz w:val="24"/>
        </w:rPr>
      </w:pPr>
      <w:r>
        <w:rPr>
          <w:rFonts w:ascii="黑体" w:eastAsia="黑体" w:hAnsi="黑体" w:cs="黑体"/>
          <w:color w:val="000000"/>
          <w:sz w:val="24"/>
        </w:rPr>
        <w:t xml:space="preserve">表4　对南方电网集团要求的响应</w:t>
      </w:r>
    </w:p>
    <w:tbl>
      <w:tblPr>
        <w:tblW w:w="8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700"/>
        <w:gridCol w:w="3600"/>
        <w:gridCol w:w="3000"/>
      </w:tblGrid>
      <w:tr w:rsidR="00CC1FBF" w14:paraId="29996995" w14:textId="77777777">
        <w:trPr>
          <w:tblHeader/>
          <w:jc w:val="center"/>
        </w:trPr>
        <w:tc>
          <w:tcPr>
            <w:tcW w:w="1700" w:type="dxa"/>
            <w:shd w:val="clear" w:color="auto" w:fill="E7EEF7"/>
            <w:vAlign w:val="center"/>
          </w:tcPr>
          <w:p w14:paraId="7A4D91F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南方电网集团要求</w:t>
            </w:r>
          </w:p>
        </w:tc>
        <w:tc>
          <w:tcPr>
            <w:tcW w:w="3600" w:type="dxa"/>
            <w:shd w:val="clear" w:color="auto" w:fill="E7EEF7"/>
            <w:vAlign w:val="center"/>
          </w:tcPr>
          <w:p w14:paraId="31FCDA77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成果建成后的响应机制</w:t>
            </w:r>
          </w:p>
        </w:tc>
        <w:tc>
          <w:tcPr>
            <w:tcW w:w="3000" w:type="dxa"/>
            <w:shd w:val="clear" w:color="auto" w:fill="E7EEF7"/>
            <w:vAlign w:val="center"/>
          </w:tcPr>
          <w:p w14:paraId="23A27DB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可检查的输出</w:t>
            </w:r>
          </w:p>
        </w:tc>
      </w:tr>
      <w:tr w:rsidR="00CC1FBF" w14:paraId="7D7850E5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DE58EDA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数字化转型与数字电网建设部署</w:t>
            </w:r>
          </w:p>
        </w:tc>
        <w:tc>
          <w:tcPr>
            <w:tcW w:w="3600" w:type="dxa"/>
            <w:vAlign w:val="center"/>
          </w:tcPr>
          <w:p w14:paraId="3851E48C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班组层派工、审票、授权确认、绩效确认、督办、调配全部结构化留痕，按人员、班组、事件三类主题统一口径，接入公司人资系统与数据平台</w:t>
            </w:r>
          </w:p>
        </w:tc>
        <w:tc>
          <w:tcPr>
            <w:tcW w:w="3000" w:type="dxa"/>
            <w:vAlign w:val="center"/>
          </w:tcPr>
          <w:p w14:paraId="65554E0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操作流水、十七张台账、班组画像与指标接口；班组数据一次产生、局级公司级复用</w:t>
            </w:r>
          </w:p>
        </w:tc>
      </w:tr>
      <w:tr w:rsidR="00CC1FBF" w14:paraId="51E4F3A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03C0BC2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建设新型电力系统对配网队伍的要求</w:t>
            </w:r>
          </w:p>
        </w:tc>
        <w:tc>
          <w:tcPr>
            <w:tcW w:w="3600" w:type="dxa"/>
            <w:vAlign w:val="center"/>
          </w:tcPr>
          <w:p w14:paraId="70182FB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配电自动化等专业的作业授权、断层风险、业务量与人力配置按月分析，培养计划与跨班组调配支撑终端与工单增长</w:t>
            </w:r>
          </w:p>
        </w:tc>
        <w:tc>
          <w:tcPr>
            <w:tcW w:w="3000" w:type="dxa"/>
            <w:vAlign w:val="center"/>
          </w:tcPr>
          <w:p w14:paraId="7ABE1D1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授权认证报表、断层风险清单、近五年业务量与人力配置参谋预警与报告</w:t>
            </w:r>
          </w:p>
        </w:tc>
      </w:tr>
      <w:tr w:rsidR="00CC1FBF" w14:paraId="60BCB187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BC2B35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人才强企战略与技能人才队伍建设（技能类岗位胜任能力评价与作业授权管理）</w:t>
            </w:r>
          </w:p>
        </w:tc>
        <w:tc>
          <w:tcPr>
            <w:tcW w:w="3600" w:type="dxa"/>
            <w:vAlign w:val="center"/>
          </w:tcPr>
          <w:p w14:paraId="5BE94F9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《作业授权认证表》42个模块逐人逐格确认，核心业务自主实施能力实时计算，师带徒、骨干培养、后备梯队纳入台账</w:t>
            </w:r>
          </w:p>
        </w:tc>
        <w:tc>
          <w:tcPr>
            <w:tcW w:w="3000" w:type="dxa"/>
            <w:vAlign w:val="center"/>
          </w:tcPr>
          <w:p w14:paraId="7A78922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月度授权状态报表报主管、带教取证任务、骨干培养计划、后备梯队</w:t>
            </w:r>
          </w:p>
        </w:tc>
      </w:tr>
      <w:tr w:rsidR="00CC1FBF" w14:paraId="720625F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9520E67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星级班组建设（《星级班组评价标准》）</w:t>
            </w:r>
          </w:p>
        </w:tc>
        <w:tc>
          <w:tcPr>
            <w:tcW w:w="3600" w:type="dxa"/>
            <w:vAlign w:val="center"/>
          </w:tcPr>
          <w:p w14:paraId="674115F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20个评价维度台账驱动实时初评，当前等级、目标等级、距目标分、必备条件、差距指标按周期自动形成</w:t>
            </w:r>
          </w:p>
        </w:tc>
        <w:tc>
          <w:tcPr>
            <w:tcW w:w="3000" w:type="dxa"/>
            <w:vAlign w:val="center"/>
          </w:tcPr>
          <w:p w14:paraId="245B428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季度自评材料、差距指标与提升措施、排进班组计划的提升任务</w:t>
            </w:r>
          </w:p>
        </w:tc>
      </w:tr>
      <w:tr w:rsidR="00CC1FBF" w14:paraId="3A50C2F7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4A907A8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员工年度业绩责任书与绩效管理</w:t>
            </w:r>
          </w:p>
        </w:tc>
        <w:tc>
          <w:tcPr>
            <w:tcW w:w="3600" w:type="dxa"/>
            <w:vAlign w:val="center"/>
          </w:tcPr>
          <w:p w14:paraId="1E76D57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考核指标按三个维度照录责任书实时判定红黄绿并督办；班长绩效按责任书季度自动取数初评、分档不排名次；班员系数由履职证据与工分推导</w:t>
            </w:r>
          </w:p>
        </w:tc>
        <w:tc>
          <w:tcPr>
            <w:tcW w:w="3000" w:type="dxa"/>
            <w:vAlign w:val="center"/>
          </w:tcPr>
          <w:p w14:paraId="531B54C8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考核指标看板与督办记录、班长绩效考评表与改进要求、激励分配表与确认记录</w:t>
            </w:r>
          </w:p>
        </w:tc>
      </w:tr>
      <w:tr w:rsidR="00CC1FBF" w14:paraId="31CF964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29B169E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安全生产责任制与本质安全</w:t>
            </w:r>
          </w:p>
        </w:tc>
        <w:tc>
          <w:tcPr>
            <w:tcW w:w="3600" w:type="dxa"/>
            <w:vAlign w:val="center"/>
          </w:tcPr>
          <w:p w14:paraId="526EFA0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两票审核、作业授权、断层风险、违章与关键节点管控在派工环节前置把关；关键节点19项逐周闭环；安全与帮扶活动回写星级得分</w:t>
            </w:r>
          </w:p>
        </w:tc>
        <w:tc>
          <w:tcPr>
            <w:tcW w:w="3000" w:type="dxa"/>
            <w:vAlign w:val="center"/>
          </w:tcPr>
          <w:p w14:paraId="7066C3D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派工理由表、两票审核记录、关键节点闭环记录、安全活动台账</w:t>
            </w:r>
          </w:p>
        </w:tc>
      </w:tr>
      <w:tr w:rsidR="00CC1FBF" w14:paraId="1E8464B7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E5E7F9B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基层减负</w:t>
            </w:r>
          </w:p>
        </w:tc>
        <w:tc>
          <w:tcPr>
            <w:tcW w:w="3600" w:type="dxa"/>
            <w:vAlign w:val="center"/>
          </w:tcPr>
          <w:p w14:paraId="73AF0DB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班前会材料、月度总结、分配表、面谈提纲、诊断与参谋报告逐段生成，查数即问即答</w:t>
            </w:r>
          </w:p>
        </w:tc>
        <w:tc>
          <w:tcPr>
            <w:tcW w:w="3000" w:type="dxa"/>
            <w:vAlign w:val="center"/>
          </w:tcPr>
          <w:p w14:paraId="5C2EAFE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每月事务性用时减少约25小时的操作流水证据、文稿记录</w:t>
            </w:r>
          </w:p>
        </w:tc>
      </w:tr>
      <w:tr w:rsidR="00CC1FBF" w14:paraId="4271CCA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576237C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人力资源数智化创新与人工智能应用（大瓦特）</w:t>
            </w:r>
          </w:p>
        </w:tc>
        <w:tc>
          <w:tcPr>
            <w:tcW w:w="3600" w:type="dxa"/>
            <w:vAlign w:val="center"/>
          </w:tcPr>
          <w:p w14:paraId="2C4BF637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班组长AI助手依托公司电力人工智能创新平台与大瓦特大模型，查数、决策依据、文稿、诊断、经验整理五类能力，人在回路</w:t>
            </w:r>
          </w:p>
        </w:tc>
        <w:tc>
          <w:tcPr>
            <w:tcW w:w="3000" w:type="dxa"/>
            <w:vAlign w:val="center"/>
          </w:tcPr>
          <w:p w14:paraId="5A25926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可复制的班组级AI助手样板；每次确认留名留痕</w:t>
            </w:r>
          </w:p>
        </w:tc>
      </w:tr>
      <w:tr w:rsidR="00CC1FBF" w14:paraId="44BFB297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D6111A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数据安全与员工权益保护</w:t>
            </w:r>
          </w:p>
        </w:tc>
        <w:tc>
          <w:tcPr>
            <w:tcW w:w="3600" w:type="dxa"/>
            <w:vAlign w:val="center"/>
          </w:tcPr>
          <w:p w14:paraId="1D3C358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公司内网部署、数据不出域；按角色分级授权、人员信息最小必要展示；涉及人的结论由班组长或部门确认后生效</w:t>
            </w:r>
          </w:p>
        </w:tc>
        <w:tc>
          <w:tcPr>
            <w:tcW w:w="3000" w:type="dxa"/>
            <w:vAlign w:val="center"/>
          </w:tcPr>
          <w:p w14:paraId="129D4053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权限矩阵、确认记录、操作流水</w:t>
            </w:r>
          </w:p>
        </w:tc>
      </w:tr>
    </w:tbl>
    <w:p w14:paraId="2DB2873E" w14:textId="77777777" w:rsidR="00CC1FBF" w:rsidRDefault="00CC1FBF">
      <w:pPr>
        <w:spacing w:line="200" w:lineRule="exact"/>
        <w:rPr>
          <w:rFonts w:ascii="仿宋_GB2312" w:eastAsia="仿宋_GB2312" w:hAnsi="仿宋_GB2312" w:cs="仿宋_GB2312"/>
          <w:color w:val="000000"/>
          <w:sz w:val="16"/>
          <w:szCs w:val="16"/>
        </w:rPr>
      </w:pPr>
    </w:p>
    <w:p w14:paraId="43328967" w14:textId="77777777" w:rsidR="00CC1FBF" w:rsidRDefault="00CC1FBF">
      <w:pPr>
        <w:pStyle w:val="a0"/>
        <w:spacing w:after="0" w:line="560" w:lineRule="exact"/>
        <w:ind w:firstLine="640"/>
        <w:rPr>
          <w:rFonts w:ascii="黑体" w:eastAsia="黑体" w:hAnsi="黑体" w:cs="黑体"/>
          <w:sz w:val="32"/>
          <w:szCs w:val="32"/>
        </w:rPr>
        <w:sectPr w:rsidR="00CC1FBF">
          <w:footerReference w:type="default" r:id="rId29"/>
          <w:pgSz w:w="11906" w:h="16838"/>
          <w:pgMar w:top="1440" w:right="1800" w:bottom="1440" w:left="1800" w:header="0" w:footer="992" w:gutter="0"/>
          <w:cols w:space="720"/>
          <w:formProt w:val="0"/>
          <w:docGrid w:type="lines" w:linePitch="312"/>
        </w:sectPr>
      </w:pPr>
    </w:p>
    <w:p w14:paraId="04CE0D40" w14:textId="77777777" w:rsidR="00CC1FBF" w:rsidRDefault="00000000">
      <w:pPr>
        <w:pStyle w:val="a0"/>
        <w:spacing w:after="0" w:line="560" w:lineRule="exact"/>
        <w:ind w:firstLine="640"/>
        <w:rPr>
          <w:rFonts w:ascii="黑体" w:eastAsia="黑体" w:hAnsi="黑体" w:cs="黑体"/>
          <w:sz w:val="32"/>
          <w:szCs w:val="32"/>
        </w:rPr>
      </w:pPr>
      <w:r>
        <w:rPr>
          <w:rFonts w:ascii="黑体" w:eastAsia="黑体" w:hAnsi="黑体" w:cs="黑体"/>
          <w:sz w:val="32"/>
          <w:szCs w:val="32"/>
        </w:rPr>
        <w:lastRenderedPageBreak/>
        <w:t>【第四部分】附件</w:t>
      </w:r>
    </w:p>
    <w:p w14:paraId="6FDEFD6E" w14:textId="77777777" w:rsidR="00CC1FBF" w:rsidRDefault="00000000">
      <w:pPr>
        <w:snapToGrid w:val="0"/>
        <w:spacing w:line="560" w:lineRule="exact"/>
        <w:ind w:firstLine="640"/>
        <w:rPr>
          <w:rFonts w:ascii="楷体_GB2312" w:eastAsia="楷体_GB2312" w:hAnsi="楷体_GB2312" w:cs="楷体_GB2312"/>
          <w:sz w:val="32"/>
          <w:szCs w:val="32"/>
          <w:lang w:bidi="ar"/>
        </w:rPr>
      </w:pPr>
      <w:r>
        <w:rPr>
          <w:rFonts w:ascii="仿宋_GB2312" w:eastAsia="仿宋_GB2312" w:hAnsi="仿宋_GB2312" w:cs="仿宋_GB2312"/>
          <w:sz w:val="32"/>
          <w:szCs w:val="32"/>
          <w:lang w:bidi="ar"/>
        </w:rPr>
        <w:t>1.实用性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（覆盖率、活跃用户率、在线率）</w:t>
      </w:r>
      <w:r>
        <w:rPr>
          <w:rFonts w:ascii="仿宋_GB2312" w:eastAsia="仿宋_GB2312" w:hAnsi="仿宋_GB2312" w:cs="仿宋_GB2312"/>
          <w:sz w:val="32"/>
          <w:szCs w:val="32"/>
          <w:lang w:bidi="ar"/>
        </w:rPr>
        <w:t>证明材料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（截图、各类会议纪要、应用报告等形式）（选填）；</w:t>
      </w:r>
    </w:p>
    <w:p w14:paraId="58AD531B" w14:textId="77777777" w:rsidR="00CC1FBF" w:rsidRDefault="00000000">
      <w:pPr>
        <w:snapToGrid w:val="0"/>
        <w:spacing w:line="560" w:lineRule="exact"/>
        <w:ind w:firstLine="640"/>
        <w:rPr>
          <w:rFonts w:ascii="楷体_GB2312" w:eastAsia="楷体_GB2312" w:hAnsi="楷体_GB2312" w:cs="楷体_GB2312"/>
          <w:sz w:val="32"/>
          <w:szCs w:val="32"/>
          <w:lang w:bidi="ar"/>
        </w:rPr>
      </w:pPr>
      <w:r>
        <w:rPr>
          <w:rFonts w:ascii="仿宋_GB2312" w:eastAsia="仿宋_GB2312" w:hAnsi="仿宋_GB2312" w:cs="仿宋_GB2312"/>
          <w:sz w:val="32"/>
          <w:szCs w:val="32"/>
          <w:lang w:bidi="ar"/>
        </w:rPr>
        <w:t>2.签字盖章的效益证明材料或对外合同扫描件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（选填）；</w:t>
      </w:r>
    </w:p>
    <w:p w14:paraId="0C5A0D1A" w14:textId="77777777" w:rsidR="00CC1FBF" w:rsidRDefault="00000000">
      <w:pPr>
        <w:snapToGrid w:val="0"/>
        <w:spacing w:line="560" w:lineRule="exact"/>
        <w:ind w:firstLine="640"/>
        <w:rPr>
          <w:rFonts w:ascii="楷体_GB2312" w:eastAsia="楷体_GB2312" w:hAnsi="楷体_GB2312" w:cs="楷体_GB2312"/>
          <w:sz w:val="32"/>
          <w:szCs w:val="32"/>
          <w:lang w:bidi="ar"/>
        </w:rPr>
      </w:pPr>
      <w:r>
        <w:rPr>
          <w:rFonts w:ascii="仿宋_GB2312" w:eastAsia="仿宋_GB2312" w:hAnsi="仿宋_GB2312" w:cs="仿宋_GB2312"/>
          <w:sz w:val="32"/>
          <w:szCs w:val="32"/>
          <w:lang w:bidi="ar"/>
        </w:rPr>
        <w:t>3.相关表彰材料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（选填）；</w:t>
      </w:r>
    </w:p>
    <w:p w14:paraId="75B54D33" w14:textId="77777777" w:rsidR="00CC1FBF" w:rsidRDefault="00000000">
      <w:pPr>
        <w:snapToGrid w:val="0"/>
        <w:spacing w:line="560" w:lineRule="exact"/>
        <w:ind w:firstLine="640"/>
        <w:rPr>
          <w:rFonts w:ascii="楷体_GB2312" w:eastAsia="楷体_GB2312" w:hAnsi="楷体_GB2312" w:cs="楷体_GB2312"/>
          <w:sz w:val="32"/>
          <w:szCs w:val="32"/>
          <w:lang w:bidi="ar"/>
        </w:rPr>
      </w:pPr>
      <w:r>
        <w:rPr>
          <w:rFonts w:ascii="仿宋_GB2312" w:eastAsia="仿宋_GB2312" w:hAnsi="仿宋_GB2312" w:cs="仿宋_GB2312"/>
          <w:sz w:val="32"/>
          <w:szCs w:val="32"/>
          <w:lang w:bidi="ar"/>
        </w:rPr>
        <w:t>4.软著、专利、论文等材料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（选填）。</w:t>
      </w:r>
    </w:p>
    <w:p w14:paraId="475F848E" w14:textId="77777777" w:rsidR="00CC1FBF" w:rsidRDefault="00CC1FBF">
      <w:pPr>
        <w:pStyle w:val="Heading"/>
        <w:jc w:val="both"/>
        <w:rPr>
          <w:rFonts w:ascii="楷体_GB2312" w:eastAsia="楷体_GB2312" w:hAnsi="楷体_GB2312" w:cs="楷体_GB2312"/>
          <w:sz w:val="32"/>
          <w:lang w:bidi="ar"/>
        </w:rPr>
      </w:pPr>
    </w:p>
    <w:p w14:paraId="366D0C22" w14:textId="77777777" w:rsidR="00CC1FBF" w:rsidRDefault="00CC1FBF">
      <w:pPr>
        <w:pStyle w:val="Heading"/>
      </w:pPr>
    </w:p>
    <w:sectPr w:rsidR="00CC1FBF">
      <w:footerReference w:type="default" r:id="rId30"/>
      <w:footerReference w:type="first" r:id="rId31"/>
      <w:pgSz w:w="11906" w:h="16838"/>
      <w:pgMar w:top="1440" w:right="1800" w:bottom="1440" w:left="1800" w:header="0" w:footer="992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74296" w14:textId="77777777" w:rsidR="00076F63" w:rsidRDefault="00076F63">
      <w:r>
        <w:separator/>
      </w:r>
    </w:p>
  </w:endnote>
  <w:endnote w:type="continuationSeparator" w:id="0">
    <w:p w14:paraId="066A98CD" w14:textId="77777777" w:rsidR="00076F63" w:rsidRDefault="00076F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ans"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仿宋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auto"/>
    <w:pitch w:val="default"/>
  </w:font>
  <w:font w:name="楷体_GB2312">
    <w:panose1 w:val="020B0604020202020204"/>
    <w:charset w:val="86"/>
    <w:family w:val="modern"/>
    <w:pitch w:val="fixed"/>
    <w:sig w:usb0="00000001" w:usb1="080E0000" w:usb2="00000010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EDCE" w14:textId="4DA96F0B" w:rsidR="00CC1FBF" w:rsidRDefault="00000000">
    <w:pPr>
      <w:pStyle w:val="a9"/>
    </w:pPr>
    <w:r>
      <w:rPr>
        <w:noProof/>
      </w:rPr>
      <w:pict w14:anchorId="70266C41">
        <v:shapetype id="_x0000_t202" coordsize="21600,21600" o:spt="202" path="m,l,21600r21600,l21600,xe">
          <v:stroke joinstyle="miter"/>
          <v:path gradientshapeok="t" o:connecttype="rect"/>
        </v:shapetype>
        <v:shape id="Frame1" o:spid="_x0000_s1026" type="#_x0000_t202" style="position:absolute;margin-left:-5.25pt;margin-top:.05pt;width:45.95pt;height:16.4pt;z-index:-2;visibility:visible;mso-wrap-style:square;mso-wrap-distance-left:9.05pt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56fnowEAAEwDAAAOAAAAZHJzL2Uyb0RvYy54bWysU9uK2zAQfS/0H4TeG3mzJAQTZ2m7pBRK&#13;&#10;W9jtB8iyFAtkjdBoY+fvO5Kz8dK+lfpBnpvPzDkj7x+mwbGzjmjBN/xuVXGmvYLO+lPDfz0fP+w4&#13;&#10;wyR9Jx143fCLRv5weP9uP4Zar6EH1+nICMRjPYaG9ymFWghUvR4kriBoT0kDcZCJ3HgSXZQjoQ9O&#13;&#10;rKtqK0aIXYigNCJFH+ckPxR8Y7RKP4xBnZhrOM2WyhnL2eZTHPayPkUZequuY8h/mGKQ1lPTG9Sj&#13;&#10;TJK9RPsX1GBVBASTVgoGAcZYpQsHYnNX/cHmqZdBFy4kDoabTPj/YNX381P4GVmaPsFEC8yCjAFr&#13;&#10;pGDmM5k45DdNyihPEl5usukpMUXBze5+s91wpii1rnbrXZFVLB+HiOmLhoFlo+GRtlLEkudvmKgh&#13;&#10;lb6W5F4IznZH61xx4qn97CI7S9rgsTzzty70co6+tsO5tOC9wRALn2ylqZ2uJFvoLsTdffWk6Pae&#13;&#10;KKTFjIvZLqb0qge6PzMBDB9fEhxtIZHBZ0SaIDu0sjLL9XrlO/HWL1XLT3D4DQAA//8DAFBLAwQU&#13;&#10;AAYACAAAACEA2u1Smd4AAAAIAQAADwAAAGRycy9kb3ducmV2LnhtbEyPQUvDQBCF74L/YRnBm920&#13;&#10;tdKk2RSJ9KaI1UKP02RMgtnZkN20yb93etLLwMzjvXlfuh1tq87U+8axgfksAkVcuLLhysDX5+5h&#13;&#10;DcoH5BJbx2RgIg/b7PYmxaR0F/6g8z5USkLYJ2igDqFLtPZFTRb9zHXEon273mKQta902eNFwm2r&#13;&#10;F1H0pC02LB9q7CivqfjZD9YARno6rvO312H3voxXq8epwUNuzP3d+LKR8bwBFWgMfw64Mkh/yKTY&#13;&#10;yQ1cetUaEJpwvSrR4nkM6mRguYhBZ6n+D5D9AgAA//8DAFBLAQItABQABgAIAAAAIQC2gziS/gAA&#13;&#10;AOEBAAATAAAAAAAAAAAAAAAAAAAAAABbQ29udGVudF9UeXBlc10ueG1sUEsBAi0AFAAGAAgAAAAh&#13;&#10;ADj9If/WAAAAlAEAAAsAAAAAAAAAAAAAAAAALwEAAF9yZWxzLy5yZWxzUEsBAi0AFAAGAAgAAAAh&#13;&#10;AMbnp+ejAQAATAMAAA4AAAAAAAAAAAAAAAAALgIAAGRycy9lMm9Eb2MueG1sUEsBAi0AFAAGAAgA&#13;&#10;AAAhANrtUpneAAAACAEAAA8AAAAAAAAAAAAAAAAA/QMAAGRycy9kb3ducmV2LnhtbFBLBQYAAAAA&#13;&#10;BAAEAPMAAAAIBQAAAAA=&#13;&#10;" o:allowincell="f" stroked="f">
          <v:fill opacity="0"/>
          <v:textbox style="mso-fit-shape-to-text:t" inset=".05pt,.05pt,.05pt,.05pt">
            <w:txbxContent>
              <w:p w14:paraId="042B0B2C" w14:textId="77777777" w:rsidR="00CC1FBF" w:rsidRDefault="00000000">
                <w:pPr>
                  <w:pStyle w:val="a9"/>
                </w:pPr>
                <w:r>
                  <w:rPr>
                    <w:rFonts w:ascii="宋体" w:hAnsi="宋体" w:cs="宋体"/>
                    <w:sz w:val="28"/>
                    <w:szCs w:val="28"/>
                  </w:rPr>
                  <w:t xml:space="preserve">— </w: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begin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instrText xml:space="preserve"> PAGE </w:instrTex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separate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t>4</w: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end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t xml:space="preserve"> —</w:t>
                </w: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B78B6" w14:textId="025E3CDC" w:rsidR="00CC1FBF" w:rsidRDefault="00000000">
    <w:pPr>
      <w:pStyle w:val="a9"/>
    </w:pPr>
    <w:r>
      <w:rPr>
        <w:noProof/>
      </w:rPr>
      <w:pict w14:anchorId="183E9C2E">
        <v:shapetype id="_x0000_t202" coordsize="21600,21600" o:spt="202" path="m,l,21600r21600,l21600,xe">
          <v:stroke joinstyle="miter"/>
          <v:path gradientshapeok="t" o:connecttype="rect"/>
        </v:shapetype>
        <v:shape id="Frame2" o:spid="_x0000_s1025" type="#_x0000_t202" style="position:absolute;margin-left:-5.25pt;margin-top:.05pt;width:45.95pt;height:16.4pt;z-index:-1;visibility:visible;mso-wrap-style:square;mso-wrap-distance-left:9.05pt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W5P1pgEAAFMDAAAOAAAAZHJzL2Uyb0RvYy54bWysU9uK2zAQfS/0H4TeG3mzJAQTZ2m7pBRK&#13;&#10;W9jtB8iyFAtkjdBoY+fvO5J349C+lfpBnpvPzDkj7x+mwbGzjmjBN/xuVXGmvYLO+lPDfz0fP+w4&#13;&#10;wyR9Jx143fCLRv5weP9uP4Zar6EH1+nICMRjPYaG9ymFWghUvR4kriBoT0kDcZCJ3HgSXZQjoQ9O&#13;&#10;rKtqK0aIXYigNCJFH+ckPxR8Y7RKP4xBnZhrOM2WyhnL2eZTHPayPkUZeqtex5D/MMUgraemV6hH&#13;&#10;mSR7ifYvqMGqCAgmrRQMAoyxShcOxOau+oPNUy+DLlxIHAxXmfD/warv56fwM7I0fYKJFpgFGQPW&#13;&#10;SMHMZzJxyG+alFGeJLxcZdNTYoqCm939ZrvhTFFqXe3WuyKrWD4OEdMXDQPLRsMjbaWIJc/fMFFD&#13;&#10;Kn0ryb0QnO2O1rnixFP72UV2lrTBY3nmb13o5Rx9a4dzacG7wRALn2ylqZ2Y7W64ttBdSAL31ZOw&#13;&#10;23tikhYzLma7mNKrHugazTwwfHxJcLSFS+4xI9Ig2aHNlZFeb1m+Grd+qVr+hcNvAAAA//8DAFBL&#13;&#10;AwQUAAYACAAAACEA2u1Smd4AAAAIAQAADwAAAGRycy9kb3ducmV2LnhtbEyPQUvDQBCF74L/YRnB&#13;&#10;m920tdKk2RSJ9KaI1UKP02RMgtnZkN20yb93etLLwMzjvXlfuh1tq87U+8axgfksAkVcuLLhysDX&#13;&#10;5+5hDcoH5BJbx2RgIg/b7PYmxaR0F/6g8z5USkLYJ2igDqFLtPZFTRb9zHXEon273mKQta902eNF&#13;&#10;wm2rF1H0pC02LB9q7CivqfjZD9YARno6rvO312H3voxXq8epwUNuzP3d+LKR8bwBFWgMfw64Mkh/&#13;&#10;yKTYyQ1cetUaEJpwvSrR4nkM6mRguYhBZ6n+D5D9AgAA//8DAFBLAQItABQABgAIAAAAIQC2gziS&#13;&#10;/gAAAOEBAAATAAAAAAAAAAAAAAAAAAAAAABbQ29udGVudF9UeXBlc10ueG1sUEsBAi0AFAAGAAgA&#13;&#10;AAAhADj9If/WAAAAlAEAAAsAAAAAAAAAAAAAAAAALwEAAF9yZWxzLy5yZWxzUEsBAi0AFAAGAAgA&#13;&#10;AAAhALVbk/WmAQAAUwMAAA4AAAAAAAAAAAAAAAAALgIAAGRycy9lMm9Eb2MueG1sUEsBAi0AFAAG&#13;&#10;AAgAAAAhANrtUpneAAAACAEAAA8AAAAAAAAAAAAAAAAAAAQAAGRycy9kb3ducmV2LnhtbFBLBQYA&#13;&#10;AAAABAAEAPMAAAALBQAAAAA=&#13;&#10;" o:allowincell="f" stroked="f">
          <v:fill opacity="0"/>
          <v:textbox style="mso-fit-shape-to-text:t" inset=".05pt,.05pt,.05pt,.05pt">
            <w:txbxContent>
              <w:p w14:paraId="0EE89128" w14:textId="77777777" w:rsidR="00CC1FBF" w:rsidRDefault="00000000">
                <w:pPr>
                  <w:pStyle w:val="a9"/>
                </w:pPr>
                <w:r>
                  <w:rPr>
                    <w:rFonts w:ascii="宋体" w:hAnsi="宋体" w:cs="宋体"/>
                    <w:sz w:val="28"/>
                    <w:szCs w:val="28"/>
                  </w:rPr>
                  <w:t xml:space="preserve">— </w: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begin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instrText xml:space="preserve"> PAGE </w:instrTex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separate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t>5</w: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end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t xml:space="preserve"> —</w:t>
                </w:r>
              </w:p>
            </w:txbxContent>
          </v:textbox>
          <w10:wrap anchorx="margin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7874D" w14:textId="77777777" w:rsidR="00CC1FBF" w:rsidRDefault="00CC1FB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59639" w14:textId="77777777" w:rsidR="00076F63" w:rsidRDefault="00076F63">
      <w:r>
        <w:separator/>
      </w:r>
    </w:p>
  </w:footnote>
  <w:footnote w:type="continuationSeparator" w:id="0">
    <w:p w14:paraId="63431304" w14:textId="77777777" w:rsidR="00076F63" w:rsidRDefault="00076F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85F66"/>
    <w:multiLevelType w:val="multilevel"/>
    <w:tmpl w:val="41B67498"/>
    <w:lvl w:ilvl="0">
      <w:start w:val="4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D3E0D18"/>
    <w:multiLevelType w:val="multilevel"/>
    <w:tmpl w:val="083413F2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07205848">
    <w:abstractNumId w:val="1"/>
  </w:num>
  <w:num w:numId="2" w16cid:durableId="71377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oNotTrackMoves/>
  <w:defaultTabStop w:val="420"/>
  <w:autoHyphenation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noLeading/>
    <w:doNotExpandShiftReturn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YWRkNGEwM2U3NWM5YWU4ZjY5M2JiY2M2M2IyYzNlMzIifQ=="/>
  </w:docVars>
  <w:rsids>
    <w:rsidRoot w:val="00CC1FBF"/>
    <w:rsid w:val="00076F63"/>
    <w:rsid w:val="005D54B4"/>
    <w:rsid w:val="0067704D"/>
    <w:rsid w:val="00CC1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490041"/>
  <w15:docId w15:val="{A535F3D6-7BE5-304F-939B-4F1DA49F0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宋体" w:hAnsi="Liberation Serif" w:cs="FreeSan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pPr>
      <w:widowControl w:val="0"/>
      <w:suppressAutoHyphens/>
      <w:jc w:val="both"/>
    </w:pPr>
    <w:rPr>
      <w:rFonts w:ascii="Calibri" w:hAnsi="Calibri" w:cs="Times New Roman"/>
      <w:kern w:val="2"/>
      <w:sz w:val="21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sz w:val="4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Arial" w:eastAsia="黑体" w:hAnsi="Arial" w:cs="Arial"/>
      <w:b/>
      <w:sz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b/>
      <w:sz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page number"/>
  </w:style>
  <w:style w:type="character" w:customStyle="1" w:styleId="a5">
    <w:name w:val="批注框文本 字符"/>
    <w:qFormat/>
    <w:rPr>
      <w:kern w:val="2"/>
      <w:sz w:val="18"/>
      <w:szCs w:val="18"/>
    </w:rPr>
  </w:style>
  <w:style w:type="paragraph" w:customStyle="1" w:styleId="Heading">
    <w:name w:val="Heading"/>
    <w:basedOn w:val="a"/>
    <w:next w:val="a"/>
    <w:qFormat/>
    <w:pPr>
      <w:spacing w:before="240" w:after="60"/>
      <w:jc w:val="center"/>
      <w:outlineLvl w:val="0"/>
    </w:pPr>
    <w:rPr>
      <w:rFonts w:ascii="Arial" w:eastAsia="华文中宋" w:hAnsi="Arial" w:cs="Arial"/>
      <w:b/>
      <w:bCs/>
      <w:color w:val="FF0000"/>
      <w:sz w:val="84"/>
      <w:szCs w:val="32"/>
    </w:rPr>
  </w:style>
  <w:style w:type="paragraph" w:styleId="a0">
    <w:name w:val="Body Text"/>
    <w:basedOn w:val="a"/>
    <w:next w:val="Heading"/>
    <w:pPr>
      <w:spacing w:after="120"/>
    </w:pPr>
  </w:style>
  <w:style w:type="paragraph" w:styleId="a6">
    <w:name w:val="List"/>
    <w:basedOn w:val="a0"/>
    <w:rPr>
      <w:rFonts w:cs="FreeSans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8">
    <w:name w:val="head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9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a">
    <w:name w:val="Balloon Text"/>
    <w:basedOn w:val="a"/>
    <w:qFormat/>
    <w:rPr>
      <w:sz w:val="18"/>
      <w:szCs w:val="18"/>
    </w:rPr>
  </w:style>
  <w:style w:type="paragraph" w:styleId="ab">
    <w:name w:val="Normal (Web)"/>
    <w:qFormat/>
    <w:pPr>
      <w:suppressAutoHyphens/>
    </w:pPr>
    <w:rPr>
      <w:rFonts w:ascii="宋体" w:hAnsi="宋体" w:cs="宋体"/>
      <w:sz w:val="24"/>
      <w:szCs w:val="24"/>
    </w:rPr>
  </w:style>
  <w:style w:type="paragraph" w:customStyle="1" w:styleId="20">
    <w:name w:val="正文首行缩进 2"/>
    <w:qFormat/>
    <w:pPr>
      <w:widowControl w:val="0"/>
      <w:suppressAutoHyphens/>
      <w:ind w:left="200" w:firstLine="420"/>
      <w:jc w:val="both"/>
    </w:pPr>
    <w:rPr>
      <w:rFonts w:ascii="Calibri" w:hAnsi="Calibri" w:cs="Times New Roman"/>
      <w:kern w:val="2"/>
      <w:sz w:val="21"/>
      <w:szCs w:val="24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31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footer" Target="footer2.xml"/><Relationship Id="rId8" Type="http://schemas.openxmlformats.org/officeDocument/2006/relationships/image" Target="media/image2.png"/><Relationship Id="rId222" Type="http://schemas.openxmlformats.org/officeDocument/2006/relationships/image" Target="media/image23.jpg"/><Relationship Id="rId223" Type="http://schemas.openxmlformats.org/officeDocument/2006/relationships/image" Target="media/image24.jp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35</Pages>
  <Words>1433</Words>
  <Characters>8170</Characters>
  <Application>Microsoft Office Word</Application>
  <DocSecurity>0</DocSecurity>
  <Lines>68</Lines>
  <Paragraphs>19</Paragraphs>
  <ScaleCrop>false</ScaleCrop>
  <Company/>
  <LinksUpToDate>false</LinksUpToDate>
  <CharactersWithSpaces>9584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</cp:lastModifiedBy>
  <cp:revision>2</cp:revision>
  <dcterms:created xsi:type="dcterms:W3CDTF">2026-09-22T11:41:00Z</dcterms:created>
  <dcterms:modified xsi:type="dcterms:W3CDTF">2026-09-22T11:57:00Z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2023-08-18T18:49:00Z</dcterms:created>
  <dc:creator>chenwy</dc:creator>
  <dc:description/>
  <dc:language>en-US</dc:language>
  <cp:lastModifiedBy>Chendx</cp:lastModifiedBy>
  <cp:lastPrinted>2024-02-23T08:28:00Z</cp:lastPrinted>
  <dcterms:modified xsi:type="dcterms:W3CDTF">2026-05-30T16:46:04Z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1A22B8719CE941E19883204B7F8C90A1</vt:lpwstr>
  </property>
  <property fmtid="{D5CDD505-2E9C-101B-9397-08002B2CF9AE}" pid="3" name="KSOProductBuildVer">
    <vt:lpwstr>2052-11.8.2.8696</vt:lpwstr>
  </property>
  <property fmtid="{D5CDD505-2E9C-101B-9397-08002B2CF9AE}" pid="4" name="KSOTemplateDocerSaveRecord">
    <vt:lpwstr>eyJoZGlkIjoiZDQ3YmJiMGQ3MjgwMDY0OWVhMjc4NTg4ZTQ5YmMxYWQiLCJ1c2VySWQiOiIyMDQ2OTYxOCJ9</vt:lpwstr>
  </property>
  <property fmtid="{D5CDD505-2E9C-101B-9397-08002B2CF9AE}" pid="5" name="WondersoftTag">
    <vt:lpwstr>8307E3F6-AA79-5044-8D18-EC6C009425FB#2#B49C4656-D46A480D-9080F35D-65318667##0</vt:lpwstr>
  </property>
</Properties>
</file>