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F3864"/>
          <w:sz w:val="44"/>
          <w:szCs w:val="44"/>
        </w:rPr>
        <w:t xml:space="preserve">AlphaGym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YaHei" w:cs="Microsoft YaHei" w:eastAsia="Microsoft YaHei" w:hAnsi="Microsoft YaHei"/>
          <w:color w:val="2E74B5"/>
          <w:sz w:val="26"/>
          <w:szCs w:val="26"/>
        </w:rPr>
        <w:t xml:space="preserve">线上演示提纲 · 第二次沟通</w:t>
      </w:r>
    </w:p>
    <w:tbl>
      <w:tblPr>
        <w:tblW w:type="dxa" w:w="9360"/>
        <w:tblBorders>
          <w:top w:val="single" w:color="B4C6E7" w:sz="4"/>
          <w:left w:val="single" w:color="B4C6E7" w:sz="4"/>
          <w:bottom w:val="single" w:color="B4C6E7" w:sz="4"/>
          <w:right w:val="single" w:color="B4C6E7" w:sz="4"/>
          <w:insideH w:val="single" w:color="D6E0F0" w:sz="4"/>
          <w:insideV w:val="single" w:color="D6E0F0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项</w:t>
            </w:r>
          </w:p>
        </w:tc>
        <w:tc>
          <w:tcPr>
            <w:tcW w:type="dxa" w:w="786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对象</w:t>
            </w:r>
          </w:p>
        </w:tc>
        <w:tc>
          <w:tcPr>
            <w:tcW w:type="dxa" w:w="7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陆总（客户方决策人）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背景</w:t>
            </w:r>
          </w:p>
        </w:tc>
        <w:tc>
          <w:tcPr>
            <w:tcW w:type="dxa" w:w="7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第一次沟通已提交《AlphaGym 技术方案》并获认可，本次为方案的可运行验证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形式</w:t>
            </w:r>
          </w:p>
        </w:tc>
        <w:tc>
          <w:tcPr>
            <w:tcW w:type="dxa" w:w="7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我方共享屏幕操作，主讲照稿；单文件 alphagym-demo.html，本地运行，全程不联网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时长</w:t>
            </w:r>
          </w:p>
        </w:tc>
        <w:tc>
          <w:tcPr>
            <w:tcW w:type="dxa" w:w="7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主稿 35 分钟，问答另计。伸缩方案见附录三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目标</w:t>
            </w:r>
          </w:p>
        </w:tc>
        <w:tc>
          <w:tcPr>
            <w:tcW w:type="dxa" w:w="7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① 确认功能范围与方向 ② 明确下一阶段工期与前置条件 ③ 收集修改意见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一、本次演示的定位（0:00 – 2:00）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第一次沟通已经把「为什么做这件事」讲完了，陆总也认可了。这次再从头讲一遍产品理念，是浪费他的时间，也显得我们没记住上次谈过什么。本次的定位只有一句：方案里写的，现在能不能跑。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停在首页，不要急着点。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陆总，上次那份技术方案您认可之后，我们把里面标注「已完成」的部分做成了可以跑的东西。今天不再重复方案里的论证，只做一件事：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方案里最关键的三条技术主张，我逐条跑给您看。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这三条是——</w:t>
      </w:r>
    </w:p>
    <w:tbl>
      <w:tblPr>
        <w:tblW w:type="dxa" w:w="9360"/>
        <w:tblBorders>
          <w:top w:val="single" w:color="B4C6E7" w:sz="4"/>
          <w:left w:val="single" w:color="B4C6E7" w:sz="4"/>
          <w:bottom w:val="single" w:color="B4C6E7" w:sz="4"/>
          <w:right w:val="single" w:color="B4C6E7" w:sz="4"/>
          <w:insideH w:val="single" w:color="D6E0F0" w:sz="4"/>
          <w:insideV w:val="single" w:color="D6E0F0" w:sz="4"/>
        </w:tblBorders>
      </w:tblPr>
      <w:tblGrid>
        <w:gridCol w:w="700"/>
        <w:gridCol w:w="5260"/>
        <w:gridCol w:w="3400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#</w:t>
            </w:r>
          </w:p>
        </w:tc>
        <w:tc>
          <w:tcPr>
            <w:tcW w:type="dxa" w:w="526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方案原文中的主张</w:t>
            </w:r>
          </w:p>
        </w:tc>
        <w:tc>
          <w:tcPr>
            <w:tcW w:type="dxa" w:w="34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今天在哪一幕验证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一</w:t>
            </w:r>
          </w:p>
        </w:tc>
        <w:tc>
          <w:tcPr>
            <w:tcW w:type="dxa" w:w="52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统计评估引擎是校准过的，输出的 p 值是真的 p 值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第二幕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二</w:t>
            </w:r>
          </w:p>
        </w:tc>
        <w:tc>
          <w:tcPr>
            <w:tcW w:type="dxa" w:w="52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未来数据在架构层不可达，不是「藏起来不显示」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第一幕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三</w:t>
            </w:r>
          </w:p>
        </w:tc>
        <w:tc>
          <w:tcPr>
            <w:tcW w:type="dxa" w:w="52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大模型只做翻译层，不参与判断，因此幻觉在物理上无从发生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第四幕</w:t>
            </w:r>
          </w:p>
        </w:tc>
      </w:tr>
    </w:tbl>
    <w:p>
      <w:pPr>
        <w:spacing w:after="140"/>
      </w:pP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中间穿插您上次点名的四个模块：自定义指标公式、财务选股、财报时光机、K 线对战。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最后我会拿方案第 8 节那张「原型处置清单」跟您对一遍，看哪些做完了、哪些没有。</w:t>
      </w:r>
    </w:p>
    <w:p>
      <w:pPr>
        <w:pBdr>
          <w:left w:val="single" w:color="A03030" w:sz="18" w:space="12"/>
        </w:pBdr>
        <w:shd w:fill="FDF2F2" w:val="clear"/>
        <w:spacing w:after="140" w:before="140" w:line="300"/>
        <w:ind w:left="200" w:right="200"/>
      </w:pPr>
      <w:r>
        <w:rPr>
          <w:rFonts w:ascii="Microsoft YaHei" w:cs="Microsoft YaHei" w:eastAsia="Microsoft YaHei" w:hAnsi="Microsoft YaHei"/>
          <w:color w:val="7A2020"/>
          <w:sz w:val="20"/>
          <w:szCs w:val="20"/>
        </w:rPr>
        <w:t xml:space="preserve">注意：不要在开场重复讲「运气还是本事」的道理。陆总已经在方案里读过一遍并接受了。重复讲会让他觉得我们把他当第一次见面的客户。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二、第一幕 · 回放内核（2:00 – 9:00）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验证主张二：未来数据在架构层不可达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2.1 数据隔离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首页点「免费开始复盘」进入行情回放页。推进几根 K 线。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这是训练台。我先说架构，再说操作。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方案 3.1 节写了三条不可让步的约束，第一条是未来数据永不进客户端。这一条现在是这么落的：K 线由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GuardedBarSource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以 JavaScript 私有字段持有，越过当前游标的任何读取抛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FutureDataError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，而不是返回数据。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区别在哪：常见做法是把全量数据放在前端内存里，只控制显示多少根。那样 F12 打开控制台就能看到答案。我们这一版，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测试里枚举了这个对象所有自有属性和原型方法，确认没有任何一条路径能拿到完整数组。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这不是体验层面的讲究。方案里写过：只要数据下发过一次就收不回来，双盲测试、成绩、排行榜、机构选拔会全部作废。这是排行榜和选拔业务成立的前提。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这一段是给陆总一个可以转述给他技术负责人的说法。「私有字段 + 抛异常 + 测试枚举全部属性」三个词，比说十遍「我们做了防护」有用。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2.2 撮合与价格口径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点「做多」建仓，推进几根，观察成本线与止损线。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撮合按国内实盘口径：下一根开盘价成交、手续费、滑点、印花税、涨跌停、T+1。撮合模块是纯函数式的，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同一份代码可以原样部署到服务端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——方案 3.1 第二条要求撮合必须由服务端权威判定，这一步不需要重写。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另外一个容易被忽略的点，在页面顶部这一行写着：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回放使用不复权价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复权因子是用未来的除权除息事件倒推出来的。把前复权价喂给回放，等于让用户在 2015 年的界面上看到 2016 年那次分红的信息。这个错误不报错、不崩溃，只会让所有训练成绩系统性虚高。我们把复权因子单列存储，只在跨期收益率统计时使用。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2.3 会话可审计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第三条约束是整场会话可确定性重放。我们存的是随机种子加操作序列，不存结果。从操作日志可以复现整场会话，逐字节比对最终权益和成交明细。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这一条是给机构客户准备的。成绩要用于选拔，第一个被问到的问题一定是：这个成绩能不能复核、能不能申诉。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2.4 产品侧的一个刻意设计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指向顶部第一个指标「本轮决策次数」。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这个位置放的不是收益率，是决策次数，比账户权益还靠前。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理由是统计上的：一个交易者一年做四十笔，四十个样本什么都算不出来。所以这套系统真正在优化的指标，是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单位时间内产生的有反馈决策数量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。这里一小时能做完过去一年的决策量——它同时也是评估引擎能不能给出结论的前提。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三、第二幕 · 评估引擎（9:00 – 17:00）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验证主张一：p 值是校准过的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3.1 生成样本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点底部「机械策略代跑」，等约 10 秒跑完。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现场手点二十笔太慢，我让一个机械策略跑完这一轮。它走的是同一个撮合引擎，产生的记录和人点出来的没有区别。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点「结束本轮并评估」。报告在原地展开，不跳页。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3.2 结论是怎么算出来的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先看这一行结论，再看它的来路。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引擎拿走这一轮的交易记录，保留交易频率、持仓时长分布、多空比例、仓位分布——所有行为特征都保留——只对被检验的那一个维度做随机化，重跑两千次，得到一个零分布。用户的真实成绩是这个分布上的一个样本点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这是条件随机化的置换检验，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p 值精确，不依赖正态性假设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。这跟「跟大盘比一比」或者「跟买入持有比一比」是完全不同量级的东西——后者只能回答「你比基准好不好」，回答不了「你这个成绩用运气能不能解释」。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3.3 校准数据（这一段是本幕的重点）</w:t>
      </w:r>
    </w:p>
    <w:p>
      <w:pPr>
        <w:pBdr>
          <w:left w:val="single" w:color="A03030" w:sz="18" w:space="12"/>
        </w:pBdr>
        <w:shd w:fill="FDF2F2" w:val="clear"/>
        <w:spacing w:after="140" w:before="140" w:line="300"/>
        <w:ind w:left="200" w:right="200"/>
      </w:pPr>
      <w:r>
        <w:rPr>
          <w:rFonts w:ascii="Microsoft YaHei" w:cs="Microsoft YaHei" w:eastAsia="Microsoft YaHei" w:hAnsi="Microsoft YaHei"/>
          <w:color w:val="7A2020"/>
          <w:sz w:val="20"/>
          <w:szCs w:val="20"/>
        </w:rPr>
        <w:t xml:space="preserve">这是整场演示里技术含金量最高的一段，不要一句带过。市面上没有第二家能拿出这张表。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一个统计检验说自己 p 值可靠，是要拿证据的。我们做了校准：在真实日线数据上、样本量 1500 的条件下，对五个零模型分别测一类错误率。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结果是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五个零模型的一类错误率全部落在名义显著性水平的二项 95% 置信区间内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。也就是说，当交易者确实没有能力时，这套引擎误判他「有能力」的概率，跟它声称的一样。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这份校准报告在仓库里是一份独立文档，随时可以给您的技术同事看。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如果陆总问「什么是一类错误率」，用一句话：就是这套系统冤枉好人和放过坏人的比例，我们把它实测出来了，而不是假设它成立。不要展开讲统计学。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3.4 四维归因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向下滚动到四维归因（入场时机 / 方向 / 出场时机 / 仓位）。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这四行不是另外一个功能，是同一套检验逐维度跑一遍的输出。测入场的时候，方向、出场、仓位全部按用户原样固定，只随机化入场。所以四个数字互不污染。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验证方式：我们构造了只在单一维度上作弊的合成交易者，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四行结果全部命中对角线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——该亮的那一维亮了，其余三维没有误报。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同时，报告里主动披露了一件事：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这四个维度之间存在结构性泄漏，只能给相对排序，不能做可加分解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。也就是说不能说「你的亏损里 40% 来自出场」。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主动说出自己方法的局限，是这份演示里最能建立信任的一处。陆总如果带了懂行的人，这个人一定会想到这个问题；我们先说了，性质完全不同。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3.5 拦住自己的三道闸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这套系统有三个地方是在限制自己说话：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样本量不足 20 笔时，结论强制为「无法判断」，不给鼓励性评价，并显示还差多少笔。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全部同方向或全部同仓位时，对应维度报「无从评估」——不能把 beta 当成 alpha 发给用户。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每份报告强制携带一组免责项：样本量、不可加分解、不可外推、非投资建议。这是数组字段，不是页脚的一行小字，删不掉。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3.6 行为偏差检测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处置效应、报复性交易、止损纪律、动量偏好、保本平仓、交易摩擦。这六项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全部是确定性计算，没有一行涉及模型推测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这里有一个开发过程中的教训值得说给您听。早期我们用绝对值分级，结果把「亏损持仓短于盈利持仓」——这是教科书级的好习惯——误报成了「处置效应·明显」。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一个把好行为标成毛病的指标，比没有这个指标更糟，因为它会主动把用户往错误方向纠。现在改成了单侧分级，并且区分问题、优势、中性画像三类。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这个细节对懂行的人杀伤力很大——它证明我们真的用真实数据跑过、真的踩过坑，不是把功能列表实现一遍就交货。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四、第三幕 · 您点名的四个模块（17:00 – 27:00）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接下来四个是您上次特别点到的。每一个我都说清楚一件事：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它在技术上防住了哪一个具体的错误。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4.1 自定义指标公式（17:00 – 19:00）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左侧栏「指标公式」。写一条均线交叉公式，校验，画线。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通达信那套写法直接能写，MA、EMA、REF、HHV、CROSS、BARSLAST 都在。写完当场校验、当场画线。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两个技术细节：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第一，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这个公式不是丢给浏览器 eval 执行的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。我们自己写了词法分析和语法分析，只认白名单里的函数和运算符。用户在公式框里写一段 JavaScript 想读点别的东西，解析阶段就被挡掉。一个要对外开放的输入框，必须是这个做法。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第二，您看曲线开头是断的——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窗口数据不足的位置返回空值，不补零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。补零听起来无所谓，但它会在回测里制造出一段并不存在的信号。这是很多软件的通病。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点「拿去筛全部历史」。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公式可以直接扫全部历史，给出符合条件的时点之后 20 根 K 线的分布。注意它给的是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分布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——上涨占比多少、涨幅中位数多少、左尾在哪——不是「胜率 68%」这种话。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这既是统计上的诚实，也是合规上的必要：条件分布是对历史的描述，方向结论就构成投资建议了。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4.2 财务选股（19:00 – 21:30）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左侧栏「财务选股」，点「开始选股」。先指最上方的跨时点稳健性散布。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默认条件是 ROE 大于 10%、负债率低于 68%。请您先看最上面这一条，这是我们做得最用心的地方。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同一套选股条件，我们在历史上每个季度初都重跑了一遍，11 个时点全部列在这里：跑赢全市场的时点占 64%，超额中位 +10.25%，最好的时点 +21.39%，最差的时点 −4.02%。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下面那一行大字才是当前这一个时点的成绩。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我们故意把它排在后面。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原因很直接：如果只展示一个时点，我可以挑一个 +21% 的日子做出一张非常好看的图。这个行业的选股软件宣传页基本都是这么做的。一套条件站不站得住，要看它在多数时点上的表现，不是看它最好的那一天。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给陆总一句可以直接用的话：当别人拿一张漂亮的回测曲线来找他时，问一句「换几个时点再跑一遍」就够了。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4.3 财报时光机（21:30 – 25:00）</w:t>
      </w:r>
    </w:p>
    <w:p>
      <w:pPr>
        <w:pBdr>
          <w:left w:val="single" w:color="A03030" w:sz="18" w:space="12"/>
        </w:pBdr>
        <w:shd w:fill="FDF2F2" w:val="clear"/>
        <w:spacing w:after="140" w:before="140" w:line="300"/>
        <w:ind w:left="200" w:right="200"/>
      </w:pPr>
      <w:r>
        <w:rPr>
          <w:rFonts w:ascii="Microsoft YaHei" w:cs="Microsoft YaHei" w:eastAsia="Microsoft YaHei" w:hAnsi="Microsoft YaHei"/>
          <w:color w:val="7A2020"/>
          <w:sz w:val="20"/>
          <w:szCs w:val="20"/>
        </w:rPr>
        <w:t xml:space="preserve">本场演示技术分量最重的一段，慢讲，讲透。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点上方「财报时光机」标签页。选股时点停在 2022-01-04。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我们现在站在 2022 年 1 月 4 日。左边这张表是那一天能看到的全部财报，最新一期是 2021 年三季报，2021 年 10 月 31 日披露。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指向右侧「下一期什么时候来」面板。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右边这一块请您注意。下一期是 2021 年年报，报告期结束日是 2021 年 12 月 31 日，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已经过去了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。但预计披露日是 2022 年 4 月 30 日，还有 116 天。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所以在我们现在站的这一天，这份年报的数字客观上已经产生，但没有任何人能看到它。您看这个面板里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一个财务数字都没有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——只有报告期、披露日和倒计时。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这处理的是回测里最经典也最隐蔽的一个错误：前视偏差。拿 2021 年年报去解释 2022 年 1 月的股价，不会报错、不会崩溃、没有任何提示，只会让策略在历史上表现得好得不真实。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我们的做法是架构级的：整个财务模块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只有一个取数入口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，只返回披露日早于当前时点的报表，没有第二条路径可以绕过。这不是展示层的过滤，是代码层面拿不到。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点「快进到披露日，看看是什么」。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快进到 2022 年 4 月 30 日，年报公布，数字出来，同时能看到股价的反应。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这就是「时光机」的意思：回到那一天，只用那一天存在的信息做判断，再看判断得对不对。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顺带说一句，现在跑的是合成演示数据，接真实数据源按同一格式替换即可，业务代码不改。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最后这句话说完就往下走，不要停留、不要解释。陆总关心的是能不能接真数据、要多久，这两个问题在收口时统一回答。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4.4 K 线对战与选拔赛（25:00 – 27:00）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左侧栏「K 线对战」，对手下拉选「掷币先生 · 纯随机」，推进十余根。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对手可以挑：趋势派、短线客、长线持有、突破、均值回归。但我想让您看的是这一位——掷币先生，纯随机，每根 K 线以固定概率决定买卖，没有任何逻辑。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您看它现在是赚钱的。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这个功能表面上是拉活跃度的游戏，实际作用是把评估引擎的前提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演给用户看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：随机会赚钱，而且会赚很久。用户自己看见一次，比在报告里读十遍有效。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回官网点「选拔赛」，指榜单。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榜单上的陪练是化名的，但成绩是真跑出来的，页面上写明了这一点。方案里提过一条原则：demo 是拿去说服人的，编的数字会让懂行的人对整份材料打折。所以原型里那些编造的用户评价和「4800+ 品种」这类数字，这一版全部删掉了，换成当前真实范围。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五、第四幕 · LLM 翻译层（27:00 – 31:00）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color w:val="1F3864"/>
          <w:sz w:val="21"/>
          <w:szCs w:val="21"/>
        </w:rPr>
        <w:t xml:space="preserve">验证主张三：模型只做翻译，不参与判断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按 Ctrl + K 呼出助手。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助手固定在右下角，任何页面都能呼出。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输入一句自然语言查询，发送。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它先把这句话翻译成一个查询结构，摆出来给您看，然后在真实数据上执行。先亮结构再给结果是有意的——您能看见它到底理解成了什么。听不懂它会直说听不懂，不会硬凑一个差不多的答案。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更重要的是它的信息边界：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模型拿不到 K 线，也拿不到逐笔记录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。引擎输出结构化 JSON，模型只负责把 JSON 翻译成中文。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方案里那句话我再重复一次：幻觉不是靠提示词恳求消除的，是靠信息隔离让它在物理上无从发生。它想编一个数字，手里没有素材。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这同时也是合规设计。它想荐股也没有行情可用——不得荐股这条红线是架构落实的，不是靠规则约束的。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把桌面上准备好的 CSV 交割单拖进对话框，发送。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这是一份交割单，直接拖进来。它解析出交易记录，对齐到 K 线，然后跑完刚才那套完整的能力评估。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这一条对变现路径有直接意义：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存量用户不需要改变任何习惯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。他继续用原来的软件交易，导出交割单传上来，就能拿到一份能力评估报告。这是一个零门槛的入口产品，他甚至不需要先学会用我们的系统。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六、第五幕 · 对方案第 8 节清单（31:00 – 33:00）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最后花两分钟，把方案第 8 节列的原型处置清单跟您对一遍。上次我们说要换掉、要删掉的东西，现在是这个状态。</w:t>
      </w:r>
    </w:p>
    <w:tbl>
      <w:tblPr>
        <w:tblW w:type="dxa" w:w="9360"/>
        <w:tblBorders>
          <w:top w:val="single" w:color="B4C6E7" w:sz="4"/>
          <w:left w:val="single" w:color="B4C6E7" w:sz="4"/>
          <w:bottom w:val="single" w:color="B4C6E7" w:sz="4"/>
          <w:right w:val="single" w:color="B4C6E7" w:sz="4"/>
          <w:insideH w:val="single" w:color="D6E0F0" w:sz="4"/>
          <w:insideV w:val="single" w:color="D6E0F0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方案里写的处置</w:t>
            </w:r>
          </w:p>
        </w:tc>
        <w:tc>
          <w:tcPr>
            <w:tcW w:type="dxa" w:w="506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当前状态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手写 canvas 引擎 → 换成成熟图表库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已替换，含时间轴、成交量、十字光标、多周期副图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随机游走假 K 线 → 换成真实数据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已改为按真实数据管道格式加载；当前为合成演示数据，接真源不改业务代码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点击弹「已模拟下单」→ 接真实撮合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已接入，含手续费、滑点、印花税、涨跌停、T+1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双盲判定用随机数 → 接真实后续涨跌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已接入回放内核的双盲模式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六张 AI 功能卡片 → 接真实分析引擎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已接入，首页那块「现场演算」是加载时真算出来的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相似行情的硬编码文案与写死的匹配度 → 条件分布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已改为条件分布输出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编造的用户评价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已删除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「20 年数据 / 4800+ 品种」等不存在的数字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已换成当前真实数据范围</w:t>
            </w:r>
          </w:p>
        </w:tc>
      </w:tr>
      <w:tr>
        <w:tc>
          <w:tcPr>
            <w:tcW w:type="dxa" w:w="4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收益暗示型文案（「稳定盈利加速器」等）</w:t>
            </w:r>
          </w:p>
        </w:tc>
        <w:tc>
          <w:tcPr>
            <w:tcW w:type="dxa" w:w="5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已按合规口径重写，全站无收益承诺表述</w:t>
            </w:r>
          </w:p>
        </w:tc>
      </w:tr>
    </w:tbl>
    <w:p>
      <w:pPr>
        <w:spacing w:after="140"/>
      </w:pP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这张表的意思是：上次那份方案不是写给您看的规划，是我们自己的施工单。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七、收口（33:00 – 35:00）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7.1 请陆总当场确认三件事</w:t>
      </w:r>
    </w:p>
    <w:p>
      <w:pPr>
        <w:spacing w:after="80" w:before="160"/>
        <w:ind w:left="22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操作 · 停在左侧栏，让完整菜单可见。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陆总，三十几分钟走完了。有三件事我想请您确认。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第一，您上次点名的四个模块——指标公式、财务选股、财报时光机、K 线对战——都在里面，刚才逐个演示过了。这四个的方向和深度，够不够？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第二，整套系统按 A 股全市场加国内期货全品种的口径设计，涨跌停、T+1、印花税、合约规格都按国内实盘算。这个定位对不对？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第三，也是我最想听的：刚才这一路，哪一块您认为是多余的？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我问「多余」不问「好不好」，是因为我们宁可现在砍掉一个功能，也不想上线之后发现用户根本不点它。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7.2 下一步：一个技术路径，一个法律路径</w:t>
      </w:r>
    </w:p>
    <w:p>
      <w:pPr>
        <w:pBdr>
          <w:left w:val="single" w:color="A03030" w:sz="18" w:space="12"/>
        </w:pBdr>
        <w:shd w:fill="FDF2F2" w:val="clear"/>
        <w:spacing w:after="140" w:before="140" w:line="300"/>
        <w:ind w:left="200" w:right="200"/>
      </w:pPr>
      <w:r>
        <w:rPr>
          <w:rFonts w:ascii="Microsoft YaHei" w:cs="Microsoft YaHei" w:eastAsia="Microsoft YaHei" w:hAnsi="Microsoft YaHei"/>
          <w:color w:val="7A2020"/>
          <w:sz w:val="20"/>
          <w:szCs w:val="20"/>
        </w:rPr>
        <w:t xml:space="preserve">这一段是本次演示里唯一需要陆总回去推动的事，必须讲清楚，不能含糊带过。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方案第 6 节里有一个判断我想再强调一次：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数据授权是所有后续工作的前置，而且它不是技术问题。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产品把行情数据下发到客户端，在数据商合同里属于再分发，绝大多数是明文禁止的。这一条决定产品形态，必须在写下一行业务代码之前谈清楚：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谈得下来：客户端本地缓存加分片下发，性能最优，体验最好。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谈不下来：数据留在服务端，客户端只拿极短窗口切片，回放这种高频拉取场景需要专门设计网络层。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都不行：走用户自带数据，产品定位改为「您的数据 + 我们的评估引擎」。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所以我建议两条线并行：</w:t>
      </w:r>
    </w:p>
    <w:tbl>
      <w:tblPr>
        <w:tblW w:type="dxa" w:w="9360"/>
        <w:tblBorders>
          <w:top w:val="single" w:color="B4C6E7" w:sz="4"/>
          <w:left w:val="single" w:color="B4C6E7" w:sz="4"/>
          <w:bottom w:val="single" w:color="B4C6E7" w:sz="4"/>
          <w:right w:val="single" w:color="B4C6E7" w:sz="4"/>
          <w:insideH w:val="single" w:color="D6E0F0" w:sz="4"/>
          <w:insideV w:val="single" w:color="D6E0F0" w:sz="4"/>
        </w:tblBorders>
      </w:tblPr>
      <w:tblGrid>
        <w:gridCol w:w="900"/>
        <w:gridCol w:w="5400"/>
        <w:gridCol w:w="306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线</w:t>
            </w:r>
          </w:p>
        </w:tc>
        <w:tc>
          <w:tcPr>
            <w:tcW w:type="dxa" w:w="54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内容</w:t>
            </w:r>
          </w:p>
        </w:tc>
        <w:tc>
          <w:tcPr>
            <w:tcW w:type="dxa" w:w="306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工期 / 动作</w:t>
            </w:r>
          </w:p>
        </w:tc>
      </w:tr>
      <w:t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法律线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向 2–3 家数据商发询价，明确提出「终端展示 + 客户端缓存」的授权诉求，拿到书面条款</w:t>
            </w:r>
          </w:p>
        </w:tc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需要贵方启动，越早越好</w:t>
            </w:r>
          </w:p>
        </w:tc>
      </w:tr>
      <w:t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工程线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服务端化：回放游标、撮合、评估引擎迁到服务端</w:t>
            </w:r>
          </w:p>
        </w:tc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约 3–4 周</w:t>
            </w:r>
          </w:p>
        </w:tc>
      </w:tr>
      <w:t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工程线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接入真实 A 股 / 期货行情与财报，替换合成数据</w:t>
            </w:r>
          </w:p>
        </w:tc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约 2–3 周，可与上一项并行</w:t>
            </w:r>
          </w:p>
        </w:tc>
      </w:tr>
      <w:t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工程线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对接贵方账号体系与课程内容</w:t>
            </w:r>
          </w:p>
        </w:tc>
        <w:tc>
          <w:tcPr>
            <w:tcW w:type="dxa" w:w="30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取决于贵方系统，需两边技术对一次</w:t>
            </w:r>
          </w:p>
        </w:tc>
      </w:tr>
    </w:tbl>
    <w:p>
      <w:pPr>
        <w:spacing w:after="140"/>
      </w:pP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法律线和工程线都可能推翻架构假设，越早暴露越好。这也是为什么我今天不报总价——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授权谈成什么样，直接决定架构，也直接决定成本。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等询价结果出来，我给您一份带工期和人力的方案，报价跟着方案走。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7.3 请陆总定一件事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最后请您帮我定个方向，二选一：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接下来一个月，是先把真实数据接进来、让您能拿去给用户试用；还是先把功能做深、界面做精细，晚一点上真实数据？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我建议前者。这套系统的说服力全部建立在「数字是真的」上面，用户一旦发现是模拟数据，前面所有的道理都白讲。但这个您定。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不要问「您觉得怎么样」。开放题拿到的回答通常是「挺好的」，等于没问。二选一逼出的是真实优先级。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八、问答备稿</w:t>
      </w:r>
    </w:p>
    <w:p>
      <w:pPr>
        <w:pBdr>
          <w:left w:val="single" w:color="C9C9C9" w:sz="14" w:space="12"/>
        </w:pBdr>
        <w:spacing w:after="160" w:before="100" w:line="280"/>
        <w:ind w:left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以下八条覆盖方案第 7 节风险登记表里的主要项。陆总读过那份方案，他的提问大概率就落在这几个上。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Q1　数据授权如果谈不下来，这个产品是不是就废了？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不会。方案里给了三条路径，最差的一条是用户自带数据——把产品定位成「您的数据 + 我们的评估引擎」。这条路把授权风险转移出去，同时它本身就是一个差异化功能：没有任何一家竞品支持导入用户自己的历史数据来做能力评估。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更重要的是，我们真正的资产是评估引擎，不是数据。数据是租来的，引擎是自己的。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Q2　用户被告知「你没跑赢随机」，会不会流失？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这是方案风险登记表里列的一条，我们的判断是：这是产品的核心价值，不能妥协，但呈现方式必须配上训练路径。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具体来说，系统从不下「你不行」这种判决，它说的是「样本还不够，还差 N 笔」。这个姿态反而是留人的——被告知还差 30 笔的人会去做那 30 笔，被告知「你很棒」的人就走了。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而且结论后面永远跟着四维归因，直接指出该练哪一维，每一维都有对应的专项训练。它是教练，不是裁判。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Q3　前 20 笔什么结论都给不了，早期体验会不会太差？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这条风险方案里也列了。缓解办法有两个：一是把「还差 N 笔」做成进度感，让积累样本本身变成一个可见的目标；二是把日课设计成能快速累积样本的形式，让用户在头几次使用里就跨过 20 笔的门槛。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Q4　四维归因之间有泄漏，会不会被用户质疑？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会，而且一定会被懂行的人问到。我们的处理是在报告里主动披露，明说只给相对排序、不做可加分解。主动说和被人指出来，是两种完全不同的性质。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Q5　TEx 做了十年，用户和数据都有积累，怎么打？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方案里的判断是不正面比功能。他们的护城河是数据积累和用户习惯，不是技术，十年的功能积累短期追不上，也没必要追。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我们换的是赛道：他们卖的是工具，一次买断加数据年费，天花板是散户工具市场；我们卖的是持续的能力评估和训练路径，可以做订阅、做训练营，还能往期货公司和私募的交易员选拔做 B 端。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而且用户离开的成本不一样：换个工具软件成本很低，丢掉自己的能力成长档案成本很高。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Q6　合规上有没有风险？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条红线我们在架构层就避开了。不暗示收益：全站没有收益承诺表述。不荐股：模型拿不到行情数据，相似行情和公式筛选输出的都是条件分布而不是方向结论。不编造评价：原型里那三条编的推荐语已经删了。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还有一条要提醒您：如果后续想做实盘选拔加盈利分成，那涉及资管资质，是完全不同量级的合规问题。方案里的建议是不自己下场做资管，而是把评估与选拔系统作为 SaaS 卖给持牌机构——避开牌照，同时切中期货公司和私募的真实需求。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Q7　这套多少钱？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今天不报价，原因刚才说过：授权谈成什么样直接决定架构和成本，现在报的一定不准。先做询价，拿到书面条款，我再出带工期和人力的方案，报价跟着方案走。这样对您也公平。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Q8　手机端呢？</w:t>
      </w:r>
    </w:p>
    <w:p>
      <w:pPr>
        <w:pBdr>
          <w:left w:val="single" w:color="2E74B5" w:sz="14" w:space="12"/>
        </w:pBdr>
        <w:spacing w:after="110" w:line="320"/>
        <w:ind w:left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界面已经是响应式的，手机上能看能用。但交易训练本身手机不是好载体——一手看图一手下单，屏幕太小会直接拉低决策质量，而决策质量正是我们要测量的东西。建议手机端做课程、榜单、看报告，训练留在电脑上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附录一　开演前 15 分钟检查表</w:t>
      </w:r>
    </w:p>
    <w:tbl>
      <w:tblPr>
        <w:tblW w:type="dxa" w:w="9360"/>
        <w:tblBorders>
          <w:top w:val="single" w:color="B4C6E7" w:sz="4"/>
          <w:left w:val="single" w:color="B4C6E7" w:sz="4"/>
          <w:bottom w:val="single" w:color="B4C6E7" w:sz="4"/>
          <w:right w:val="single" w:color="B4C6E7" w:sz="4"/>
          <w:insideH w:val="single" w:color="D6E0F0" w:sz="4"/>
          <w:insideV w:val="single" w:color="D6E0F0" w:sz="4"/>
        </w:tblBorders>
      </w:tblPr>
      <w:tblGrid>
        <w:gridCol w:w="500"/>
        <w:gridCol w:w="4200"/>
        <w:gridCol w:w="4660"/>
      </w:tblGrid>
      <w:tr>
        <w:trPr>
          <w:tblHeader/>
        </w:trPr>
        <w:tc>
          <w:tcPr>
            <w:tcW w:type="dxa" w:w="5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#</w:t>
            </w:r>
          </w:p>
        </w:tc>
        <w:tc>
          <w:tcPr>
            <w:tcW w:type="dxa" w:w="42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事项</w:t>
            </w:r>
          </w:p>
        </w:tc>
        <w:tc>
          <w:tcPr>
            <w:tcW w:type="dxa" w:w="466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原因</w:t>
            </w:r>
          </w:p>
        </w:tc>
      </w:tr>
      <w:t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用 Chrome 或 Edge，不要用 Safari</w:t>
            </w:r>
          </w:p>
        </w:tc>
        <w:tc>
          <w:tcPr>
            <w:tcW w:type="dxa" w:w="46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语音识别仅在 Chrome / Edge 上可用</w:t>
            </w:r>
          </w:p>
        </w:tc>
      </w:tr>
      <w:t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提前跑一轮再刷新页面</w:t>
            </w:r>
          </w:p>
        </w:tc>
        <w:tc>
          <w:tcPr>
            <w:tcW w:type="dxa" w:w="46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首页「现场演算」冷启动有约两秒空白</w:t>
            </w:r>
          </w:p>
        </w:tc>
      </w:tr>
      <w:t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关闭深色模式，用浅色主题</w:t>
            </w:r>
          </w:p>
        </w:tc>
        <w:tc>
          <w:tcPr>
            <w:tcW w:type="dxa" w:w="46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投屏压缩后深色主题的细线会糊</w:t>
            </w:r>
          </w:p>
        </w:tc>
      </w:tr>
      <w:t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浏览器缩放调到 80%</w:t>
            </w:r>
          </w:p>
        </w:tc>
        <w:tc>
          <w:tcPr>
            <w:tcW w:type="dxa" w:w="46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窗口宽度不足时右侧教练栏会换行</w:t>
            </w:r>
          </w:p>
        </w:tc>
      </w:tr>
      <w:t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确认品种下拉停在 A 股标的</w:t>
            </w:r>
          </w:p>
        </w:tc>
        <w:tc>
          <w:tcPr>
            <w:tcW w:type="dxa" w:w="46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首屏出现境外标的会削弱「主打国内市场」的定位</w:t>
            </w:r>
          </w:p>
        </w:tc>
      </w:tr>
      <w:t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桌面准备好 CSV 交割单</w:t>
            </w:r>
          </w:p>
        </w:tc>
        <w:tc>
          <w:tcPr>
            <w:tcW w:type="dxa" w:w="46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第四幕要现场拖入，格式见附录二</w:t>
            </w:r>
          </w:p>
        </w:tc>
      </w:tr>
    </w:tbl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附录二　现场用的 CSV 交割单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存为 交割单.csv，UTF-8 编码，放在桌面。表头中英文均可识别；日期需落在数据覆盖区间内，超出范围的行会被跳过。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开仓日期,平仓日期,方向,手数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2020-06-01,2020-06-21,做空,1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2020-07-01,2020-07-21,做多,2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2020-07-31,2020-08-20,做多,3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2020-08-30,2020-09-19,做空,1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2020-09-29,2020-10-19,做多,2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2020-10-29,2020-11-18,做多,3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2020-11-28,2020-12-18,做空,1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2020-12-28,2021-01-17,做多,2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2021-01-27,2021-02-16,做多,3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2021-02-26,2021-03-18,做空,1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2021-03-28,2021-04-17,做多,2</w:t>
      </w:r>
    </w:p>
    <w:p>
      <w:pPr>
        <w:shd w:fill="F4F6F8" w:val="clear"/>
        <w:spacing w:after="0" w:line="240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2021-04-27,2021-05-17,做多,3</w:t>
      </w:r>
    </w:p>
    <w:p>
      <w:pPr>
        <w:spacing w:after="160"/>
      </w:pP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附录三　时间伸缩方案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压缩到 20 分钟（按此顺序删）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删第五幕「对方案第 8 节清单」，改为会后发文档。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 4.1 指标公式。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 2.3 会话可审计与 2.4 决策密度。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第一幕压缩到 4 分钟，只讲数据隔离与不复权价。</w:t>
      </w:r>
    </w:p>
    <w:p>
      <w:pPr>
        <w:pBdr>
          <w:left w:val="single" w:color="A03030" w:sz="18" w:space="12"/>
        </w:pBdr>
        <w:shd w:fill="FDF2F2" w:val="clear"/>
        <w:spacing w:after="140" w:before="140" w:line="300"/>
        <w:ind w:left="200" w:right="200"/>
      </w:pPr>
      <w:r>
        <w:rPr>
          <w:rFonts w:ascii="Microsoft YaHei" w:cs="Microsoft YaHei" w:eastAsia="Microsoft YaHei" w:hAnsi="Microsoft YaHei"/>
          <w:color w:val="7A2020"/>
          <w:sz w:val="20"/>
          <w:szCs w:val="20"/>
        </w:rPr>
        <w:t xml:space="preserve">三处不可删：3.3 校准数据、4.3 财报时光机、4.4 掷币先生。删掉这三处，演示就退化成一次功能罗列，跟任何一家竞品的演示没有区别。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2E74B5"/>
          <w:sz w:val="24"/>
          <w:szCs w:val="24"/>
        </w:rPr>
        <w:t xml:space="preserve">富余到 45 分钟（按此顺序加）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双盲测试：品种与日期全部打码，只能靠形态判断，3 分钟。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交易分析页的 MAE / MFE 散点：每笔交易最大浮亏与最大浮盈的分布，2 分钟。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相似行情检索：条件分布输出的另一个例子，3 分钟。</w:t>
      </w:r>
    </w:p>
    <w:p>
      <w:pPr>
        <w:pStyle w:val="ListParagraph"/>
        <w:numPr>
          <w:ilvl w:val="0"/>
          <w:numId w:val="1"/>
        </w:numPr>
        <w:spacing w:after="70" w:line="29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专项训练四维：讲「练某一维时固定其余三维」的实验设计，2 分钟。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附录四　现场异常应对</w:t>
      </w:r>
    </w:p>
    <w:tbl>
      <w:tblPr>
        <w:tblW w:type="dxa" w:w="9360"/>
        <w:tblBorders>
          <w:top w:val="single" w:color="B4C6E7" w:sz="4"/>
          <w:left w:val="single" w:color="B4C6E7" w:sz="4"/>
          <w:bottom w:val="single" w:color="B4C6E7" w:sz="4"/>
          <w:right w:val="single" w:color="B4C6E7" w:sz="4"/>
          <w:insideH w:val="single" w:color="D6E0F0" w:sz="4"/>
          <w:insideV w:val="single" w:color="D6E0F0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情况</w:t>
            </w:r>
          </w:p>
        </w:tc>
        <w:tc>
          <w:tcPr>
            <w:tcW w:type="dxa" w:w="6360"/>
            <w:shd w:fill="E8EE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9"/>
                <w:szCs w:val="19"/>
              </w:rPr>
              <w:t xml:space="preserve">应对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机械策略代跑的结果是「跑赢随机」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改讲样本量门槛：「二十笔就宣布一个人有优势是不负责任的，它自己会拦住自己」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代跑结果亏损很大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照讲。「亏损同样需要归因——这里面有多少能用运气解释，是另一个问题」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财务选股当前时点超额为负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顺势讲：这正是把跨时点散布排在单点成绩之前的理由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图表空白或未渲染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左侧栏切到别的页面再切回来，图表会重建。不要在现场刷新整页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语音识别无响应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跳过，说明依赖浏览器能力、会后单独演示。不要现场调试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陆总说某个统计数字看不懂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60"/>
            </w:pPr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不要解释统计学。只说「您看这一句结论和这个百分位就够了，后面的数字是给技术同事核对用的」</w:t>
            </w:r>
          </w:p>
        </w:tc>
      </w:tr>
    </w:tbl>
    <w:sectPr>
      <w:footerReference w:type="default" r:id="rId7"/>
      <w:pgSz w:w="11906" w:h="16838" w:orient="portrait"/>
      <w:pgMar w:top="1250" w:right="1273" w:bottom="125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7F7F7F"/>
        <w:sz w:val="16"/>
        <w:szCs w:val="16"/>
      </w:rPr>
      <w:t xml:space="preserve">AlphaGym 演示提纲 · 第二次沟通　　</w:t>
    </w:r>
    <w:r>
      <w:rPr>
        <w:rFonts w:ascii="Microsoft YaHei" w:cs="Microsoft YaHei" w:eastAsia="Microsoft YaHei" w:hAnsi="Microsoft YaHe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7F7F7F"/>
        <w:sz w:val="16"/>
        <w:szCs w:val="16"/>
      </w:rPr>
      <w:t xml:space="preserve"> / </w:t>
    </w:r>
    <w:r>
      <w:rPr>
        <w:rFonts w:ascii="Microsoft YaHei" w:cs="Microsoft YaHei" w:eastAsia="Microsoft YaHei" w:hAnsi="Microsoft YaHei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2026-07-28T13:09:48.774Z</dcterms:created>
  <dcterms:modified xsi:type="dcterms:W3CDTF">2026-07-28T13:09:48.774Z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