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320"/>
        <w:jc w:val="center"/>
      </w:pPr>
      <w:r>
        <w:drawing>
          <wp:inline distT="0" distB="0" distL="0" distR="0">
            <wp:extent cx="2457450" cy="86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20"/>
        <w:jc w:val="center"/>
      </w:pPr>
      <w:r>
        <w:rPr>
          <w:rFonts w:ascii="Calibri" w:eastAsia="微软雅黑" w:hAnsi="Calibri"/>
          <w:color w:val="5A6B7E"/>
          <w:sz w:val="22"/>
          <w:szCs w:val="22"/>
        </w:rPr>
        <w:t xml:space="preserve">南方电网公司人力资源数智化创新产品评优 · 参赛项目</w:t>
      </w:r>
    </w:p>
    <w:p>
      <w:pPr>
        <w:spacing w:after="140"/>
        <w:jc w:val="center"/>
      </w:pPr>
      <w:r>
        <w:rPr>
          <w:rFonts w:ascii="Calibri" w:eastAsia="微软雅黑" w:hAnsi="Calibri"/>
          <w:b/>
          <w:bCs/>
          <w:color w:val="00367A"/>
          <w:sz w:val="52"/>
          <w:szCs w:val="52"/>
        </w:rPr>
        <w:t xml:space="preserve">「小瓦特·班」</w:t>
      </w:r>
    </w:p>
    <w:p>
      <w:pPr>
        <w:spacing w:after="500"/>
        <w:jc w:val="center"/>
      </w:pPr>
      <w:r>
        <w:rPr>
          <w:rFonts w:ascii="Calibri" w:eastAsia="微软雅黑" w:hAnsi="Calibri"/>
          <w:b/>
          <w:bCs/>
          <w:color w:val="1A2A3A"/>
          <w:sz w:val="40"/>
          <w:szCs w:val="40"/>
        </w:rPr>
        <w:t xml:space="preserve">班组数字画像与班组长AI助手 · 技术文档</w:t>
      </w:r>
    </w:p>
    <w:p>
      <w:pPr>
        <w:spacing w:after="900"/>
        <w:jc w:val="center"/>
      </w:pPr>
      <w:r>
        <w:rPr>
          <w:rFonts w:ascii="Calibri" w:eastAsia="微软雅黑" w:hAnsi="Calibri"/>
          <w:color w:val="1E63B8"/>
          <w:sz w:val="23"/>
          <w:szCs w:val="23"/>
        </w:rPr>
        <w:t xml:space="preserve">依据《「小瓦特·班」班组数字画像与班组长AI助手 需求文档》V1.0 编制</w:t>
      </w:r>
    </w:p>
    <w:tbl>
      <w:tblPr>
        <w:tblW w:type="dxa" w:w="7600"/>
        <w:jc w:val="center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600"/>
        <w:gridCol w:w="5000"/>
      </w:tblGrid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项目编号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小瓦特·HR家族 05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业务方</w:t>
            </w:r>
          </w:p>
        </w:tc>
        <w:tc>
          <w:tcPr>
            <w:tcW w:type="dxa" w:w="5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深圳供电局 光明供电局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编制日期</w:t>
            </w:r>
          </w:p>
        </w:tc>
        <w:tc>
          <w:tcPr>
            <w:tcW w:type="dxa" w:w="50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2026年8月</w:t>
            </w:r>
          </w:p>
        </w:tc>
      </w:tr>
      <w:tr>
        <w:tc>
          <w:tcPr>
            <w:tcW w:type="dxa" w:w="2600"/>
            <w:shd w:fill="EAF1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  <w:jc w:val="center"/>
            </w:pPr>
            <w:r>
              <w:rPr>
                <w:rFonts w:ascii="Calibri" w:eastAsia="微软雅黑" w:hAnsi="Calibri"/>
                <w:b/>
                <w:bCs/>
                <w:color w:val="1A2A3A"/>
                <w:sz w:val="21"/>
                <w:szCs w:val="21"/>
              </w:rPr>
              <w:t xml:space="preserve">文档密级</w:t>
            </w:r>
          </w:p>
        </w:tc>
        <w:tc>
          <w:tcPr>
            <w:tcW w:type="dxa" w:w="5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1"/>
                <w:szCs w:val="21"/>
              </w:rPr>
              <w:t xml:space="preserve">内部资料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一、文档说明</w:t>
      </w:r>
    </w:p>
    <w:p>
      <w:pPr>
        <w:spacing w:after="13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本文档描述「小瓦特·班」班组数字画像与班组长AI助手本届参赛演示形态的技术实现方案，覆盖总体架构、数据模型、画像计算、助手问答、文稿生成、质量保障与部署形态。凡涉及评优后实际部署的内容，均以"部署形态"单独标注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二、总体技术架构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eastAsia="微软雅黑" w:hAnsi="Calibri"/>
          <w:color w:val="5A6B7E"/>
          <w:sz w:val="18"/>
          <w:szCs w:val="18"/>
        </w:rPr>
        <w:t xml:space="preserve">图 1　技术架构：四层结构与运行环境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1900"/>
        <w:gridCol w:w="3650"/>
        <w:gridCol w:w="4200"/>
      </w:tblGrid>
      <w:tr>
        <w:trPr>
          <w:tblHeader/>
        </w:trPr>
        <w:tc>
          <w:tcPr>
            <w:tcW w:type="dxa" w:w="19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层</w:t>
            </w:r>
          </w:p>
        </w:tc>
        <w:tc>
          <w:tcPr>
            <w:tcW w:type="dxa" w:w="36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42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实现要点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呈现层</w:t>
            </w:r>
          </w:p>
        </w:tc>
        <w:tc>
          <w:tcPr>
            <w:tcW w:type="dxa" w:w="36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总览一屏、画像卡、助手对话、所级视图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网页单页应用，多类型图表互不重复，全部可下钻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应用逻辑层</w:t>
            </w:r>
          </w:p>
        </w:tc>
        <w:tc>
          <w:tcPr>
            <w:tcW w:type="dxa" w:w="36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问答、文稿生成、提醒、确认机制</w:t>
            </w:r>
          </w:p>
        </w:tc>
        <w:tc>
          <w:tcPr>
            <w:tcW w:type="dxa" w:w="42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意图识别 + 结构化查询 + 模板生成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画像计算层</w:t>
            </w:r>
          </w:p>
        </w:tc>
        <w:tc>
          <w:tcPr>
            <w:tcW w:type="dxa" w:w="36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指标口径、临期规则、聚合下钻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统一口径计算，班组与成员两级联动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数据层</w:t>
            </w:r>
          </w:p>
        </w:tc>
        <w:tc>
          <w:tcPr>
            <w:tcW w:type="dxa" w:w="36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六类台账数据装载</w:t>
            </w:r>
          </w:p>
        </w:tc>
        <w:tc>
          <w:tcPr>
            <w:tcW w:type="dxa" w:w="42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演示形态以脱敏模拟数据装载</w:t>
            </w:r>
          </w:p>
        </w:tc>
      </w:tr>
    </w:tbl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三、运行环境与部署形态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100"/>
        <w:gridCol w:w="5100"/>
        <w:gridCol w:w="2550"/>
      </w:tblGrid>
      <w:tr>
        <w:trPr>
          <w:tblHeader/>
        </w:trPr>
        <w:tc>
          <w:tcPr>
            <w:tcW w:type="dxa" w:w="21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形态</w:t>
            </w:r>
          </w:p>
        </w:tc>
        <w:tc>
          <w:tcPr>
            <w:tcW w:type="dxa" w:w="51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5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适用场合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本地单文件</w:t>
            </w:r>
          </w:p>
        </w:tc>
        <w:tc>
          <w:tcPr>
            <w:tcW w:type="dxa" w:w="5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应用打包为一个网页文件，浏览器双击打开</w:t>
            </w:r>
          </w:p>
        </w:tc>
        <w:tc>
          <w:tcPr>
            <w:tcW w:type="dxa" w:w="25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比赛现场演示（首选）</w:t>
            </w:r>
          </w:p>
        </w:tc>
      </w:tr>
      <w:tr>
        <w:tc>
          <w:tcPr>
            <w:tcW w:type="dxa" w:w="21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内网静态部署</w:t>
            </w:r>
          </w:p>
        </w:tc>
        <w:tc>
          <w:tcPr>
            <w:tcW w:type="dxa" w:w="51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文件置于内网静态服务器</w:t>
            </w:r>
          </w:p>
        </w:tc>
        <w:tc>
          <w:tcPr>
            <w:tcW w:type="dxa" w:w="25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局内试用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系统对接</w:t>
            </w:r>
          </w:p>
        </w:tc>
        <w:tc>
          <w:tcPr>
            <w:tcW w:type="dxa" w:w="5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接入真实台账数据源与统一登录</w:t>
            </w:r>
          </w:p>
        </w:tc>
        <w:tc>
          <w:tcPr>
            <w:tcW w:type="dxa" w:w="25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部署形态，按数据管理要求实施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浏览器要求与分辨率口径与陪练底座一致：桌面新式浏览器，1680×950 为主，自适应；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演示全程不依赖外部网络，数据与生成规则全部本地装载。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四、数据模型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4.1 以成员为中心的模型</w:t>
      </w:r>
    </w:p>
    <w:p>
      <w:pPr>
        <w:spacing w:after="13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数据模型以班组成员为中心：证书、学时、出勤、任务、活动荣誉五类记录均挂接到成员，成员归属班组，班组归属供电所。三级归属关系支撑"所级总览 → 班组一屏 → 成员明细"的逐级下钻。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1900"/>
        <w:gridCol w:w="4350"/>
        <w:gridCol w:w="3500"/>
      </w:tblGrid>
      <w:tr>
        <w:trPr>
          <w:tblHeader/>
        </w:trPr>
        <w:tc>
          <w:tcPr>
            <w:tcW w:type="dxa" w:w="19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数据集</w:t>
            </w:r>
          </w:p>
        </w:tc>
        <w:tc>
          <w:tcPr>
            <w:tcW w:type="dxa" w:w="43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关键字段</w:t>
            </w:r>
          </w:p>
        </w:tc>
        <w:tc>
          <w:tcPr>
            <w:tcW w:type="dxa" w:w="35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关联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成员</w:t>
            </w:r>
          </w:p>
        </w:tc>
        <w:tc>
          <w:tcPr>
            <w:tcW w:type="dxa" w:w="43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姓名、岗位、入职时间、所属班组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模型中心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证书</w:t>
            </w:r>
          </w:p>
        </w:tc>
        <w:tc>
          <w:tcPr>
            <w:tcW w:type="dxa" w:w="43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证书名称、取得时间、复审期限</w:t>
            </w:r>
          </w:p>
        </w:tc>
        <w:tc>
          <w:tcPr>
            <w:tcW w:type="dxa" w:w="3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挂接成员，一人多证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学时</w:t>
            </w:r>
          </w:p>
        </w:tc>
        <w:tc>
          <w:tcPr>
            <w:tcW w:type="dxa" w:w="43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年度要求学时、已完成学时、完成时间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挂接成员，按年度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出勤值班</w:t>
            </w:r>
          </w:p>
        </w:tc>
        <w:tc>
          <w:tcPr>
            <w:tcW w:type="dxa" w:w="43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出勤记录、值班安排</w:t>
            </w:r>
          </w:p>
        </w:tc>
        <w:tc>
          <w:tcPr>
            <w:tcW w:type="dxa" w:w="3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挂接成员，按日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任务</w:t>
            </w:r>
          </w:p>
        </w:tc>
        <w:tc>
          <w:tcPr>
            <w:tcW w:type="dxa" w:w="43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任务内容、起止时间、参与人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多对多挂接成员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活动与荣誉</w:t>
            </w:r>
          </w:p>
        </w:tc>
        <w:tc>
          <w:tcPr>
            <w:tcW w:type="dxa" w:w="43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安全活动记录、荣誉记录</w:t>
            </w:r>
          </w:p>
        </w:tc>
        <w:tc>
          <w:tcPr>
            <w:tcW w:type="dxa" w:w="3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挂接班组或成员</w:t>
            </w:r>
          </w:p>
        </w:tc>
      </w:tr>
    </w:tbl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4.2 模拟数据生成规则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1900"/>
        <w:gridCol w:w="7850"/>
      </w:tblGrid>
      <w:tr>
        <w:trPr>
          <w:tblHeader/>
        </w:trPr>
        <w:tc>
          <w:tcPr>
            <w:tcW w:type="dxa" w:w="19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  <w:tc>
          <w:tcPr>
            <w:tcW w:type="dxa" w:w="78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口径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规模</w:t>
            </w:r>
          </w:p>
        </w:tc>
        <w:tc>
          <w:tcPr>
            <w:tcW w:type="dxa" w:w="7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一个供电所、三个班组、约三十名成员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姓名与信息</w:t>
            </w:r>
          </w:p>
        </w:tc>
        <w:tc>
          <w:tcPr>
            <w:tcW w:type="dxa" w:w="7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全部虚构生成，不对应任何真实员工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分布设计</w:t>
            </w:r>
          </w:p>
        </w:tc>
        <w:tc>
          <w:tcPr>
            <w:tcW w:type="dxa" w:w="7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刻意包含：证书临期者若干、学时滞后者若干、当月任务与活动记录若干，保证每类演示问题都有可见结果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一致性</w:t>
            </w:r>
          </w:p>
        </w:tc>
        <w:tc>
          <w:tcPr>
            <w:tcW w:type="dxa" w:w="7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总览图表、画像卡、助手回答、文稿初稿引用同一份数据，任一数字可交叉核对</w:t>
            </w:r>
          </w:p>
        </w:tc>
      </w:tr>
    </w:tbl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五、画像计算层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5.1 指标口径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1900"/>
        <w:gridCol w:w="2700"/>
        <w:gridCol w:w="5150"/>
      </w:tblGrid>
      <w:tr>
        <w:trPr>
          <w:tblHeader/>
        </w:trPr>
        <w:tc>
          <w:tcPr>
            <w:tcW w:type="dxa" w:w="19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信息类别</w:t>
            </w:r>
          </w:p>
        </w:tc>
        <w:tc>
          <w:tcPr>
            <w:tcW w:type="dxa" w:w="27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51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计算口径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人员结构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岗位分布、工龄分布</w:t>
            </w:r>
          </w:p>
        </w:tc>
        <w:tc>
          <w:tcPr>
            <w:tcW w:type="dxa" w:w="5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按成员属性统计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资质证书</w:t>
            </w:r>
          </w:p>
        </w:tc>
        <w:tc>
          <w:tcPr>
            <w:tcW w:type="dxa" w:w="2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持证率、临期数</w:t>
            </w:r>
          </w:p>
        </w:tc>
        <w:tc>
          <w:tcPr>
            <w:tcW w:type="dxa" w:w="51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临期＝复审期限距当日不足 90 天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培训学时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完成率、滞后名单</w:t>
            </w:r>
          </w:p>
        </w:tc>
        <w:tc>
          <w:tcPr>
            <w:tcW w:type="dxa" w:w="5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已完成学时 ÷ 年度要求学时；进度落后于时间进度记滞后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安全活动</w:t>
            </w:r>
          </w:p>
        </w:tc>
        <w:tc>
          <w:tcPr>
            <w:tcW w:type="dxa" w:w="2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当月开展次数、参与率</w:t>
            </w:r>
          </w:p>
        </w:tc>
        <w:tc>
          <w:tcPr>
            <w:tcW w:type="dxa" w:w="51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按活动记录统计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任务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当月任务量、人均任务数</w:t>
            </w:r>
          </w:p>
        </w:tc>
        <w:tc>
          <w:tcPr>
            <w:tcW w:type="dxa" w:w="5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按任务记录统计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荣誉</w:t>
            </w:r>
          </w:p>
        </w:tc>
        <w:tc>
          <w:tcPr>
            <w:tcW w:type="dxa" w:w="2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当年荣誉数</w:t>
            </w:r>
          </w:p>
        </w:tc>
        <w:tc>
          <w:tcPr>
            <w:tcW w:type="dxa" w:w="51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按荣誉记录统计</w:t>
            </w:r>
          </w:p>
        </w:tc>
      </w:tr>
    </w:tbl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5.2 图表选型与下钻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1900"/>
        <w:gridCol w:w="3700"/>
        <w:gridCol w:w="4150"/>
      </w:tblGrid>
      <w:tr>
        <w:trPr>
          <w:tblHeader/>
        </w:trPr>
        <w:tc>
          <w:tcPr>
            <w:tcW w:type="dxa" w:w="19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图表</w:t>
            </w:r>
          </w:p>
        </w:tc>
        <w:tc>
          <w:tcPr>
            <w:tcW w:type="dxa" w:w="37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呈现内容</w:t>
            </w:r>
          </w:p>
        </w:tc>
        <w:tc>
          <w:tcPr>
            <w:tcW w:type="dxa" w:w="41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下钻路径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环形图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岗位结构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点击扇区 → 该岗位成员名单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横向条形图</w:t>
            </w:r>
          </w:p>
        </w:tc>
        <w:tc>
          <w:tcPr>
            <w:tcW w:type="dxa" w:w="3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各成员学时完成率</w:t>
            </w:r>
          </w:p>
        </w:tc>
        <w:tc>
          <w:tcPr>
            <w:tcW w:type="dxa" w:w="41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点击条目 → 成员画像卡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日历热力图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当月出勤与值班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点击日期 → 当日值班明细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时间线</w:t>
            </w:r>
          </w:p>
        </w:tc>
        <w:tc>
          <w:tcPr>
            <w:tcW w:type="dxa" w:w="3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证书复审期限分布</w:t>
            </w:r>
          </w:p>
        </w:tc>
        <w:tc>
          <w:tcPr>
            <w:tcW w:type="dxa" w:w="41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点击节点 → 证书明细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折线图</w:t>
            </w:r>
          </w:p>
        </w:tc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近六个月活动与任务趋势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点击月份 → 当月记录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榜单卡</w:t>
            </w:r>
          </w:p>
        </w:tc>
        <w:tc>
          <w:tcPr>
            <w:tcW w:type="dxa" w:w="3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荣誉记录</w:t>
            </w:r>
          </w:p>
        </w:tc>
        <w:tc>
          <w:tcPr>
            <w:tcW w:type="dxa" w:w="41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点击 → 荣誉详情</w:t>
            </w:r>
          </w:p>
        </w:tc>
      </w:tr>
    </w:tbl>
    <w:p>
      <w:pPr>
        <w:pBdr>
          <w:left w:val="single" w:color="B7791F" w:sz="14" w:space="8"/>
        </w:pBdr>
        <w:shd w:fill="FBF6EA" w:val="clear"/>
        <w:spacing w:after="160" w:before="60" w:line="300"/>
        <w:ind w:left="160"/>
      </w:pPr>
      <w:r>
        <w:rPr>
          <w:rFonts w:ascii="Calibri" w:eastAsia="微软雅黑" w:hAnsi="Calibri"/>
          <w:color w:val="5A6B7E"/>
          <w:sz w:val="19"/>
          <w:szCs w:val="19"/>
        </w:rPr>
        <w:t xml:space="preserve">图表类型互不重复，全部支持下钻，与工作台看板的呈现口径一致。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六、助手问答设计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eastAsia="微软雅黑" w:hAnsi="Calibri"/>
          <w:color w:val="5A6B7E"/>
          <w:sz w:val="18"/>
          <w:szCs w:val="18"/>
        </w:rPr>
        <w:t xml:space="preserve">图 2　问答与文稿生成处理流程</w:t>
      </w:r>
    </w:p>
    <w:p>
      <w:pPr>
        <w:pStyle w:val="Heading2"/>
        <w:spacing w:after="130" w:before="240" w:line="300"/>
      </w:pPr>
      <w:r>
        <w:rPr>
          <w:rFonts w:ascii="Calibri" w:eastAsia="微软雅黑" w:hAnsi="Calibri"/>
          <w:b/>
          <w:bCs/>
          <w:color w:val="00367A"/>
          <w:sz w:val="25"/>
          <w:szCs w:val="25"/>
        </w:rPr>
        <w:t xml:space="preserve">6.1 意图识别与查询映射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1750"/>
        <w:gridCol w:w="3300"/>
        <w:gridCol w:w="4700"/>
      </w:tblGrid>
      <w:tr>
        <w:trPr>
          <w:tblHeader/>
        </w:trPr>
        <w:tc>
          <w:tcPr>
            <w:tcW w:type="dxa" w:w="17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意图类型</w:t>
            </w:r>
          </w:p>
        </w:tc>
        <w:tc>
          <w:tcPr>
            <w:tcW w:type="dxa" w:w="3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示例问题</w:t>
            </w:r>
          </w:p>
        </w:tc>
        <w:tc>
          <w:tcPr>
            <w:tcW w:type="dxa" w:w="47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查询映射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名单类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三个月内证书到期的有谁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证书表按复审期限筛选，返回名单与到期日</w:t>
            </w:r>
          </w:p>
        </w:tc>
      </w:tr>
      <w:tr>
        <w:tc>
          <w:tcPr>
            <w:tcW w:type="dxa" w:w="1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统计类</w:t>
            </w:r>
          </w:p>
        </w:tc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本月学时完成情况怎么样</w:t>
            </w:r>
          </w:p>
        </w:tc>
        <w:tc>
          <w:tcPr>
            <w:tcW w:type="dxa" w:w="4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学时表聚合，返回完成率与滞后名单</w:t>
            </w:r>
          </w:p>
        </w:tc>
      </w:tr>
      <w:tr>
        <w:tc>
          <w:tcPr>
            <w:tcW w:type="dxa" w:w="17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临期类</w:t>
            </w:r>
          </w:p>
        </w:tc>
        <w:tc>
          <w:tcPr>
            <w:tcW w:type="dxa" w:w="3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最近有什么需要办的</w:t>
            </w:r>
          </w:p>
        </w:tc>
        <w:tc>
          <w:tcPr>
            <w:tcW w:type="dxa" w:w="4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临期规则扫描，按紧急程度排序返回</w:t>
            </w:r>
          </w:p>
        </w:tc>
      </w:tr>
      <w:tr>
        <w:tc>
          <w:tcPr>
            <w:tcW w:type="dxa" w:w="17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文稿类</w:t>
            </w:r>
          </w:p>
        </w:tc>
        <w:tc>
          <w:tcPr>
            <w:tcW w:type="dxa" w:w="3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生成本月班组总结</w:t>
            </w:r>
          </w:p>
        </w:tc>
        <w:tc>
          <w:tcPr>
            <w:tcW w:type="dxa" w:w="47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转入文稿生成流程（第七章）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回答统一结构：结论一句话 + 名单或数字 + 数据来源标注（取自哪类台账、截至何时）；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未命中意图时给出可问范围提示，不作凭空回答；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演示形态采用内置规则完成意图识别与查询；部署形态预留大瓦特模型底座生成服务接口，识别与组装可切换至模型服务。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七、文稿初稿生成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100"/>
        <w:gridCol w:w="3500"/>
        <w:gridCol w:w="4150"/>
      </w:tblGrid>
      <w:tr>
        <w:trPr>
          <w:tblHeader/>
        </w:trPr>
        <w:tc>
          <w:tcPr>
            <w:tcW w:type="dxa" w:w="21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文稿</w:t>
            </w:r>
          </w:p>
        </w:tc>
        <w:tc>
          <w:tcPr>
            <w:tcW w:type="dxa" w:w="35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结构</w:t>
            </w:r>
          </w:p>
        </w:tc>
        <w:tc>
          <w:tcPr>
            <w:tcW w:type="dxa" w:w="41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数据槽位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班前会材料初稿</w:t>
            </w:r>
          </w:p>
        </w:tc>
        <w:tc>
          <w:tcPr>
            <w:tcW w:type="dxa" w:w="3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当日工作安排 / 作业风险提示 / 学习内容建议</w:t>
            </w:r>
          </w:p>
        </w:tc>
        <w:tc>
          <w:tcPr>
            <w:tcW w:type="dxa" w:w="41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当日任务与值班、任务类型对应的风险要点、近期学习主题</w:t>
            </w:r>
          </w:p>
        </w:tc>
      </w:tr>
      <w:tr>
        <w:tc>
          <w:tcPr>
            <w:tcW w:type="dxa" w:w="21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月度总结初稿</w:t>
            </w:r>
          </w:p>
        </w:tc>
        <w:tc>
          <w:tcPr>
            <w:tcW w:type="dxa" w:w="3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基本情况 / 安全工作 / 培训与持证 / 任务完成 / 存在不足 / 下月安排</w:t>
            </w:r>
          </w:p>
        </w:tc>
        <w:tc>
          <w:tcPr>
            <w:tcW w:type="dxa" w:w="41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当月画像六类指标逐段填充，每处数字可回溯到画像数据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模板文字与数据槽位分离：模板由业务口径确定，槽位由画像指标自动填充；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每份初稿页面顶部固定标注"由班组长确认后使用"，编辑区可直接修改；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初稿中的数字与画像数据联动，点击可跳转至对应图表核对。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八、所级管理视图</w:t>
      </w:r>
    </w:p>
    <w:p>
      <w:pPr>
        <w:spacing w:after="13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对所内各班组的画像指标做同口径聚合：人员、持证、学时、活动、任务五类指标一屏呈现，点击任一班组进入该班组总览。所级视图复用画像计算层的同一套口径，保证两级数据一致。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九、安全与合规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演示形态本地运行，不向任何外部地址传输数据；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全部人员数据为脱敏模拟数据，虚构生成，不对应任何真实员工；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涉及人员评价与资格判断的内容（任务安排参考、滞后名单等）仅供参考，界面固定标注"由班组长确认后使用"，系统不输出评价结论；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Calibri" w:eastAsia="微软雅黑" w:hAnsi="Calibri"/>
          <w:color w:val="1A2A3A"/>
          <w:sz w:val="21"/>
          <w:szCs w:val="21"/>
        </w:rPr>
        <w:t xml:space="preserve">部署形态的数据接入、权限与留痕按公司数据管理要求另行设计。</w:t>
      </w:r>
    </w:p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十、质量保障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1900"/>
        <w:gridCol w:w="3900"/>
        <w:gridCol w:w="3950"/>
      </w:tblGrid>
      <w:tr>
        <w:trPr>
          <w:tblHeader/>
        </w:trPr>
        <w:tc>
          <w:tcPr>
            <w:tcW w:type="dxa" w:w="19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用例</w:t>
            </w:r>
          </w:p>
        </w:tc>
        <w:tc>
          <w:tcPr>
            <w:tcW w:type="dxa" w:w="39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9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通过标准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总览完整性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六类信息图表逐一打开并下钻</w:t>
            </w:r>
          </w:p>
        </w:tc>
        <w:tc>
          <w:tcPr>
            <w:tcW w:type="dxa" w:w="39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类型互不重复，均可下钻到明细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画像一致性</w:t>
            </w:r>
          </w:p>
        </w:tc>
        <w:tc>
          <w:tcPr>
            <w:tcW w:type="dxa" w:w="3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总览、画像卡、助手回答交叉核对同一数字</w:t>
            </w:r>
          </w:p>
        </w:tc>
        <w:tc>
          <w:tcPr>
            <w:tcW w:type="dxa" w:w="39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三处一致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三类问答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名单类、统计类、临期类各问两例</w:t>
            </w:r>
          </w:p>
        </w:tc>
        <w:tc>
          <w:tcPr>
            <w:tcW w:type="dxa" w:w="39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结论正确，附数据来源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班前会初稿</w:t>
            </w:r>
          </w:p>
        </w:tc>
        <w:tc>
          <w:tcPr>
            <w:tcW w:type="dxa" w:w="3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一键生成</w:t>
            </w:r>
          </w:p>
        </w:tc>
        <w:tc>
          <w:tcPr>
            <w:tcW w:type="dxa" w:w="39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三要素齐全，数据与当日一致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月度总结初稿</w:t>
            </w:r>
          </w:p>
        </w:tc>
        <w:tc>
          <w:tcPr>
            <w:tcW w:type="dxa" w:w="3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一键生成</w:t>
            </w:r>
          </w:p>
        </w:tc>
        <w:tc>
          <w:tcPr>
            <w:tcW w:type="dxa" w:w="39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六段齐全，逐处数字可回溯</w:t>
            </w:r>
          </w:p>
        </w:tc>
      </w:tr>
      <w:tr>
        <w:tc>
          <w:tcPr>
            <w:tcW w:type="dxa" w:w="1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确认标注</w:t>
            </w:r>
          </w:p>
        </w:tc>
        <w:tc>
          <w:tcPr>
            <w:tcW w:type="dxa" w:w="39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检查助手全部输出</w:t>
            </w:r>
          </w:p>
        </w:tc>
        <w:tc>
          <w:tcPr>
            <w:tcW w:type="dxa" w:w="39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均含"由班组长确认后使用"标注</w:t>
            </w:r>
          </w:p>
        </w:tc>
      </w:tr>
    </w:tbl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650"/>
        <w:gridCol w:w="7100"/>
      </w:tblGrid>
      <w:tr>
        <w:trPr>
          <w:tblHeader/>
        </w:trPr>
        <w:tc>
          <w:tcPr>
            <w:tcW w:type="dxa" w:w="26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性能指标</w:t>
            </w:r>
          </w:p>
        </w:tc>
        <w:tc>
          <w:tcPr>
            <w:tcW w:type="dxa" w:w="71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26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应用体积</w:t>
            </w:r>
          </w:p>
        </w:tc>
        <w:tc>
          <w:tcPr>
            <w:tcW w:type="dxa" w:w="7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单文件不超过 1 兆字节（含模拟数据）</w:t>
            </w:r>
          </w:p>
        </w:tc>
      </w:tr>
      <w:tr>
        <w:tc>
          <w:tcPr>
            <w:tcW w:type="dxa" w:w="26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打开时间</w:t>
            </w:r>
          </w:p>
        </w:tc>
        <w:tc>
          <w:tcPr>
            <w:tcW w:type="dxa" w:w="71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本地打开至可交互不超过 2 秒</w:t>
            </w:r>
          </w:p>
        </w:tc>
      </w:tr>
      <w:tr>
        <w:tc>
          <w:tcPr>
            <w:tcW w:type="dxa" w:w="26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问答响应</w:t>
            </w:r>
          </w:p>
        </w:tc>
        <w:tc>
          <w:tcPr>
            <w:tcW w:type="dxa" w:w="7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演示形态即问即答，不超过 1 秒</w:t>
            </w:r>
          </w:p>
        </w:tc>
      </w:tr>
    </w:tbl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十一、技术任务与节点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2400"/>
        <w:gridCol w:w="1500"/>
        <w:gridCol w:w="5850"/>
      </w:tblGrid>
      <w:tr>
        <w:trPr>
          <w:tblHeader/>
        </w:trPr>
        <w:tc>
          <w:tcPr>
            <w:tcW w:type="dxa" w:w="24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节点</w:t>
            </w:r>
          </w:p>
        </w:tc>
        <w:tc>
          <w:tcPr>
            <w:tcW w:type="dxa" w:w="15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58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技术侧交付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技术方案设计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8月21日</w:t>
            </w:r>
          </w:p>
        </w:tc>
        <w:tc>
          <w:tcPr>
            <w:tcW w:type="dxa" w:w="5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本文档；数据模型与指标口径定稿</w:t>
            </w:r>
          </w:p>
        </w:tc>
      </w:tr>
      <w:tr>
        <w:tc>
          <w:tcPr>
            <w:tcW w:type="dxa" w:w="24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初版演示验收</w:t>
            </w:r>
          </w:p>
        </w:tc>
        <w:tc>
          <w:tcPr>
            <w:tcW w:type="dxa" w:w="1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8月28日</w:t>
            </w:r>
          </w:p>
        </w:tc>
        <w:tc>
          <w:tcPr>
            <w:tcW w:type="dxa" w:w="5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班组总览一屏与画像卡可演示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中期评审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9月4日</w:t>
            </w:r>
          </w:p>
        </w:tc>
        <w:tc>
          <w:tcPr>
            <w:tcW w:type="dxa" w:w="5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三类问答与两类文稿初稿联通；所级视图完成</w:t>
            </w:r>
          </w:p>
        </w:tc>
      </w:tr>
      <w:tr>
        <w:tc>
          <w:tcPr>
            <w:tcW w:type="dxa" w:w="24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比赛预验收</w:t>
            </w:r>
          </w:p>
        </w:tc>
        <w:tc>
          <w:tcPr>
            <w:tcW w:type="dxa" w:w="15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9月11日</w:t>
            </w:r>
          </w:p>
        </w:tc>
        <w:tc>
          <w:tcPr>
            <w:tcW w:type="dxa" w:w="58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全用例通过；演示脚本联调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成果交付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9月23日</w:t>
            </w:r>
          </w:p>
        </w:tc>
        <w:tc>
          <w:tcPr>
            <w:tcW w:type="dxa" w:w="58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最终版本、部署说明与操作手册</w:t>
            </w:r>
          </w:p>
        </w:tc>
      </w:tr>
    </w:tbl>
    <w:p>
      <w:pPr>
        <w:pStyle w:val="Heading1"/>
        <w:pBdr>
          <w:bottom w:val="single" w:color="00367A" w:sz="8" w:space="4"/>
        </w:pBdr>
        <w:spacing w:after="180" w:before="340" w:line="300"/>
      </w:pPr>
      <w:r>
        <w:rPr>
          <w:rFonts w:ascii="Calibri" w:eastAsia="微软雅黑" w:hAnsi="Calibri"/>
          <w:b/>
          <w:bCs/>
          <w:color w:val="00367A"/>
          <w:sz w:val="31"/>
          <w:szCs w:val="31"/>
        </w:rPr>
        <w:t xml:space="preserve">十二、与验收标准的对应</w:t>
      </w:r>
    </w:p>
    <w:tbl>
      <w:tblPr>
        <w:tblW w:type="dxa" w:w="9750"/>
        <w:tblBorders>
          <w:top w:val="single" w:color="C9D6E8" w:sz="4"/>
          <w:left w:val="single" w:color="C9D6E8" w:sz="4"/>
          <w:bottom w:val="single" w:color="C9D6E8" w:sz="4"/>
          <w:right w:val="single" w:color="C9D6E8" w:sz="4"/>
          <w:insideH w:val="single" w:color="C9D6E8" w:sz="4"/>
          <w:insideV w:val="single" w:color="C9D6E8" w:sz="4"/>
        </w:tblBorders>
      </w:tblPr>
      <w:tblGrid>
        <w:gridCol w:w="4300"/>
        <w:gridCol w:w="5450"/>
      </w:tblGrid>
      <w:tr>
        <w:trPr>
          <w:tblHeader/>
        </w:trPr>
        <w:tc>
          <w:tcPr>
            <w:tcW w:type="dxa" w:w="430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需求文档验收项</w:t>
            </w:r>
          </w:p>
        </w:tc>
        <w:tc>
          <w:tcPr>
            <w:tcW w:type="dxa" w:w="5450"/>
            <w:shd w:fill="00367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b/>
                <w:bCs/>
                <w:color w:val="FFFFFF"/>
                <w:sz w:val="20"/>
                <w:szCs w:val="20"/>
              </w:rPr>
              <w:t xml:space="preserve">技术实现落点</w:t>
            </w:r>
          </w:p>
        </w:tc>
      </w:tr>
      <w:tr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总览一屏六类可下钻</w:t>
            </w:r>
          </w:p>
        </w:tc>
        <w:tc>
          <w:tcPr>
            <w:tcW w:type="dxa" w:w="5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画像计算层 + 图表选型（五）</w:t>
            </w:r>
          </w:p>
        </w:tc>
      </w:tr>
      <w:tr>
        <w:tc>
          <w:tcPr>
            <w:tcW w:type="dxa" w:w="4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成员画像卡</w:t>
            </w:r>
          </w:p>
        </w:tc>
        <w:tc>
          <w:tcPr>
            <w:tcW w:type="dxa" w:w="5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成员中心数据模型（4.1）</w:t>
            </w:r>
          </w:p>
        </w:tc>
      </w:tr>
      <w:tr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三类示例问答</w:t>
            </w:r>
          </w:p>
        </w:tc>
        <w:tc>
          <w:tcPr>
            <w:tcW w:type="dxa" w:w="5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意图识别与查询映射（6.1）</w:t>
            </w:r>
          </w:p>
        </w:tc>
      </w:tr>
      <w:tr>
        <w:tc>
          <w:tcPr>
            <w:tcW w:type="dxa" w:w="4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班前会初稿三要素</w:t>
            </w:r>
          </w:p>
        </w:tc>
        <w:tc>
          <w:tcPr>
            <w:tcW w:type="dxa" w:w="5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文稿模板与数据槽位（七）</w:t>
            </w:r>
          </w:p>
        </w:tc>
      </w:tr>
      <w:tr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月度总结与画像一致</w:t>
            </w:r>
          </w:p>
        </w:tc>
        <w:tc>
          <w:tcPr>
            <w:tcW w:type="dxa" w:w="5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同源数据 + 数字回溯联动（4.2、七）</w:t>
            </w:r>
          </w:p>
        </w:tc>
      </w:tr>
      <w:tr>
        <w:tc>
          <w:tcPr>
            <w:tcW w:type="dxa" w:w="4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确认后使用标注</w:t>
            </w:r>
          </w:p>
        </w:tc>
        <w:tc>
          <w:tcPr>
            <w:tcW w:type="dxa" w:w="5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确认机制固定标注（七、九）</w:t>
            </w:r>
          </w:p>
        </w:tc>
      </w:tr>
      <w:tr>
        <w:tc>
          <w:tcPr>
            <w:tcW w:type="dxa" w:w="43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所级总览可进入班组</w:t>
            </w:r>
          </w:p>
        </w:tc>
        <w:tc>
          <w:tcPr>
            <w:tcW w:type="dxa" w:w="545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所级视图同口径聚合（八）</w:t>
            </w:r>
          </w:p>
        </w:tc>
      </w:tr>
      <w:tr>
        <w:tc>
          <w:tcPr>
            <w:tcW w:type="dxa" w:w="430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演示数据脱敏</w:t>
            </w:r>
          </w:p>
        </w:tc>
        <w:tc>
          <w:tcPr>
            <w:tcW w:type="dxa" w:w="5450"/>
            <w:shd w:fill="F4F8F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90"/>
            </w:pPr>
            <w:r>
              <w:rPr>
                <w:rFonts w:ascii="Calibri" w:eastAsia="微软雅黑" w:hAnsi="Calibri"/>
                <w:color w:val="1A2A3A"/>
                <w:sz w:val="20"/>
                <w:szCs w:val="20"/>
              </w:rPr>
              <w:t xml:space="preserve">模拟数据生成规则（4.2、九）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360" w:right="1290" w:bottom="1180" w:left="129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软雅黑" w:hAnsi="Calibri"/>
        <w:color w:val="5A6B7E"/>
        <w:sz w:val="17"/>
        <w:szCs w:val="17"/>
      </w:rPr>
      <w:t xml:space="preserve">第 </w:t>
    </w:r>
    <w:r>
      <w:rPr>
        <w:rFonts w:ascii="Calibri" w:eastAsia="微软雅黑" w:hAnsi="Calibri"/>
        <w:color w:val="5A6B7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微软雅黑" w:hAnsi="Calibri"/>
        <w:color w:val="5A6B7E"/>
        <w:sz w:val="17"/>
        <w:szCs w:val="17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67A" w:sz="6" w:space="3"/>
      </w:pBdr>
      <w:tabs>
        <w:tab w:val="right" w:pos="9750"/>
      </w:tabs>
      <w:spacing w:after="60"/>
    </w:pPr>
    <w:r>
      <w:drawing>
        <wp:inline distT="0" distB="0" distL="0" distR="0">
          <wp:extent cx="866775" cy="3048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eastAsia="微软雅黑" w:hAnsi="Calibri"/>
        <w:color w:val="5A6B7E"/>
        <w:sz w:val="17"/>
        <w:szCs w:val="17"/>
      </w:rPr>
      <w:t xml:space="preserve">	小瓦特·HR家族 · 班组数字画像与班组长AI助手技术文档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start"/>
      <w:pPr>
        <w:ind w:left="460" w:hanging="240"/>
      </w:pPr>
      <w:rPr>
        <w:rFonts w:ascii="Calibri" w:eastAsia="微软雅黑" w:hAnsi="Calibri"/>
        <w:color w:val="1E63B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 w:hAnsi="Calibri"/>
        <w:color w:val="1A2A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baa8d2f1bf773c5bf9eff4f7e21959f5922e0e6a.png"/><Relationship Id="rId12" Type="http://schemas.openxmlformats.org/officeDocument/2006/relationships/image" Target="media/16f75936197894b1452471b1b649d4b53dda379f.png"/><Relationship Id="rId13" Type="http://schemas.openxmlformats.org/officeDocument/2006/relationships/image" Target="media/2ebf7fb701297cd7667394609fecb13ccda0354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aa8d2f1bf773c5bf9eff4f7e21959f5922e0e6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2026-08-31T13:37:35.391Z</dcterms:created>
  <dcterms:modified xsi:type="dcterms:W3CDTF">2026-08-31T13:37:35.391Z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