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default" w:ascii="Times New Roman" w:hAnsi="Times New Roman" w:cs="Times New Roman"/>
          <w:b w:val="0"/>
          <w:bCs w:val="0"/>
          <w:sz w:val="24"/>
          <w:szCs w:val="24"/>
          <w:lang w:val="en-GB"/>
        </w:rPr>
      </w:pPr>
      <w:bookmarkStart w:id="0" w:name="_Toc5045"/>
      <w:r>
        <w:rPr>
          <w:rFonts w:hint="default" w:ascii="Times New Roman" w:hAnsi="Times New Roman" w:cs="Times New Roman"/>
          <w:sz w:val="28"/>
          <w:szCs w:val="28"/>
          <w:lang w:val="en-GB"/>
        </w:rPr>
        <w:t>Chapter  Two: Literature Review</w:t>
      </w:r>
      <w:bookmarkEnd w:id="0"/>
    </w:p>
    <w:p>
      <w:pPr>
        <w:pStyle w:val="2"/>
        <w:bidi w:val="0"/>
        <w:spacing w:line="360" w:lineRule="auto"/>
        <w:jc w:val="both"/>
        <w:rPr>
          <w:rFonts w:hint="default" w:ascii="Times New Roman" w:hAnsi="Times New Roman" w:cs="Times New Roman"/>
          <w:sz w:val="24"/>
          <w:szCs w:val="24"/>
        </w:rPr>
      </w:pPr>
      <w:bookmarkStart w:id="1" w:name="_Toc9113"/>
      <w:r>
        <w:rPr>
          <w:rFonts w:hint="default" w:ascii="Times New Roman" w:hAnsi="Times New Roman" w:cs="Times New Roman"/>
          <w:sz w:val="24"/>
          <w:szCs w:val="24"/>
          <w:lang w:val="en-GB"/>
        </w:rPr>
        <w:t xml:space="preserve">2.1 </w:t>
      </w:r>
      <w:r>
        <w:rPr>
          <w:rFonts w:hint="default" w:ascii="Times New Roman" w:hAnsi="Times New Roman" w:cs="Times New Roman"/>
          <w:sz w:val="24"/>
          <w:szCs w:val="24"/>
        </w:rPr>
        <w:t xml:space="preserve">Introduction to </w:t>
      </w:r>
      <w:r>
        <w:rPr>
          <w:rFonts w:hint="default" w:ascii="Times New Roman" w:hAnsi="Times New Roman" w:cs="Times New Roman"/>
          <w:sz w:val="24"/>
          <w:szCs w:val="24"/>
          <w:lang w:val="en-GB"/>
        </w:rPr>
        <w:t>v</w:t>
      </w:r>
      <w:r>
        <w:rPr>
          <w:rFonts w:hint="default" w:ascii="Times New Roman" w:hAnsi="Times New Roman" w:cs="Times New Roman"/>
          <w:sz w:val="24"/>
          <w:szCs w:val="24"/>
        </w:rPr>
        <w:t xml:space="preserve">ideo </w:t>
      </w:r>
      <w:r>
        <w:rPr>
          <w:rFonts w:hint="default" w:ascii="Times New Roman" w:hAnsi="Times New Roman" w:cs="Times New Roman"/>
          <w:sz w:val="24"/>
          <w:szCs w:val="24"/>
          <w:lang w:val="en-GB"/>
        </w:rPr>
        <w:t>c</w:t>
      </w:r>
      <w:r>
        <w:rPr>
          <w:rFonts w:hint="default" w:ascii="Times New Roman" w:hAnsi="Times New Roman" w:cs="Times New Roman"/>
          <w:sz w:val="24"/>
          <w:szCs w:val="24"/>
        </w:rPr>
        <w:t xml:space="preserve">onferencing </w:t>
      </w:r>
      <w:r>
        <w:rPr>
          <w:rFonts w:hint="default" w:ascii="Times New Roman" w:hAnsi="Times New Roman" w:cs="Times New Roman"/>
          <w:sz w:val="24"/>
          <w:szCs w:val="24"/>
          <w:lang w:val="en-GB"/>
        </w:rPr>
        <w:t>t</w:t>
      </w:r>
      <w:r>
        <w:rPr>
          <w:rFonts w:hint="default" w:ascii="Times New Roman" w:hAnsi="Times New Roman" w:cs="Times New Roman"/>
          <w:sz w:val="24"/>
          <w:szCs w:val="24"/>
        </w:rPr>
        <w:t>echnologies</w:t>
      </w:r>
      <w:bookmarkEnd w:id="1"/>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introductory section on video conferencing technologies offers readers a foundational grasp of the principles, protocols, and standards underpinning modern video conferencing systems (Brown &amp; Davis, 2020). It acts as a prelude, outlining the essential components and concepts for subsequent exploration in the literature review.</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technologies have transformed remote communication, allowing real-time interaction and collaboration across geographical boundaries (Smith, 2019). The documentation aims to acquaint readers with fundamental advancements in video conferencing, commencing with an overview of its mechanics. This includes the real-time transmission of audio and video signals over the internet via various protocols and standards, facilitating face-to-face virtual interaction.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narrative then traces the evolution and significance of video conferencing, from its early days to its widespread adoption today (Jones, 2018). It underscores the technology's transition from niche to mainstream, its broad application in diverse sectors like business, education, healthcare, and entertainment, and its positive impact on remote collaboration, cost reduction, and productivity.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Additionally, the introduction delves into the advantages and challenges of video conferencing. It expounds on the benefits—enhanced communication, accessibility, and engagement—while also addressing concerns like bandwidth constraints, network issues, and audiovisual quality.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essence, the introduction furnishes readers with a comprehensive framework (Brown et al., 2020). It introduces core concepts, charts the journey of video conferencing, and elucidates its merits and limitations. This groundwork primes readers to delve into subsequent discussions on existing solutions, emerging trends, challenges, and gaps in the video conferencing domain. Armed with this foundational knowledge, readers are equipped to explore the literature review and gain insights into the contemporary landscape of video conferencing technologies (Smith, 2019).</w:t>
      </w:r>
    </w:p>
    <w:p>
      <w:bookmarkStart w:id="2" w:name="_GoBack"/>
      <w:bookmarkEnd w:id="2"/>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7C788A"/>
    <w:rsid w:val="7A7C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2023-12-12T17:24:00Z</dcterms:created>
  <dc:creator>Nana Yaw</dc:creator>
  <cp:lastModifiedBy>Nana Yaw</cp:lastModifiedBy>
  <dcterms:modified xsi:type="dcterms:W3CDTF">2023-12-12T17:24:15Z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8C1741C5742244928A96BFCB597EFF26_11</vt:lpwstr>
  </property>
</Properties>
</file>