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通语客服系统</w:t>
      </w:r>
    </w:p>
    <w:p>
      <w:pPr>
        <w:pStyle w:val="Subtitle"/>
        <w:snapToGrid w:val="0"/>
      </w:pPr>
      <w:r>
        <w:t>产品介绍与年度订阅报价</w:t>
      </w:r>
    </w:p>
    <w:p>
      <w:pPr>
        <w:snapToGrid w:val="0"/>
      </w:pPr>
      <w:r>
        <w:rPr>
          <w:b w:val="0"/>
        </w:rPr>
        <w:t>通语为网站和 H5 提供在线客服入口，将客户咨询、人工接待、自动回复和企业知识集中到一个工作台。按团队规模与接入需求选择套餐，企业顶配年费为人民币 5,000 元。</w:t>
      </w:r>
    </w:p>
    <w:p>
      <w:pPr>
        <w:pStyle w:val="Heading1"/>
        <w:snapToGrid w:val="0"/>
      </w:pPr>
      <w:r>
        <w:t>适合哪些业务</w:t>
      </w:r>
    </w:p>
    <w:p>
      <w:pPr>
        <w:snapToGrid w:val="0"/>
      </w:pPr>
      <w:r>
        <w:rPr>
          <w:b w:val="0"/>
        </w:rPr>
        <w:t>适合拥有网站、H5 页面或现有业务系统的商家与团队。可以从一个客服开始接待，后续按企业开通配置增加成员和咨询渠道。</w:t>
      </w:r>
    </w:p>
    <w:p>
      <w:pPr>
        <w:pStyle w:val="Heading1"/>
        <w:snapToGrid w:val="0"/>
      </w:pPr>
      <w:r>
        <w:t>核心功能</w:t>
      </w:r>
    </w:p>
    <w:p>
      <w:pPr>
        <w:pStyle w:val="Heading2"/>
        <w:snapToGrid w:val="0"/>
      </w:pPr>
      <w:r>
        <w:t>网站与 H5 客服入口</w:t>
      </w:r>
    </w:p>
    <w:p>
      <w:pPr>
        <w:snapToGrid w:val="0"/>
      </w:pPr>
      <w:r>
        <w:rPr>
          <w:b w:val="0"/>
        </w:rPr>
        <w:t>支持网页嵌入组件和独立 H5 咨询链接。企业可配置多个客服渠道，分别设置欢迎内容、服务说明及允许接待的成员。</w:t>
      </w:r>
    </w:p>
    <w:p>
      <w:pPr>
        <w:pStyle w:val="Heading2"/>
        <w:snapToGrid w:val="0"/>
      </w:pPr>
      <w:r>
        <w:t>会话与客户管理</w:t>
      </w:r>
    </w:p>
    <w:p>
      <w:pPr>
        <w:snapToGrid w:val="0"/>
      </w:pPr>
      <w:r>
        <w:rPr>
          <w:b w:val="0"/>
        </w:rPr>
        <w:t>集中处理客户咨询，查看客户资料和历史消息，使用标签、快捷回复及内部备注。支持文字、图片和文件消息，以及送达和已读状态。</w:t>
      </w:r>
    </w:p>
    <w:p>
      <w:pPr>
        <w:pStyle w:val="Heading2"/>
        <w:snapToGrid w:val="0"/>
      </w:pPr>
      <w:r>
        <w:t>人工接待与团队协作</w:t>
      </w:r>
    </w:p>
    <w:p>
      <w:pPr>
        <w:snapToGrid w:val="0"/>
      </w:pPr>
      <w:r>
        <w:rPr>
          <w:b w:val="0"/>
        </w:rPr>
        <w:t>支持主管与客服角色、在线状态、会话领取、转派及解决状态。可配置优先空闲、轮流或指定成员分配，并设置接单超时后的重新分配。</w:t>
      </w:r>
    </w:p>
    <w:p>
      <w:pPr>
        <w:pStyle w:val="Heading2"/>
        <w:snapToGrid w:val="0"/>
      </w:pPr>
      <w:r>
        <w:t>自动回复与咨询引导</w:t>
      </w:r>
    </w:p>
    <w:p>
      <w:pPr>
        <w:snapToGrid w:val="0"/>
      </w:pPr>
      <w:r>
        <w:rPr>
          <w:b w:val="0"/>
        </w:rPr>
        <w:t>按渠道配置关键词回复、欢迎语、离线提示和回复间隔；通过常见问题与菜单引导客户，支持转人工处理。</w:t>
      </w:r>
    </w:p>
    <w:p>
      <w:pPr>
        <w:pStyle w:val="Heading2"/>
        <w:snapToGrid w:val="0"/>
      </w:pPr>
      <w:r>
        <w:t>企业知识与 AI 辅助</w:t>
      </w:r>
    </w:p>
    <w:p>
      <w:pPr>
        <w:snapToGrid w:val="0"/>
      </w:pPr>
      <w:r>
        <w:rPr>
          <w:b w:val="0"/>
        </w:rPr>
        <w:t>维护企业知识内容和快捷回复，支持知识检索、回复辅助与转人工规则。AI 功能需配置模型服务和用量，具体开通范围另行确认。</w:t>
      </w:r>
    </w:p>
    <w:p>
      <w:pPr>
        <w:pStyle w:val="Heading2"/>
        <w:snapToGrid w:val="0"/>
      </w:pPr>
      <w:r>
        <w:t>业务系统接入能力</w:t>
      </w:r>
    </w:p>
    <w:p>
      <w:pPr>
        <w:snapToGrid w:val="0"/>
      </w:pPr>
      <w:r>
        <w:rPr>
          <w:b w:val="0"/>
        </w:rPr>
        <w:t>提供服务端身份接口和网页消息桥，可关联已有登录用户。第三方群聊及业务消息卡片属于扩展接入能力，实施范围按业务需求确认。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从客户咨询到客服接待</w:t>
      </w:r>
    </w:p>
    <w:p>
      <w:pPr>
        <w:snapToGrid w:val="0"/>
      </w:pPr>
      <w:r>
        <w:rPr>
          <w:b w:val="0"/>
        </w:rPr>
        <w:t>客户可以通过网站客服按钮或专属 H5 链接发起咨询。客服在企业工作台集中接待，查看上下文、处理问题并记录结果。</w:t>
      </w:r>
    </w:p>
    <w:p>
      <w:pPr>
        <w:pStyle w:val="Heading2"/>
        <w:snapToGrid w:val="0"/>
      </w:pPr>
      <w:r>
        <w:t>客户找到入口</w:t>
      </w:r>
    </w:p>
    <w:p>
      <w:pPr>
        <w:snapToGrid w:val="0"/>
      </w:pPr>
      <w:r>
        <w:rPr>
          <w:b w:val="0"/>
        </w:rPr>
        <w:t>将客服组件嵌入网站，或在页面、活动和业务流程中放置 H5 咨询链接。多个渠道可以分别设置欢迎内容、菜单和接待成员，便于区分不同来源。</w:t>
      </w:r>
    </w:p>
    <w:p>
      <w:pPr>
        <w:pStyle w:val="Heading2"/>
        <w:snapToGrid w:val="0"/>
      </w:pPr>
      <w:r>
        <w:t>自动引导与人工衔接</w:t>
      </w:r>
    </w:p>
    <w:p>
      <w:pPr>
        <w:snapToGrid w:val="0"/>
      </w:pPr>
      <w:r>
        <w:rPr>
          <w:b w:val="0"/>
        </w:rPr>
        <w:t>使用常见问题、关键词回复和菜单处理重复咨询；客户需要人工帮助时进入转人工流程。无合适在线客服时保留排队或离线提示。</w:t>
      </w:r>
    </w:p>
    <w:p>
      <w:pPr>
        <w:pStyle w:val="Heading2"/>
        <w:snapToGrid w:val="0"/>
      </w:pPr>
      <w:r>
        <w:t>分配接待与跟进</w:t>
      </w:r>
    </w:p>
    <w:p>
      <w:pPr>
        <w:snapToGrid w:val="0"/>
      </w:pPr>
      <w:r>
        <w:rPr>
          <w:b w:val="0"/>
        </w:rPr>
        <w:t>系统按配置分配会话，客服确认接待后回复。可转派给其他成员，借助内部备注交接情况；处理结束后标记已解决，后续仍可查看历史记录。</w:t>
      </w:r>
    </w:p>
    <w:p>
      <w:pPr>
        <w:pStyle w:val="Heading1"/>
        <w:snapToGrid w:val="0"/>
      </w:pPr>
      <w:r>
        <w:t>企业管理与协作</w:t>
      </w:r>
    </w:p>
    <w:p>
      <w:pPr>
        <w:snapToGrid w:val="0"/>
      </w:pPr>
      <w:r>
        <w:rPr>
          <w:b w:val="0"/>
        </w:rPr>
        <w:t>企业使用独立标识登录，设置主管与客服角色。主管管理成员、渠道、接待规则和企业配置，客服按分配到的渠道接待客户。购买服务不会自动授予平台管理员权限。</w:t>
      </w:r>
    </w:p>
    <w:p>
      <w:pPr>
        <w:snapToGrid w:val="0"/>
      </w:pPr>
      <w:r>
        <w:rPr>
          <w:b w:val="0"/>
        </w:rPr>
        <w:t>工作台可查看坐席、消息及 AI 用量，并按企业已开通的额度使用服务。客服人数、渠道数量和额度在开通前确认，便于结合团队规模确定服务配置。</w:t>
      </w:r>
    </w:p>
    <w:p>
      <w:pPr>
        <w:pStyle w:val="Heading1"/>
        <w:snapToGrid w:val="0"/>
      </w:pPr>
      <w:r>
        <w:t>知识与扩展能力</w:t>
      </w:r>
    </w:p>
    <w:p>
      <w:pPr>
        <w:snapToGrid w:val="0"/>
      </w:pPr>
      <w:r>
        <w:rPr>
          <w:b w:val="0"/>
        </w:rPr>
        <w:t>企业可以维护知识内容、常见问题和快捷回复。配置模型服务后，可使用 AI 辅助组织回复与转人工规则；知识内容和服务范围由企业维护。</w:t>
      </w:r>
    </w:p>
    <w:p>
      <w:pPr>
        <w:snapToGrid w:val="0"/>
      </w:pPr>
      <w:r>
        <w:rPr>
          <w:b w:val="0"/>
        </w:rPr>
        <w:t>群聊支持成员与权限管理，可用于客户服务和内部协作。第三方业务系统可通过接口关联登录用户、管理外部群或传递业务消息卡片，需结合自身权限规则实施对接。</w:t>
      </w:r>
    </w:p>
    <w:p>
      <w:pPr>
        <w:snapToGrid w:val="0"/>
      </w:pPr>
      <w:r>
        <w:rPr>
          <w:b w:val="0"/>
        </w:rPr>
        <w:t>语音消息、录音及音视频能力依赖设备权限与网络环境。网站、手机浏览器及 App WebView 接入后，应分别验证实际咨询、接待和消息收发。</w:t>
      </w:r>
    </w:p>
    <w:p>
      <w:pPr>
        <w:pStyle w:val="Heading1"/>
        <w:snapToGrid w:val="0"/>
      </w:pPr>
      <w:r>
        <w:t>常见使用场景</w:t>
      </w:r>
    </w:p>
    <w:p>
      <w:pPr>
        <w:snapToGrid w:val="0"/>
      </w:pPr>
      <w:r>
        <w:rPr>
          <w:b w:val="0"/>
        </w:rPr>
        <w:t>网站售前咨询：访客了解产品或服务，客服结合资料和快捷回复跟进。</w:t>
        <w:br/>
        <w:t>H5 客户服务：客户通过手机咨询链接反馈问题，工作台统一处理。</w:t>
        <w:br/>
        <w:t>业务系统售后：关联已有用户身份，减少客服反复确认客户信息。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各档套餐与年度报价</w:t>
      </w:r>
    </w:p>
    <w:p>
      <w:pPr>
        <w:spacing w:line="740" w:lineRule="exact" w:before="100" w:after="160"/>
        <w:snapToGrid w:val="0"/>
      </w:pPr>
      <w:r>
        <w:rPr>
          <w:b/>
          <w:color w:val="000000"/>
          <w:sz w:val="52"/>
        </w:rPr>
        <w:t>企业顶配 ¥5,000 / 年</w:t>
      </w:r>
    </w:p>
    <w:p>
      <w:pPr>
        <w:snapToGrid w:val="0"/>
      </w:pPr>
      <w:r>
        <w:rPr>
          <w:b w:val="0"/>
        </w:rPr>
        <w:t>人民币计价，付费套餐按年支付，服务周期 12 个月。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584"/>
        <w:gridCol w:w="936"/>
        <w:gridCol w:w="1728"/>
        <w:gridCol w:w="4536"/>
      </w:tblGrid>
      <w:tr>
        <w:trPr>
          <w:tblHeader/>
          <w:cantSplit/>
          <w:tblHeader/>
          <w:cantSplit/>
          <w:tblHeader/>
          <w:cantSplit/>
          <w:tblHeader/>
          <w:cantSplit/>
          <w:tblHeader/>
          <w:cantSplit/>
        </w:trPr>
        <w:tc>
          <w:tcPr>
            <w:tcW w:type="dxa" w:w="1296"/>
            <w:vAlign w:val="center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1"/>
              </w:rPr>
              <w:t>套餐</w:t>
            </w:r>
          </w:p>
        </w:tc>
        <w:tc>
          <w:tcPr>
            <w:tcW w:type="dxa" w:w="1584"/>
            <w:vAlign w:val="center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/>
                <w:color w:val="FFFFFF"/>
                <w:sz w:val="21"/>
              </w:rPr>
              <w:t>价格</w:t>
            </w:r>
          </w:p>
        </w:tc>
        <w:tc>
          <w:tcPr>
            <w:tcW w:type="dxa" w:w="936"/>
            <w:vAlign w:val="center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/>
                <w:color w:val="FFFFFF"/>
                <w:sz w:val="21"/>
              </w:rPr>
              <w:t>坐席</w:t>
            </w:r>
          </w:p>
        </w:tc>
        <w:tc>
          <w:tcPr>
            <w:tcW w:type="dxa" w:w="1728"/>
            <w:vAlign w:val="center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b/>
                <w:color w:val="FFFFFF"/>
                <w:sz w:val="21"/>
              </w:rPr>
              <w:t>消息额度</w:t>
            </w:r>
          </w:p>
        </w:tc>
        <w:tc>
          <w:tcPr>
            <w:tcW w:type="dxa" w:w="4536"/>
            <w:vAlign w:val="center"/>
            <w:shd w:fill="17365D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b/>
                <w:color w:val="FFFFFF"/>
                <w:sz w:val="21"/>
              </w:rPr>
              <w:t>主要配置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sz w:val="21"/>
              </w:rPr>
              <w:t>体验版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21"/>
              </w:rPr>
              <w:t>免费</w:t>
              <w:br/>
              <w:t>14 天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21"/>
              </w:rPr>
              <w:t>1,000</w:t>
              <w:br/>
              <w:t>条/月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sz w:val="21"/>
              </w:rPr>
              <w:t>网页与H5基础接待、会话与客户资料、快捷回复、知识库及基础统计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96"/>
            <w:vAlign w:val="center"/>
            <w:shd w:fill="EEF3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sz w:val="21"/>
              </w:rPr>
              <w:t>专业版</w:t>
            </w:r>
          </w:p>
        </w:tc>
        <w:tc>
          <w:tcPr>
            <w:tcW w:type="dxa" w:w="1584"/>
            <w:vAlign w:val="center"/>
            <w:shd w:fill="EEF3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21"/>
              </w:rPr>
              <w:t>¥2,000</w:t>
              <w:br/>
              <w:t>/年</w:t>
            </w:r>
          </w:p>
        </w:tc>
        <w:tc>
          <w:tcPr>
            <w:tcW w:type="dxa" w:w="936"/>
            <w:vAlign w:val="center"/>
            <w:shd w:fill="EEF3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type="dxa" w:w="1728"/>
            <w:vAlign w:val="center"/>
            <w:shd w:fill="EEF3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21"/>
              </w:rPr>
              <w:t>5,000</w:t>
              <w:br/>
              <w:t>条/月</w:t>
            </w:r>
          </w:p>
        </w:tc>
        <w:tc>
          <w:tcPr>
            <w:tcW w:type="dxa" w:w="4536"/>
            <w:vAlign w:val="center"/>
            <w:shd w:fill="EEF3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sz w:val="21"/>
              </w:rPr>
              <w:t>基础接待与知识库，加群聊、网页脚本与iframe应用接入、Webhook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9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sz w:val="21"/>
              </w:rPr>
              <w:t>旗舰版</w:t>
            </w:r>
          </w:p>
        </w:tc>
        <w:tc>
          <w:tcPr>
            <w:tcW w:type="dxa" w:w="1584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21"/>
              </w:rPr>
              <w:t>¥3,000</w:t>
              <w:br/>
              <w:t>/年</w:t>
            </w:r>
          </w:p>
        </w:tc>
        <w:tc>
          <w:tcPr>
            <w:tcW w:type="dxa" w:w="9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21"/>
              </w:rPr>
              <w:t>50,000</w:t>
              <w:br/>
              <w:t>条/月</w:t>
            </w:r>
          </w:p>
        </w:tc>
        <w:tc>
          <w:tcPr>
            <w:tcW w:type="dxa" w:w="4536"/>
            <w:vAlign w:val="center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sz w:val="21"/>
              </w:rPr>
              <w:t>专业版全部能力，加自动回复、渠道管理与AI辅助功能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96"/>
            <w:vAlign w:val="center"/>
            <w:shd w:fill="EEF3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sz w:val="21"/>
              </w:rPr>
              <w:t>企业版</w:t>
              <w:br/>
              <w:t>顶配</w:t>
            </w:r>
          </w:p>
        </w:tc>
        <w:tc>
          <w:tcPr>
            <w:tcW w:type="dxa" w:w="1584"/>
            <w:vAlign w:val="center"/>
            <w:shd w:fill="EEF3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21"/>
              </w:rPr>
              <w:t>¥5,000</w:t>
              <w:br/>
              <w:t>/年</w:t>
            </w:r>
          </w:p>
        </w:tc>
        <w:tc>
          <w:tcPr>
            <w:tcW w:type="dxa" w:w="936"/>
            <w:vAlign w:val="center"/>
            <w:shd w:fill="EEF3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type="dxa" w:w="1728"/>
            <w:vAlign w:val="center"/>
            <w:shd w:fill="EEF3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21"/>
              </w:rPr>
              <w:t>1,000,000</w:t>
              <w:br/>
              <w:t>条/月</w:t>
            </w:r>
          </w:p>
        </w:tc>
        <w:tc>
          <w:tcPr>
            <w:tcW w:type="dxa" w:w="4536"/>
            <w:vAlign w:val="center"/>
            <w:shd w:fill="EEF3F8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10" w:type="dxa"/>
              <w:bottom w:w="110" w:type="dxa"/>
              <w:left w:w="110" w:type="dxa"/>
              <w:right w:w="110" w:type="dxa"/>
            </w:tcMar>
          </w:tcPr>
          <w:p>
            <w:pPr>
              <w:spacing w:after="40" w:line="276" w:lineRule="auto"/>
            </w:pPr>
            <w:r>
              <w:rPr>
                <w:sz w:val="21"/>
              </w:rPr>
              <w:t>旗舰版全部能力，加服务端客户身份票据与已有业务系统身份接入能力</w:t>
            </w:r>
          </w:p>
        </w:tc>
      </w:tr>
    </w:tbl>
    <w:p>
      <w:pPr>
        <w:pStyle w:val="Heading1"/>
        <w:snapToGrid w:val="0"/>
      </w:pPr>
      <w:r>
        <w:t>额度与开通说明</w:t>
      </w:r>
    </w:p>
    <w:p>
      <w:pPr>
        <w:snapToGrid w:val="0"/>
      </w:pPr>
      <w:r>
        <w:rPr>
          <w:b w:val="0"/>
        </w:rPr>
        <w:t>旗舰版预设每月 5,000 次 AI 回复额度，企业版预设每月 100,000 次；专业版与体验版不开放 AI 辅助。实际启用需完成模型服务配置，模型费用及额外用量另行确认。</w:t>
      </w:r>
    </w:p>
    <w:p>
      <w:pPr>
        <w:snapToGrid w:val="0"/>
      </w:pPr>
      <w:r>
        <w:rPr>
          <w:b w:val="0"/>
        </w:rPr>
        <w:t>1. 确认企业名称、接入网站或 H5，以及需要的客服人数和使用量。</w:t>
      </w:r>
    </w:p>
    <w:p>
      <w:pPr>
        <w:snapToGrid w:val="0"/>
      </w:pPr>
      <w:r>
        <w:rPr>
          <w:b w:val="0"/>
        </w:rPr>
        <w:t>2. 开通企业账号、默认客服和咨询渠道，交付登录与咨询地址。</w:t>
      </w:r>
    </w:p>
    <w:p>
      <w:pPr>
        <w:snapToGrid w:val="0"/>
      </w:pPr>
      <w:r>
        <w:rPr>
          <w:b w:val="0"/>
        </w:rPr>
        <w:t>3. 配置接待规则与快捷回复，客服登录并切换在线后开始接待。</w:t>
      </w:r>
    </w:p>
    <w:p>
      <w:pPr>
        <w:snapToGrid w:val="0"/>
      </w:pPr>
      <w:r>
        <w:rPr>
          <w:b w:val="0"/>
        </w:rPr>
        <w:t>已有业务系统需要关联登录身份时，双方确认接口和权限后实施对接，并以实际咨询及回复验证结果。</w:t>
      </w:r>
    </w:p>
    <w:p>
      <w:pPr>
        <w:pStyle w:val="Heading1"/>
        <w:snapToGrid w:val="0"/>
      </w:pPr>
      <w:r>
        <w:t>服务范围确认</w:t>
      </w:r>
    </w:p>
    <w:p>
      <w:pPr>
        <w:snapToGrid w:val="0"/>
      </w:pPr>
      <w:r>
        <w:rPr>
          <w:b w:val="0"/>
        </w:rPr>
        <w:t>各档均提供线上软件使用、企业账号及基础开通。席位和月消息额度按上表配置；定制开发、外部系统迁移、私有部署及额外模型费用按需求另行确认。</w:t>
      </w:r>
    </w:p>
    <w:p>
      <w:pPr>
        <w:pStyle w:val="Heading1"/>
        <w:snapToGrid w:val="0"/>
      </w:pPr>
      <w:r>
        <w:t>咨询与开通</w:t>
      </w:r>
    </w:p>
    <w:p>
      <w:pPr>
        <w:snapToGrid w:val="0"/>
      </w:pPr>
      <w:r>
        <w:rPr>
          <w:b/>
        </w:rPr>
        <w:t>TG 客服：通语-小语</w:t>
      </w:r>
    </w:p>
    <w:p>
      <w:pPr>
        <w:snapToGrid w:val="0"/>
      </w:pPr>
      <w:r>
        <w:rPr>
          <w:b w:val="0"/>
        </w:rPr>
        <w:t>官网：https://chat.lookfunny.xyz/</w:t>
      </w:r>
    </w:p>
    <w:p>
      <w:pPr>
        <w:snapToGrid w:val="0"/>
      </w:pPr>
      <w:r>
        <w:rPr>
          <w:b w:val="0"/>
        </w:rPr>
        <w:t>企业登录：https://chat.lookfunny.xyz/console/?surface=agent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  <w:snapToGrid w:val="0"/>
    </w:pPr>
    <w:rPr>
      <w:rFonts w:ascii="Microsoft YaHei" w:hAnsi="Microsoft YaHei" w:eastAsia="Microsoft YaHei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44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34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20" w:line="68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4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通语客服系统产品介绍与年度报价</dc:title>
  <dc:subject>年度订阅 5000元</dc:subject>
  <dc:creator>通语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