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הכל חייבין</w:t>
      </w:r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ins w:id="9801" w:author="מספור קטעי משנה" w:date="2026-10-06T06:45:17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rtl/>
        </w:rPr>
      </w:pPr>
      <w:r w:rsidRPr="00CF5484">
        <w:rPr>
          <w:rFonts w:hint="cs"/>
          <w:rtl/>
        </w:rPr>
        <w:t>פרק ראשון</w:t>
      </w:r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ins w:id="9803" w:author="מספור קטעי משנה" w:date="2026-10-06T10:03:49Z">
        <w:r>
          <w:rPr>
            <w:rStyle w:val="MisparKeta"/>
          </w:rPr>
          <w:t xml:space="preserve">א. </w:t>
        </w:r>
      </w:ins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ins w:id="9804" w:author="מספור קטעי משנה" w:date="2026-10-06T10:03:49Z">
        <w:r>
          <w:rPr>
            <w:rStyle w:val="MisparKeta"/>
          </w:rPr>
          <w:t xml:space="preserve">א. </w:t>
        </w:r>
      </w:ins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ins w:id="9810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rtl/>
        </w:rPr>
      </w:pPr>
      <w:r w:rsidRPr="00762489">
        <w:rPr>
          <w:rFonts w:hint="cs"/>
          <w:rtl/>
        </w:rPr>
        <w:t>פרק שני</w:t>
      </w:r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rtl/>
        </w:rPr>
      </w:pPr>
      <w:r>
        <w:rPr>
          <w:rFonts w:hint="cs"/>
          <w:rtl/>
        </w:rPr>
        <w:t>אין דורשין</w:t>
      </w:r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ins w:id="9812" w:author="מספור קטעי משנה" w:date="2026-10-06T06:45:17Z">
        <w:r>
          <w:rPr>
            <w:rStyle w:val="MisparKeta"/>
          </w:rPr>
          <w:t xml:space="preserve">א. </w:t>
        </w:r>
      </w:ins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ins w:id="9806" w:author="מספור קטעי משנה" w:date="2026-10-06T10:03:49Z">
        <w:r>
          <w:rPr>
            <w:rStyle w:val="MisparKeta"/>
          </w:rPr>
          <w:t xml:space="preserve">א. </w:t>
        </w:r>
      </w:ins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ins w:id="9820" w:author="מספור קטעי משנה" w:date="2026-10-06T06:45:17Z">
        <w:r>
          <w:rPr>
            <w:rStyle w:val="MisparKeta"/>
          </w:rPr>
          <w:t xml:space="preserve">א. </w:t>
        </w:r>
      </w:ins>
      <w:r w:rsidRPr="00397452">
        <w:rPr>
          <w:rStyle w:val="TanaimMishna"/>
          <w:rFonts w:hint="cs"/>
          <w:rtl/>
          <w:rPrChange w:id="20014" w:author="קלוד" w:date="2026-10-06T10:08:30Z">
            <w:rPr>
              <w:rStyle w:val="affc"/>
              <w:rFonts w:hint="cs"/>
              <w:rtl/>
            </w:rPr>
          </w:rPrChange>
        </w:rPr>
        <w:t>א</w:t>
      </w:r>
      <w:r w:rsidRPr="00397452">
        <w:rPr>
          <w:rStyle w:val="TanaimMishna"/>
          <w:rtl/>
          <w:rPrChange w:id="20015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r w:rsidRPr="00397452">
        <w:rPr>
          <w:rStyle w:val="TanaimMishna"/>
          <w:rFonts w:hint="cs"/>
          <w:rtl/>
          <w:rPrChange w:id="20017" w:author="קלוד" w:date="2026-10-06T10:08:30Z">
            <w:rPr>
              <w:rStyle w:val="affc"/>
              <w:rFonts w:hint="cs"/>
              <w:rtl/>
            </w:rPr>
          </w:rPrChange>
        </w:rPr>
        <w:t>ב</w:t>
      </w:r>
      <w:r w:rsidRPr="00397452">
        <w:rPr>
          <w:rStyle w:val="TanaimMishna"/>
          <w:rtl/>
          <w:rPrChange w:id="20018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E3674">
        <w:rPr>
          <w:rFonts w:hint="cs"/>
          <w:rtl/>
        </w:rPr>
        <w:t xml:space="preserve"> </w:t>
      </w:r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r w:rsidRPr="0053577F">
        <w:rPr>
          <w:rStyle w:val="TanaimMishna"/>
          <w:rFonts w:hint="cs"/>
          <w:spacing w:val="-2"/>
          <w:rtl/>
          <w:rPrChange w:id="20021" w:author="קלוד" w:date="2026-10-06T10:08:30Z">
            <w:rPr>
              <w:rStyle w:val="affc"/>
              <w:rFonts w:hint="cs"/>
              <w:spacing w:val="-2"/>
              <w:rtl/>
            </w:rPr>
          </w:rPrChange>
        </w:rPr>
        <w:t>ג</w:t>
      </w:r>
      <w:r w:rsidRPr="0053577F">
        <w:rPr>
          <w:rStyle w:val="TanaimMishna"/>
          <w:spacing w:val="-2"/>
          <w:rtl/>
          <w:rPrChange w:id="20022" w:author="קלוד" w:date="2026-10-06T10:08:30Z">
            <w:rPr>
              <w:rStyle w:val="affc"/>
              <w:spacing w:val="-2"/>
              <w:rtl/>
            </w:rPr>
          </w:rPrChange>
        </w:rPr>
        <w:t>.</w:t>
      </w:r>
      <w:r w:rsidRPr="0053577F">
        <w:rPr>
          <w:rFonts w:hint="cs"/>
          <w:spacing w:val="-2"/>
          <w:rtl/>
        </w:rPr>
        <w:t xml:space="preserve"> </w:t>
      </w:r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פרק שלישי</w:t>
      </w:r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ins w:id="9807" w:author="מספור קטעי משנה" w:date="2026-10-06T10:03:49Z">
        <w:r>
          <w:rPr>
            <w:rStyle w:val="MisparKeta"/>
          </w:rPr>
          <w:t xml:space="preserve">א. </w:t>
        </w:r>
      </w:ins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ins w:id="9828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r w:rsidRPr="00D22086">
        <w:rPr>
          <w:rStyle w:val="TanaimMishna"/>
          <w:rFonts w:hint="cs"/>
          <w:spacing w:val="-2"/>
          <w:rtl/>
          <w:rPrChange w:id="20025" w:author="קלוד" w:date="2026-10-06T10:08:30Z">
            <w:rPr>
              <w:rStyle w:val="affc"/>
              <w:rFonts w:hint="cs"/>
              <w:spacing w:val="-2"/>
              <w:rtl/>
            </w:rPr>
          </w:rPrChange>
        </w:rPr>
        <w:t>א</w:t>
      </w:r>
      <w:r w:rsidRPr="00D22086">
        <w:rPr>
          <w:rStyle w:val="TanaimMishna"/>
          <w:spacing w:val="-2"/>
          <w:rtl/>
          <w:rPrChange w:id="20026" w:author="קלוד" w:date="2026-10-06T10:08:30Z">
            <w:rPr>
              <w:rStyle w:val="affc"/>
              <w:spacing w:val="-2"/>
              <w:rtl/>
            </w:rPr>
          </w:rPrChange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r w:rsidRPr="00710DBC">
        <w:rPr>
          <w:rStyle w:val="TanaimMishna"/>
          <w:rFonts w:hint="cs"/>
          <w:spacing w:val="0"/>
          <w:rtl/>
          <w:rPrChange w:id="20030" w:author="קלוד" w:date="2026-10-06T10:08:30Z">
            <w:rPr>
              <w:rStyle w:val="affc"/>
              <w:rFonts w:hint="cs"/>
              <w:spacing w:val="0"/>
              <w:rtl/>
            </w:rPr>
          </w:rPrChange>
        </w:rPr>
        <w:t>ב</w:t>
      </w:r>
      <w:r w:rsidRPr="00710DBC">
        <w:rPr>
          <w:rStyle w:val="TanaimMishna"/>
          <w:spacing w:val="0"/>
          <w:rtl/>
          <w:rPrChange w:id="20031" w:author="קלוד" w:date="2026-10-06T10:08:30Z">
            <w:rPr>
              <w:rStyle w:val="affc"/>
              <w:spacing w:val="0"/>
              <w:rtl/>
            </w:rPr>
          </w:rPrChange>
        </w:rPr>
        <w:t>.</w:t>
      </w:r>
      <w:r w:rsidRPr="00710DBC">
        <w:rPr>
          <w:rFonts w:hint="cs"/>
          <w:spacing w:val="0"/>
          <w:rtl/>
        </w:rPr>
        <w:t xml:space="preserve"> </w:t>
      </w:r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ins w:id="9834" w:author="מספור קטעי משנה" w:date="2026-10-06T06:45:17Z">
        <w:r>
          <w:rPr>
            <w:rStyle w:val="MisparKeta"/>
          </w:rPr>
          <w:t xml:space="preserve">ב. </w:t>
        </w:r>
      </w:ins>
      <w:r w:rsidRPr="007B4B7C">
        <w:rPr>
          <w:rStyle w:val="TanaimMishna"/>
          <w:rFonts w:hint="cs"/>
          <w:rtl/>
          <w:rPrChange w:id="20035" w:author="קלוד" w:date="2026-10-06T10:08:30Z">
            <w:rPr>
              <w:rStyle w:val="affc"/>
              <w:rFonts w:hint="cs"/>
              <w:rtl/>
            </w:rPr>
          </w:rPrChange>
        </w:rPr>
        <w:t>ג</w:t>
      </w:r>
      <w:r w:rsidRPr="007B4B7C">
        <w:rPr>
          <w:rStyle w:val="TanaimMishna"/>
          <w:rtl/>
          <w:rPrChange w:id="20036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r w:rsidRPr="00F605DF">
        <w:rPr>
          <w:rStyle w:val="TanaimMishna"/>
          <w:rFonts w:hint="cs"/>
          <w:spacing w:val="2"/>
          <w:rtl/>
          <w:rPrChange w:id="20040" w:author="קלוד" w:date="2026-10-06T10:08:30Z">
            <w:rPr>
              <w:rStyle w:val="affc"/>
              <w:rFonts w:hint="cs"/>
              <w:spacing w:val="2"/>
              <w:rtl/>
            </w:rPr>
          </w:rPrChange>
        </w:rPr>
        <w:t>ד</w:t>
      </w:r>
      <w:r w:rsidRPr="00F605DF">
        <w:rPr>
          <w:rStyle w:val="TanaimMishna"/>
          <w:spacing w:val="2"/>
          <w:rtl/>
          <w:rPrChange w:id="20041" w:author="קלוד" w:date="2026-10-06T10:08:30Z">
            <w:rPr>
              <w:rStyle w:val="affc"/>
              <w:spacing w:val="2"/>
              <w:rtl/>
            </w:rPr>
          </w:rPrChange>
        </w:rPr>
        <w:t>.</w:t>
      </w:r>
      <w:r w:rsidRPr="00F605DF">
        <w:rPr>
          <w:rFonts w:hint="cs"/>
          <w:spacing w:val="2"/>
          <w:rtl/>
        </w:rPr>
        <w:t xml:space="preserve"> </w:t>
      </w:r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ins w:id="9838" w:author="מספור קטעי משנה" w:date="2026-10-06T06:45:17Z">
        <w:r>
          <w:rPr>
            <w:rStyle w:val="MisparKeta"/>
          </w:rPr>
          <w:t xml:space="preserve">ז. </w:t>
        </w:r>
      </w:ins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 w:rsidRPr="002B60C6">
        <w:rPr>
          <w:rtl/>
        </w:rPr>
        <w:t xml:space="preserve">ר"י: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 w:rsidRPr="002B60C6">
        <w:rPr>
          <w:rFonts w:hint="cs"/>
          <w:rtl/>
        </w:rPr>
        <w:t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ins w:id="9839" w:author="מספור קטעי משנה" w:date="2026-10-06T06:45:17Z">
        <w:r>
          <w:rPr>
            <w:rStyle w:val="MisparKeta"/>
          </w:rPr>
          <w:t xml:space="preserve">ט. </w:t>
        </w:r>
      </w:ins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 w:rsidRPr="0082338A">
        <w:rPr>
          <w:rtl/>
        </w:rPr>
        <w:t>ר"י</w:t>
      </w:r>
      <w:r w:rsidR="0015611B">
        <w:rPr>
          <w:rFonts w:hint="cs"/>
          <w:rtl/>
        </w:rPr>
        <w:t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ins w:id="9811" w:author="מספור קטעי משנה" w:date="2026-10-06T10:03:49Z">
        <w:r>
          <w:rPr>
            <w:rStyle w:val="MisparKeta"/>
          </w:rPr>
          <w:t xml:space="preserve">יא. </w:t>
        </w:r>
      </w:ins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TanaimMishna"/>
          <w:rFonts w:hint="cs"/>
          <w:rtl/>
          <w:rPrChange w:id="20061" w:author="קלוד" w:date="2026-10-06T10:08:30Z">
            <w:rPr>
              <w:rStyle w:val="affc"/>
              <w:rFonts w:hint="cs"/>
              <w:rtl/>
            </w:rPr>
          </w:rPrChange>
        </w:rPr>
        <w:t>א</w:t>
      </w:r>
      <w:r w:rsidRPr="007B4B7C">
        <w:rPr>
          <w:rStyle w:val="TanaimMishna"/>
          <w:rtl/>
          <w:rPrChange w:id="20062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TanaimMishna"/>
          <w:rFonts w:hint="cs"/>
          <w:rtl/>
          <w:rPrChange w:id="20063" w:author="קלוד" w:date="2026-10-06T10:08:30Z">
            <w:rPr>
              <w:rStyle w:val="affc"/>
              <w:rFonts w:hint="cs"/>
              <w:rtl/>
            </w:rPr>
          </w:rPrChange>
        </w:rPr>
        <w:t>ב</w:t>
      </w:r>
      <w:r w:rsidRPr="007B4B7C">
        <w:rPr>
          <w:rStyle w:val="TanaimMishna"/>
          <w:rtl/>
          <w:rPrChange w:id="20064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