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sz w:val="16"/>
          <w:szCs w:val="12"/>
          <w:rtl/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06" w:author="עריכה מהאתר" w:date="2026-10-06T11:56:13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07" w:author="עריכה מהאתר" w:date="2026-10-06T11:56:13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21" w:author="עריכה מהאתר" w:date="2026-10-06T11:56:1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04" w:author="עריכה מהאתר" w:date="2026-10-05T17:54:08Z">
          <w:pPr>
            <w:pStyle w:val="af1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fffd"/>
          <w:rFonts w:hint="cs"/>
          <w:rtl/>
          <w:rPrChange w:id="9008" w:author="עריכה מהאתר" w:date="2026-10-06T11:56:13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fffd"/>
          <w:rFonts w:hint="cs"/>
          <w:rtl/>
          <w:rPrChange w:id="9009" w:author="עריכה מהאתר" w:date="2026-10-06T11:56:13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6T11:56:13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6T11:56:13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6T11:56:13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0" w:author="עריכה מהאתר" w:date="2026-10-06T11:56:13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 </w:t>
        </w:r>
      </w:ins>
      <w:ins w:id="10833" w:author="דבורה שירה פלג" w:date="2026-08-21T15:03:00Z" w16du:dateUtc="2026-08-21T12:03:00Z">
        <w:r w:rsidR="009E3839">
          <w:rPr>
            <w:rStyle w:val="af6"/>
            <w:rFonts w:hint="cs"/>
            <w:spacing w:val="0"/>
            <w:rtl/>
          </w:rPr>
          <w:t xml:space="preserve">ודייקא </w:t>
        </w:r>
      </w:ins>
      <w:ins w:id="10834" w:author="דבורה שירה פלג" w:date="2026-08-21T15:04:00Z" w16du:dateUtc="2026-08-21T12:04:00Z">
        <w:r w:rsidR="009E3839">
          <w:rPr>
            <w:rStyle w:val="af6"/>
            <w:rFonts w:hint="cs"/>
            <w:spacing w:val="0"/>
            <w:rtl/>
          </w:rPr>
          <w:t xml:space="preserve">נמי מדקתני </w:t>
        </w:r>
      </w:ins>
      <w:ins w:id="10835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פוסלין ומכשירין ולא </w:t>
        </w:r>
      </w:ins>
      <w:ins w:id="10836" w:author="דבורה שירה פלג" w:date="2026-07-24T11:53:00Z" w16du:dateUtc="2026-07-24T08:53:00Z">
        <w:r w:rsidR="00BD0254">
          <w:rPr>
            <w:rStyle w:val="af6"/>
            <w:rFonts w:hint="cs"/>
            <w:spacing w:val="0"/>
            <w:rtl/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19B563C6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ins w:id="10749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ראב"י</w:t>
        </w:r>
      </w:ins>
      <w:r w:rsidRPr="00914B30">
        <w:rPr>
          <w:rStyle w:val="af6"/>
          <w:rFonts w:hint="cs"/>
          <w:rtl/>
          <w:rPrChange w:id="10750" w:author="michael flegg" w:date="2026-10-01T13:28:00Z" w16du:dateUtc="2026-10-01T10:28:00Z">
            <w:rPr>
              <w:rStyle w:val="af8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2D91522D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</w:t>
      </w:r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12" w:author="עריכה מהאתר" w:date="2026-10-06T11:56:1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ins w:id="9803" w:author="מספור קטעי משנה" w:date="2026-10-06T06:45:53Z">
        <w:r>
          <w:rPr>
            <w:rStyle w:val="MisparKeta"/>
          </w:rPr>
          <w:t xml:space="preserve">א. </w:t>
        </w:r>
      </w:ins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1"/>
        <w:rPr>
          <w:rtl/>
        </w:rPr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18" w:author="עריכה מהאתר" w:date="2026-10-06T11:56:13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19" w:author="עריכה מהאתר" w:date="2026-10-06T11:56:1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20" w:author="עריכה מהאתר" w:date="2026-10-06T11:56:1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ins w:id="9806" w:author="מספור קטעי משנה" w:date="2026-10-06T06:45:53Z">
        <w:r>
          <w:rPr>
            <w:rStyle w:val="MisparKeta"/>
          </w:rPr>
          <w:t xml:space="preserve">א. </w:t>
        </w:r>
      </w:ins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 w:rsidRPr="00043784">
        <w:rPr>
          <w:rtl/>
        </w:rPr>
        <w:t xml:space="preserve">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ins w:id="9801" w:author="מספור קטעי משנה" w:date="2026-10-06T10:05:45Z">
        <w:r>
          <w:rPr>
            <w:rStyle w:val="MisparKeta"/>
          </w:rPr>
          <w:t xml:space="preserve">א. </w:t>
        </w:r>
      </w:ins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ins w:id="9807" w:author="מספור קטעי משנה" w:date="2026-10-06T06:45:53Z">
        <w:r>
          <w:rPr>
            <w:rStyle w:val="MisparKeta"/>
          </w:rPr>
          <w:t xml:space="preserve">א. </w:t>
        </w:r>
      </w:ins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</w:t>
      </w:r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ins w:id="9808" w:author="מספור קטעי משנה" w:date="2026-10-06T06:45:53Z">
        <w:r>
          <w:rPr>
            <w:rStyle w:val="MisparKeta"/>
          </w:rPr>
          <w:t xml:space="preserve">א. </w:t>
        </w:r>
      </w:ins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ins w:id="9810" w:author="מספור קטעי משנה" w:date="2026-10-06T06:45:53Z">
        <w:r>
          <w:rPr>
            <w:rStyle w:val="MisparKeta"/>
          </w:rPr>
          <w:t xml:space="preserve">ג. </w:t>
        </w:r>
      </w:ins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ins w:id="9811" w:author="מספור קטעי משנה" w:date="2026-10-06T06:45:53Z">
        <w:r>
          <w:rPr>
            <w:rStyle w:val="MisparKeta"/>
          </w:rPr>
          <w:t xml:space="preserve">א. </w:t>
        </w:r>
      </w:ins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ins w:id="9812" w:author="מספור קטעי משנה" w:date="2026-10-06T06:45:53Z">
        <w:r>
          <w:rPr>
            <w:rStyle w:val="MisparKeta"/>
          </w:rPr>
          <w:t xml:space="preserve">א. </w:t>
        </w:r>
      </w:ins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ins w:id="9802" w:author="מספור קטעי משנה" w:date="2026-10-06T10:05:45Z">
        <w:r>
          <w:rPr>
            <w:rStyle w:val="MisparKeta"/>
          </w:rPr>
          <w:t xml:space="preserve">ב. </w:t>
        </w:r>
      </w:ins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ins w:id="9814" w:author="מספור קטעי משנה" w:date="2026-10-06T06:45:53Z">
        <w:r>
          <w:rPr>
            <w:rStyle w:val="MisparKeta"/>
          </w:rPr>
          <w:t xml:space="preserve">א. </w:t>
        </w:r>
      </w:ins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מרובהש</w:t>
        </w:r>
      </w:ins>
      <w:r>
        <w:rPr>
          <w:rStyle w:val="af6"/>
          <w:rFonts w:hint="cs"/>
          <w:spacing w:val="-2"/>
          <w:rtl/>
        </w:rPr>
        <w:t xml:space="preserve">מואל</w:t>
      </w:r>
      <w:r w:rsidR="00D5163E" w:rsidRPr="00217B2C">
        <w:rPr>
          <w:rStyle w:val="af6"/>
          <w:rFonts w:hint="cs"/>
          <w:spacing w:val="-2"/>
          <w:rtl/>
        </w:rPr>
        <w:t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 w:rsidRPr="003316BE">
        <w:rPr>
          <w:rFonts w:hint="cs"/>
          <w:spacing w:val="-2"/>
          <w:rtl/>
        </w:rPr>
        <w:t xml:space="preserve">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 w:rsidR="00E403A1" w:rsidRPr="003316BE">
        <w:rPr>
          <w:rFonts w:hint="cs"/>
          <w:rtl/>
        </w:rPr>
        <w:t xml:space="preserve"> בשני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ins w:id="9819" w:author="מספור קטעי משנה" w:date="2026-10-06T06:45:53Z">
        <w:r>
          <w:rPr>
            <w:rStyle w:val="MisparKeta"/>
          </w:rPr>
          <w:t xml:space="preserve">ב. </w:t>
        </w:r>
      </w:ins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ins w:id="9820" w:author="מספור קטעי משנה" w:date="2026-10-06T06:45:53Z">
        <w:r>
          <w:rPr>
            <w:rStyle w:val="MisparKeta"/>
          </w:rPr>
          <w:t xml:space="preserve">א. </w:t>
        </w:r>
      </w:ins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ins w:id="9821" w:author="מספור קטעי משנה" w:date="2026-10-06T06:45:53Z">
        <w:r>
          <w:rPr>
            <w:rStyle w:val="MisparKeta"/>
          </w:rPr>
          <w:t xml:space="preserve">א. </w:t>
        </w:r>
      </w:ins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ins w:id="9822" w:author="מספור קטעי משנה" w:date="2026-10-06T06:45:53Z">
        <w:r>
          <w:rPr>
            <w:rStyle w:val="MisparKeta"/>
          </w:rPr>
          <w:t xml:space="preserve">א. </w:t>
        </w:r>
      </w:ins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ins w:id="9823" w:author="מספור קטעי משנה" w:date="2026-10-06T06:45:53Z">
        <w:r>
          <w:rPr>
            <w:rStyle w:val="MisparKeta"/>
          </w:rPr>
          <w:t xml:space="preserve">ב. </w:t>
        </w:r>
      </w:ins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ins w:id="9825" w:author="מספור קטעי משנה" w:date="2026-10-06T06:45:53Z">
        <w:r>
          <w:rPr>
            <w:rStyle w:val="MisparKeta"/>
          </w:rPr>
          <w:t xml:space="preserve">ד. </w:t>
        </w:r>
      </w:ins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>
        <w:rPr>
          <w:rFonts w:hint="cs"/>
          <w:rtl/>
        </w:rPr>
        <w:t xml:space="preserve">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ins w:id="9827" w:author="מספור קטעי משנה" w:date="2026-10-06T06:45:53Z">
        <w:r>
          <w:rPr>
            <w:rStyle w:val="MisparKeta"/>
          </w:rPr>
          <w:t xml:space="preserve">א. </w:t>
        </w:r>
      </w:ins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ins w:id="9830" w:author="מספור קטעי משנה" w:date="2026-10-06T06:45:53Z">
        <w:r>
          <w:rPr>
            <w:rStyle w:val="MisparKeta"/>
          </w:rPr>
          <w:t xml:space="preserve">ג. </w:t>
        </w:r>
      </w:ins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ins w:id="9834" w:author="מספור קטעי משנה" w:date="2026-10-06T06:45:53Z">
        <w:r>
          <w:rPr>
            <w:rStyle w:val="MisparKeta"/>
          </w:rPr>
          <w:t xml:space="preserve">ה. </w:t>
        </w:r>
      </w:ins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ins w:id="9835" w:author="מספור קטעי משנה" w:date="2026-10-06T06:45:53Z">
        <w:r>
          <w:rPr>
            <w:rStyle w:val="MisparKeta"/>
          </w:rPr>
          <w:t xml:space="preserve">א. </w:t>
        </w:r>
      </w:ins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Fonts w:hint="cs"/>
          <w:spacing w:val="0"/>
          <w:rtl/>
          <w:rPrChange w:id="9012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spacing w:val="0"/>
          <w:rtl/>
          <w:rPrChange w:id="9013" w:author="עריכה מהאתר" w:date="2026-10-01T11:26:0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Fonts w:hint="cs"/>
          <w:spacing w:val="0"/>
          <w:rtl/>
          <w:rPrChange w:id="9014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Fonts w:hint="cs"/>
          <w:spacing w:val="0"/>
          <w:rtl/>
          <w:rPrChange w:id="9015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18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17" w:author="עריכה מהאתר" w:date="2026-10-01T11:26:03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נסדק ניקב</w:t>
      </w:r>
      <w:r w:rsidRPr="00043784">
        <w:rPr>
          <w:rStyle w:val="a6"/>
          <w:rFonts w:hint="cs"/>
          <w:spacing w:val="0"/>
          <w:rtl/>
        </w:rPr>
        <w:t xml:space="preserve"> </w:t>
      </w:r>
      <w:ins w:id="10562" w:author="דבורה שירה פלג" w:date="2026-07-24T14:54:00Z" w16du:dateUtc="2026-07-24T11:54:00Z">
        <w:r w:rsidR="000034F0">
          <w:rPr>
            <w:rStyle w:val="a6"/>
            <w:rFonts w:hint="cs"/>
            <w:spacing w:val="0"/>
            <w:rtl/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ins w:id="9838" w:author="מספור קטעי משנה" w:date="2026-10-06T06:45:53Z">
        <w:r>
          <w:rPr>
            <w:rStyle w:val="MisparKeta"/>
          </w:rPr>
          <w:t xml:space="preserve">ד. </w:t>
        </w:r>
      </w:ins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ins w:id="9803" w:author="מספור קטעי משנה" w:date="2026-10-06T10:05:45Z">
        <w:r>
          <w:rPr>
            <w:rStyle w:val="MisparKeta"/>
          </w:rPr>
          <w:t xml:space="preserve">ד. </w:t>
        </w:r>
      </w:ins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ins w:id="9839" w:author="מספור קטעי משנה" w:date="2026-10-06T06:45:53Z">
        <w:r>
          <w:rPr>
            <w:rStyle w:val="MisparKeta"/>
          </w:rPr>
          <w:t xml:space="preserve">א. </w:t>
        </w:r>
      </w:ins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ins w:id="9841" w:author="מספור קטעי משנה" w:date="2026-10-06T06:45:53Z">
        <w:r>
          <w:rPr>
            <w:rStyle w:val="MisparKeta"/>
          </w:rPr>
          <w:t xml:space="preserve">ג. </w:t>
        </w:r>
      </w:ins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ins w:id="9842" w:author="מספור קטעי משנה" w:date="2026-10-06T06:45:53Z">
        <w:r>
          <w:rPr>
            <w:rStyle w:val="MisparKeta"/>
          </w:rPr>
          <w:t xml:space="preserve">ג. </w:t>
        </w:r>
      </w:ins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ins w:id="9843" w:author="מספור קטעי משנה" w:date="2026-10-06T06:45:53Z">
        <w:r>
          <w:rPr>
            <w:rStyle w:val="MisparKeta"/>
          </w:rPr>
          <w:t xml:space="preserve">א. </w:t>
        </w:r>
      </w:ins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ins w:id="9844" w:author="מספור קטעי משנה" w:date="2026-10-06T06:45:53Z">
        <w:r>
          <w:rPr>
            <w:rStyle w:val="MisparKeta"/>
          </w:rPr>
          <w:t xml:space="preserve">א. </w:t>
        </w:r>
      </w:ins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ins w:id="9845" w:author="מספור קטעי משנה" w:date="2026-10-06T06:45:53Z">
        <w:r>
          <w:rPr>
            <w:rStyle w:val="MisparKeta"/>
          </w:rPr>
          <w:t xml:space="preserve">א. </w:t>
        </w:r>
      </w:ins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ins w:id="9846" w:author="מספור קטעי משנה" w:date="2026-10-06T06:45:53Z">
        <w:r>
          <w:rPr>
            <w:rStyle w:val="MisparKeta"/>
          </w:rPr>
          <w:t xml:space="preserve">א. </w:t>
        </w:r>
      </w:ins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ins w:id="9850" w:author="מספור קטעי משנה" w:date="2026-10-06T06:45:53Z">
        <w:r>
          <w:rPr>
            <w:rStyle w:val="MisparKeta"/>
          </w:rPr>
          <w:t xml:space="preserve">א. </w:t>
        </w:r>
      </w:ins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ins w:id="9851" w:author="מספור קטעי משנה" w:date="2026-10-06T06:45:53Z">
        <w:r>
          <w:rPr>
            <w:rStyle w:val="MisparKeta"/>
          </w:rPr>
          <w:t xml:space="preserve">ג. </w:t>
        </w:r>
      </w:ins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ins w:id="9853" w:author="מספור קטעי משנה" w:date="2026-10-06T06:45:53Z">
        <w:r>
          <w:rPr>
            <w:rStyle w:val="MisparKeta"/>
          </w:rPr>
          <w:t xml:space="preserve">א. </w:t>
        </w:r>
      </w:ins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ins w:id="9805" w:author="מספור קטעי משנה" w:date="2026-10-06T10:05:45Z">
        <w:r>
          <w:rPr>
            <w:rStyle w:val="MisparKeta"/>
          </w:rPr>
          <w:t xml:space="preserve">ב. </w:t>
        </w:r>
      </w:ins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ins w:id="9857" w:author="מספור קטעי משנה" w:date="2026-10-06T06:45:53Z">
        <w:r>
          <w:rPr>
            <w:rStyle w:val="MisparKeta"/>
          </w:rPr>
          <w:t xml:space="preserve">ד. </w:t>
        </w:r>
      </w:ins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ins w:id="9860" w:author="מספור קטעי משנה" w:date="2026-10-06T06:45:53Z">
        <w:r>
          <w:rPr>
            <w:rStyle w:val="MisparKeta"/>
          </w:rPr>
          <w:t xml:space="preserve">ג. </w:t>
        </w:r>
      </w:ins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ins w:id="9861" w:author="מספור קטעי משנה" w:date="2026-10-06T06:45:53Z">
        <w:r>
          <w:rPr>
            <w:rStyle w:val="MisparKeta"/>
          </w:rPr>
          <w:t xml:space="preserve">ד. </w:t>
        </w:r>
      </w:ins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