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lastRenderedPageBreak/>
        <w:t>ארבעה ראשי שנים</w:t>
      </w:r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פרק ראשון</w:t>
      </w:r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"/>
        <w:rPr>
          <w:rStyle w:val="afffff"/>
          <w:rtl/>
        </w:rPr>
      </w:pPr>
      <w:r>
        <w:rPr>
          <w:rFonts w:hint="cs"/>
          <w:rtl/>
        </w:rPr>
        <w:t>***</w:t>
      </w:r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sz w:val="4"/>
          <w:szCs w:val="16"/>
          <w:rtl/>
        </w:rPr>
      </w:pPr>
      <w:r>
        <w:rPr>
          <w:rFonts w:hint="cs"/>
          <w:rtl/>
        </w:rPr>
        <w:t>***</w:t>
      </w:r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ins w:id="9808" w:author="מספור קטעי משנה" w:date="2026-10-06T06:45:43Z">
        <w:r>
          <w:rPr>
            <w:rStyle w:val="MisparKeta"/>
          </w:rPr>
          <w:t xml:space="preserve">א. </w:t>
        </w:r>
      </w:ins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ins w:id="9811" w:author="מספור קטעי משנה" w:date="2026-10-06T06:45:43Z">
        <w:r>
          <w:rPr>
            <w:rStyle w:val="MisparKeta"/>
          </w:rPr>
          <w:t xml:space="preserve">ב. </w:t>
        </w:r>
      </w:ins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"/>
        <w:rPr>
          <w:rtl/>
        </w:rPr>
      </w:pPr>
      <w:r w:rsidRPr="00556D4D">
        <w:rPr>
          <w:rtl/>
        </w:rPr>
        <w:t>***</w:t>
      </w:r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ins w:id="9812" w:author="מספור קטעי משנה" w:date="2026-10-06T06:45:43Z">
        <w:r>
          <w:rPr>
            <w:rStyle w:val="MisparKeta"/>
          </w:rPr>
          <w:t xml:space="preserve">א. </w:t>
        </w:r>
      </w:ins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ins w:id="9813" w:author="מספור קטעי משנה" w:date="2026-10-06T06:45:43Z">
        <w:r>
          <w:rPr>
            <w:rStyle w:val="MisparKeta"/>
          </w:rPr>
          <w:t xml:space="preserve">ד. </w:t>
        </w:r>
      </w:ins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rPr>
          <w:b/>
          <w:rtl/>
        </w:rPr>
      </w:pPr>
      <w:ins w:id="9815" w:author="מספור קטעי משנה" w:date="2026-10-06T06:45:43Z">
        <w:r>
          <w:rPr>
            <w:rStyle w:val="MisparKeta"/>
          </w:rPr>
          <w:t xml:space="preserve">ב. </w:t>
        </w:r>
      </w:ins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ins w:id="9816" w:author="מספור קטעי משנה" w:date="2026-10-06T06:45:43Z">
        <w:r>
          <w:rPr>
            <w:rStyle w:val="MisparKeta"/>
          </w:rPr>
          <w:t xml:space="preserve">ה. </w:t>
        </w:r>
      </w:ins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ins w:id="9817" w:author="מספור קטעי משנה" w:date="2026-10-06T06:45:43Z">
        <w:r>
          <w:rPr>
            <w:rStyle w:val="MisparKeta"/>
          </w:rPr>
          <w:t xml:space="preserve">ז. </w:t>
        </w:r>
      </w:ins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rStyle w:val="afffb"/>
          <w:sz w:val="20"/>
          <w:rtl/>
        </w:rPr>
      </w:pPr>
      <w:r>
        <w:rPr>
          <w:rFonts w:hint="cs"/>
          <w:rtl/>
        </w:rPr>
        <w:t>****</w:t>
      </w:r>
    </w:p>
    <w:p w14:paraId="46C288CC" w14:textId="42BC3B5F" w:rsidR="00F05949" w:rsidRPr="004763D5" w:rsidRDefault="00F05949" w:rsidP="004763D5">
      <w:pPr>
        <w:pStyle w:val="afffc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ins w:id="9818" w:author="מספור קטעי משנה" w:date="2026-10-06T06:45:43Z">
        <w:r>
          <w:rPr>
            <w:rStyle w:val="MisparKeta"/>
          </w:rPr>
          <w:t xml:space="preserve">א. </w:t>
        </w:r>
      </w:ins>
      <w:r w:rsidRPr="009757B9">
        <w:rPr>
          <w:b/>
          <w:sz w:val="20"/>
          <w:rtl/>
        </w:rPr>
        <w:t>אם אינן מכירין אותו - משלחין עמו אחר</w:t>
      </w:r>
      <w:r w:rsidRPr="009757B9">
        <w:rPr>
          <w:rFonts w:hint="cs"/>
          <w:b/>
          <w:sz w:val="20"/>
          <w:rtl/>
        </w:rPr>
        <w:t xml:space="preserve"> </w:t>
      </w:r>
      <w:r w:rsidRPr="009757B9">
        <w:rPr>
          <w:b/>
          <w:sz w:val="20"/>
          <w:rtl/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ins w:id="9820" w:author="מספור קטעי משנה" w:date="2026-10-06T06:45:43Z">
        <w:r>
          <w:rPr>
            <w:rStyle w:val="MisparKeta"/>
          </w:rPr>
          <w:t xml:space="preserve">ג. </w:t>
        </w:r>
      </w:ins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rtl/>
        </w:rPr>
      </w:pPr>
      <w:r w:rsidRPr="008500CC">
        <w:rPr>
          <w:rFonts w:hint="cs"/>
          <w:rtl/>
        </w:rPr>
        <w:t>פרק שני</w:t>
      </w:r>
    </w:p>
    <w:p w14:paraId="6D1DEBD5" w14:textId="77777777" w:rsidR="008500CC" w:rsidRPr="008500CC" w:rsidRDefault="008500CC" w:rsidP="008500CC">
      <w:pPr>
        <w:pStyle w:val="afff4"/>
        <w:framePr w:wrap="around"/>
        <w:rPr>
          <w:rtl/>
        </w:rPr>
      </w:pPr>
      <w:r w:rsidRPr="008500CC">
        <w:rPr>
          <w:rFonts w:hint="cs"/>
          <w:rtl/>
        </w:rPr>
        <w:t>אם אינן מכירין</w:t>
      </w:r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ins w:id="9804" w:author="מספור קטעי משנה" w:date="2026-10-06T10:05:10Z">
        <w:r>
          <w:rPr>
            <w:rStyle w:val="MisparKeta"/>
          </w:rPr>
          <w:t xml:space="preserve">א. </w:t>
        </w:r>
      </w:ins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ins w:id="9823" w:author="מספור קטעי משנה" w:date="2026-10-06T06:45:43Z">
        <w:r>
          <w:rPr>
            <w:rStyle w:val="MisparKeta"/>
          </w:rPr>
          <w:t xml:space="preserve">ג. </w:t>
        </w:r>
      </w:ins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sz w:val="20"/>
          <w:rtl/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rPr>
          <w:rtl/>
        </w:rPr>
      </w:pPr>
      <w:ins w:id="9825" w:author="מספור קטעי משנה" w:date="2026-10-06T06:45:43Z">
        <w:r>
          <w:rPr>
            <w:rStyle w:val="MisparKeta"/>
          </w:rPr>
          <w:t xml:space="preserve">ב. </w:t>
        </w:r>
      </w:ins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r w:rsidRPr="00DD5B72">
        <w:rPr>
          <w:rStyle w:val="TanaimMishna"/>
          <w:rFonts w:hint="cs"/>
          <w:rtl/>
          <w:rPrChange w:id="20003" w:author="קלוד" w:date="2026-10-06T10:09:56Z">
            <w:rPr>
              <w:rStyle w:val="afffff"/>
              <w:rFonts w:hint="cs"/>
              <w:rtl/>
            </w:rPr>
          </w:rPrChange>
        </w:rPr>
        <w:t>א.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r w:rsidRPr="00DD5B72">
        <w:rPr>
          <w:rStyle w:val="TanaimMishna"/>
          <w:rFonts w:hint="cs"/>
          <w:rtl/>
          <w:rPrChange w:id="20004" w:author="קלוד" w:date="2026-10-06T10:09:56Z">
            <w:rPr>
              <w:rStyle w:val="afffff"/>
              <w:rFonts w:hint="cs"/>
              <w:rtl/>
            </w:rPr>
          </w:rPrChange>
        </w:rPr>
        <w:t>ב.</w:t>
      </w:r>
      <w:r>
        <w:rPr>
          <w:rStyle w:val="affffd"/>
          <w:rFonts w:hint="cs"/>
          <w:rtl/>
        </w:rPr>
        <w:t xml:space="preserve"> </w:t>
      </w:r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rPr>
          <w:b/>
          <w:rtl/>
        </w:rPr>
      </w:pPr>
      <w:ins w:id="9826" w:author="מספור קטעי משנה" w:date="2026-10-06T06:45:43Z">
        <w:r>
          <w:rPr>
            <w:rStyle w:val="MisparKeta"/>
          </w:rPr>
          <w:t xml:space="preserve">ו. </w:t>
        </w:r>
      </w:ins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ins w:id="9805" w:author="מספור קטעי משנה" w:date="2026-10-06T10:05:10Z">
        <w:r>
          <w:rPr>
            <w:rStyle w:val="MisparKeta"/>
          </w:rPr>
          <w:t xml:space="preserve">א. </w:t>
        </w:r>
      </w:ins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 w:rsidR="00155CD3">
        <w:rPr>
          <w:rFonts w:hint="cs"/>
          <w:rtl/>
        </w:rPr>
        <w:t xml:space="preserve">: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כל מה שעשה ר"ג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 w:rsidR="00F05949" w:rsidRPr="00155CD3">
        <w:rPr>
          <w:rtl/>
        </w:rPr>
        <w:t>של 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Fonts w:hint="cs"/>
          <w:rtl/>
        </w:rPr>
        <w:t>ר''ג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afff"/>
        <w:rPr>
          <w:rtl/>
        </w:rPr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פרק שלישי</w:t>
      </w:r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ins w:id="9806" w:author="מספור קטעי משנה" w:date="2026-10-06T10:05:10Z">
        <w:r>
          <w:rPr>
            <w:rStyle w:val="MisparKeta"/>
          </w:rPr>
          <w:t xml:space="preserve">א. </w:t>
        </w:r>
      </w:ins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rPr>
          <w:rtl/>
        </w:rPr>
      </w:pPr>
      <w:ins w:id="9830" w:author="מספור קטעי משנה" w:date="2026-10-06T06:45:43Z">
        <w:r>
          <w:rPr>
            <w:rStyle w:val="MisparKeta"/>
          </w:rPr>
          <w:t xml:space="preserve">א. </w:t>
        </w:r>
      </w:ins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 w:rsidRPr="00916218">
        <w:rPr>
          <w:rFonts w:hint="cs"/>
          <w:rtl/>
        </w:rPr>
        <w:t xml:space="preserve">אמתו של רבי </w:t>
      </w:r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rPr>
          <w:rtl/>
        </w:rPr>
      </w:pPr>
      <w:ins w:id="9831" w:author="מספור קטעי משנה" w:date="2026-10-06T06:45:43Z">
        <w:r>
          <w:rPr>
            <w:rStyle w:val="MisparKeta"/>
          </w:rPr>
          <w:t xml:space="preserve">א. </w:t>
        </w:r>
      </w:ins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ins w:id="9809" w:author="מספור קטעי משנה" w:date="2026-10-06T10:05:10Z">
        <w:r>
          <w:rPr>
            <w:rStyle w:val="MisparKeta"/>
          </w:rPr>
          <w:t xml:space="preserve">ה. </w:t>
        </w:r>
      </w:ins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ins w:id="9836" w:author="מספור קטעי משנה" w:date="2026-10-06T06:45:43Z">
        <w:r>
          <w:rPr>
            <w:rStyle w:val="MisparKeta"/>
          </w:rPr>
          <w:t xml:space="preserve">א. </w:t>
        </w:r>
      </w:ins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afffc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פרק רביעי</w:t>
      </w:r>
    </w:p>
    <w:p w14:paraId="18D8AAD1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יום טוב</w:t>
      </w:r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יום טוב</w:t>
      </w:r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ins w:id="9837" w:author="מספור קטעי משנה" w:date="2026-10-06T06:45:43Z">
        <w:r>
          <w:rPr>
            <w:rStyle w:val="MisparKeta"/>
          </w:rPr>
          <w:t xml:space="preserve">א. </w:t>
        </w:r>
      </w:ins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ins w:id="9841" w:author="מספור קטעי משנה" w:date="2026-10-06T06:45:43Z">
        <w:r>
          <w:rPr>
            <w:rStyle w:val="MisparKeta"/>
          </w:rPr>
          <w:t xml:space="preserve">ב. </w:t>
        </w:r>
      </w:ins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rPr>
          <w:rtl/>
        </w:rPr>
      </w:pPr>
      <w:ins w:id="9810" w:author="מספור קטעי משנה" w:date="2026-10-06T10:05:10Z">
        <w:r>
          <w:rPr>
            <w:rStyle w:val="MisparKeta"/>
          </w:rPr>
          <w:t xml:space="preserve">א. </w:t>
        </w:r>
      </w:ins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sz w:val="20"/>
          <w:rtl/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ins w:id="9843" w:author="מספור קטעי משנה" w:date="2026-10-06T06:45:43Z">
        <w:r>
          <w:rPr>
            <w:rStyle w:val="MisparKeta"/>
          </w:rPr>
          <w:t xml:space="preserve">א. </w:t>
        </w:r>
      </w:ins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ins w:id="9844" w:author="מספור קטעי משנה" w:date="2026-10-06T06:45:43Z">
        <w:r>
          <w:rPr>
            <w:rStyle w:val="MisparKeta"/>
          </w:rPr>
          <w:t xml:space="preserve">א. </w:t>
        </w:r>
      </w:ins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ins w:id="9846" w:author="מספור קטעי משנה" w:date="2026-10-06T06:45:43Z">
        <w:r>
          <w:rPr>
            <w:rStyle w:val="MisparKeta"/>
          </w:rPr>
          <w:t xml:space="preserve">ד. </w:t>
        </w:r>
      </w:ins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 w:rsidRPr="009757B9">
        <w:rPr>
          <w:b/>
          <w:rtl/>
        </w:rPr>
        <w:t>: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ins w:id="9849" w:author="מספור קטעי משנה" w:date="2026-10-06T06:45:43Z">
        <w:r>
          <w:rPr>
            <w:rStyle w:val="MisparKeta"/>
          </w:rPr>
          <w:t xml:space="preserve">ז. </w:t>
        </w:r>
      </w:ins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rPr>
          <w:b/>
          <w:rtl/>
        </w:rPr>
      </w:pPr>
      <w:ins w:id="9850" w:author="מספור קטעי משנה" w:date="2026-10-06T06:45:43Z">
        <w:r>
          <w:rPr>
            <w:rStyle w:val="MisparKeta"/>
          </w:rPr>
          <w:t xml:space="preserve">ג. </w:t>
        </w:r>
      </w:ins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ins w:id="9851" w:author="מספור קטעי משנה" w:date="2026-10-06T06:45:43Z">
        <w:r>
          <w:rPr>
            <w:rStyle w:val="MisparKeta"/>
          </w:rPr>
          <w:t xml:space="preserve">ה. </w:t>
        </w:r>
      </w:ins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ins w:id="9856" w:author="מספור קטעי משנה" w:date="2026-10-06T06:45:43Z">
        <w:r>
          <w:rPr>
            <w:rStyle w:val="MisparKeta"/>
          </w:rPr>
          <w:t xml:space="preserve">ג. </w:t>
        </w:r>
      </w:ins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afffc"/>
        <w:rPr>
          <w:rFonts w:cs="BA Vilna Bold"/>
          <w:b/>
          <w:bCs w:val="0"/>
          <w:spacing w:val="8"/>
          <w:sz w:val="20"/>
          <w:szCs w:val="22"/>
        </w:rPr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3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32"/>
      <w:szCs w:val="18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0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4"/>
      <w:szCs w:val="16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4"/>
      <w:szCs w:val="16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