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Default="00C94D52" w:rsidP="00196684">
      <w:pPr>
        <w:spacing w:line="360" w:lineRule="auto"/>
      </w:pPr>
      <w:r>
        <w:t>Studienarbeit: Inhaltsverzeichnis</w:t>
      </w:r>
    </w:p>
    <w:p w:rsidR="00240A1A" w:rsidRDefault="00C94D52" w:rsidP="00196684">
      <w:pPr>
        <w:pStyle w:val="Listenabsatz"/>
        <w:numPr>
          <w:ilvl w:val="0"/>
          <w:numId w:val="1"/>
        </w:numPr>
        <w:spacing w:line="360" w:lineRule="auto"/>
      </w:pPr>
      <w:r>
        <w:t>Einleitung</w:t>
      </w:r>
    </w:p>
    <w:p w:rsidR="00240A1A" w:rsidRDefault="00240A1A" w:rsidP="00196684">
      <w:pPr>
        <w:spacing w:line="360" w:lineRule="auto"/>
      </w:pPr>
      <w:r>
        <w:t xml:space="preserve">Tageslicht ist ein wichtiger Bestandteil im alltäglichen Leben. Ohne Licht kein Leben [1]. Licht ist für die Gebäude- und Raumgestaltung, sowie für Sehaufgaben notwendig. </w:t>
      </w:r>
    </w:p>
    <w:p w:rsidR="00240A1A" w:rsidRDefault="00240A1A" w:rsidP="00196684">
      <w:pPr>
        <w:spacing w:line="360" w:lineRule="auto"/>
      </w:pPr>
      <w:r>
        <w:t xml:space="preserve">Sehen soll auch bei schlechten </w:t>
      </w:r>
      <w:r w:rsidR="00F87F03">
        <w:t>Lichtverhältnissen</w:t>
      </w:r>
      <w:r>
        <w:t xml:space="preserve"> verfügbar sein, was den Einsatz von künstlicher Beleuchtung notwendig macht. Wo kein oder zu wenig Tageslicht vorhanden ist, </w:t>
      </w:r>
      <w:r w:rsidR="00D734B0">
        <w:t>muss auf de</w:t>
      </w:r>
      <w:r>
        <w:t xml:space="preserve">n Einsatz von künstlichem Licht gesetzt werden. </w:t>
      </w:r>
      <w:r w:rsidR="00195608">
        <w:t>[2</w:t>
      </w:r>
      <w:r w:rsidR="00E93FC7">
        <w:t>, S. 162f.</w:t>
      </w:r>
      <w:r w:rsidR="00195608">
        <w:t>]</w:t>
      </w:r>
    </w:p>
    <w:p w:rsidR="00240A1A" w:rsidRPr="00240A1A" w:rsidRDefault="00240A1A" w:rsidP="00196684">
      <w:pPr>
        <w:spacing w:line="360" w:lineRule="auto"/>
      </w:pPr>
      <w:r>
        <w:t>Licht liegt im Privathaushalt mit bis zu … % des Stromverbrauchs</w:t>
      </w:r>
      <w:r w:rsidR="00F87F03">
        <w:t>. [</w:t>
      </w:r>
      <w:r w:rsidR="00195608">
        <w:t>3</w:t>
      </w:r>
      <w:r w:rsidR="00F87F03">
        <w:t>] Dieser kann um bis zu 60-80% [</w:t>
      </w:r>
      <w:r w:rsidR="00195608">
        <w:t>4</w:t>
      </w:r>
      <w:r w:rsidR="00F87F03">
        <w:t xml:space="preserve">] eingespart werden, wenn Licht nur eingesetzt wird, um die Sehaufgabe bei nicht ausreichendem Tageslicht zu erfüllen. </w:t>
      </w:r>
    </w:p>
    <w:p w:rsidR="00144DD9" w:rsidRDefault="00144DD9" w:rsidP="00196684">
      <w:pPr>
        <w:pStyle w:val="Listenabsatz"/>
        <w:numPr>
          <w:ilvl w:val="0"/>
          <w:numId w:val="1"/>
        </w:numPr>
        <w:spacing w:line="360" w:lineRule="auto"/>
      </w:pPr>
      <w:r>
        <w:t>Grundlagen</w:t>
      </w:r>
    </w:p>
    <w:p w:rsidR="00195608" w:rsidRDefault="00195608" w:rsidP="00196684">
      <w:pPr>
        <w:spacing w:line="360" w:lineRule="auto"/>
      </w:pPr>
      <w:r>
        <w:t>Mit den Grundlagen wird die Basis geschaffen, auf der ein Entwicklungsprojekt entstehen kann. Nachfolgend sollen die Bedingungen und Voraussetzungen der Anwendung dargestellt werden.</w:t>
      </w:r>
    </w:p>
    <w:p w:rsidR="00144DD9" w:rsidRDefault="00144DD9" w:rsidP="00196684">
      <w:pPr>
        <w:pStyle w:val="Listenabsatz"/>
        <w:numPr>
          <w:ilvl w:val="1"/>
          <w:numId w:val="2"/>
        </w:numPr>
        <w:spacing w:line="360" w:lineRule="auto"/>
      </w:pPr>
      <w:r>
        <w:t>Bedeutung von Helligkeit</w:t>
      </w:r>
    </w:p>
    <w:p w:rsidR="00BF37D3" w:rsidRDefault="00BF37D3" w:rsidP="00196684">
      <w:pPr>
        <w:spacing w:line="360" w:lineRule="auto"/>
      </w:pPr>
      <w:r>
        <w:t xml:space="preserve">Das Tageslicht ist ein Faktor, der für die Planung der Innenbeleuchtung viel variabler als künstliche Beleuchtung ist. </w:t>
      </w:r>
      <w:r>
        <w:t>Seine Größe ist von der Ausrichtung und Position des Gebäudes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meistens direkt am Fenster bemerkt werden.</w:t>
      </w:r>
      <w:r w:rsidR="00F23346">
        <w:t xml:space="preserve"> [2, Tabelle S. 162] Durch die Kombination von Tageslicht mit künstlicher Beleuchtung</w:t>
      </w:r>
      <w:r>
        <w:t xml:space="preserve"> </w:t>
      </w:r>
      <w:r w:rsidR="00F23346">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t xml:space="preserve"> Bei einer solchem Kombination ist darauf zu achten, dass die Lichtfarbe des künstlichen Lichtes möglichst neutralweiß ist, um Zweilicht zu vermeiden. [2, S. 155ff.] Abends soll die Beleuchtung im Wohnbereich derart eingestellt sein, um Behaglichkeit zu vermitteln. [2, S. 231f.] </w:t>
      </w:r>
    </w:p>
    <w:p w:rsidR="00FD2C40" w:rsidRDefault="00FD2C40" w:rsidP="00196684">
      <w:pPr>
        <w:spacing w:line="360" w:lineRule="auto"/>
      </w:pPr>
      <w:r>
        <w:t xml:space="preserve">Der Mensch hat unterschiedliche Empfindungen, die über das Auge, über das Sehen Reize auslösen. Neben der Wahrnehmungskonstanz, dem visuellen Empfinden, der körperlichen Empfindung und der </w:t>
      </w:r>
      <w:r>
        <w:lastRenderedPageBreak/>
        <w:t>Hellempfindung, gehören auch die Adaptionsfähigkeit und die Farbempfindung zu den Eigenschaften des menschlichen Sehens. Die Wahrnehmungskonstanz beschreibt das Ausblenden von vorhandenen Objekten und das Ergänzen von Fehlendem. [2, S. 19f.]</w:t>
      </w:r>
      <w:r w:rsidR="00376709">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Default="00B449B1" w:rsidP="00196684">
      <w:pPr>
        <w:spacing w:line="360" w:lineRule="auto"/>
      </w:pPr>
      <w:r>
        <w:t>Das Auge ist nicht objektiv, sondern passt seinen Empfindlichkeitsstandard an das jeweils vorherrschende Lichtniveau an. Dabei wird die physikalisch gegebene Helligkeit relativiert und daraus als hell oder dunkel quantifiziert.</w:t>
      </w:r>
      <w:r w:rsidR="008872A4">
        <w:t xml:space="preserve"> Wie der Temperaturempfindung warm und kalt unterliegt die Helligkeit keiner numerischen Skala mit Nullpunkt, damit kann kein </w:t>
      </w:r>
      <w:proofErr w:type="spellStart"/>
      <w:r w:rsidR="008872A4">
        <w:t>Absolutvergleich</w:t>
      </w:r>
      <w:proofErr w:type="spellEnd"/>
      <w:r w:rsidR="008872A4">
        <w:t xml:space="preserve"> erfolgen. Die Lichttechnik ist hierbei auf messbare und vergleichbare Messdaten angewiesen, sogenannte adaptionslose Licht-Messgeräte.</w:t>
      </w:r>
      <w:r w:rsidR="00FC7953">
        <w:t xml:space="preserve"> Einem subjektiv-empirischen Relativ</w:t>
      </w:r>
      <w:r>
        <w:t xml:space="preserve"> </w:t>
      </w:r>
      <w:r w:rsidR="001609A8">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Default="001609A8" w:rsidP="00196684">
      <w:pPr>
        <w:spacing w:line="360" w:lineRule="auto"/>
      </w:pPr>
      <w: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t xml:space="preserve"> Störungsfreie Beleuchtung erleichtert und verbessert den Informationsverarbeitungsprozess im Gehirn. [6, S. 55f.]</w:t>
      </w:r>
    </w:p>
    <w:p w:rsidR="009377B9" w:rsidRDefault="009377B9" w:rsidP="00196684">
      <w:pPr>
        <w:spacing w:line="360" w:lineRule="auto"/>
      </w:pPr>
      <w:r>
        <w:t xml:space="preserve">Das Tageslicht unterliegt Schwankungen, das sich mit Tages-, Jahreszeit, Bewölkungszustand und Himmelsrichtung des Himmels ändert. </w:t>
      </w:r>
      <w:r w:rsidR="001923FA">
        <w:t xml:space="preserve">Auch die spektrale Zusammensetzung des Lichtes, also seine Temperatur verändert sich mit. Die Abendsonne hat mehr Rotanteil, der klare Nordhimmel hat mehr Blauanteil im Spektrum. Sie entlocken mit kalter, also höherer und mit warmer, also niedrigerer </w:t>
      </w:r>
      <w:r w:rsidR="001923FA">
        <w:lastRenderedPageBreak/>
        <w:t>Temperatur ein charakteristisches Lichtmilieu.</w:t>
      </w:r>
      <w:r w:rsidR="00F92146">
        <w:t xml:space="preserve"> </w:t>
      </w:r>
      <w:r w:rsidR="00E43855">
        <w:t xml:space="preserve">[6, S. 45] </w:t>
      </w:r>
      <w:r w:rsidR="00F92146">
        <w:t>Für das Raummilieu hat die Beleuchtung eine große Bedeutung. Durch ihre stimulierende Wirkung können Räume unterschiedlich empfunden werden. Das Raummilieu ist eine objektive Abstimmung der Oberflächenhelligkeit im In- und Umfeld.</w:t>
      </w:r>
      <w:r w:rsidR="00E43855">
        <w:t xml:space="preserve"> Das Milieu als psychologische Komponente für Wohlbefinden und Behaglichkeit stellt archaisch-biologische Gründe auf, warum nicht jede Kombination von Helligkeit und Beleuchtungsstärke als angenehm empfunden wird.</w:t>
      </w:r>
      <w:r w:rsidR="00CC48E2">
        <w:t xml:space="preserve"> In der Natur treten maximale Beleuchtungsstärken und Helligkeit üblicherweise mit hohen Farbtemperaturen auf. Das wird durch das hell-weiß des Tageslichtes</w:t>
      </w:r>
      <w:r w:rsidR="00391DBE">
        <w:t>, besonders bei blauem Himmel wahrnehmbar, bei untergehender Sonne sinkt die Lichtmenge und Farbtemperatur des Lichtes durch steigenden Rotanteil im Abendrot.</w:t>
      </w:r>
      <w:r w:rsidR="00064E87">
        <w:t xml:space="preserve"> Durch die naturgegebenen Verbindungen der Helligkeit und Lichtfarben sind bei der Verwendung von Kunstlicht auf deren psychologische Behaglichkeitsgrenzen zu achten. Nach </w:t>
      </w:r>
      <w:proofErr w:type="spellStart"/>
      <w:r w:rsidR="00064E87">
        <w:t>Kruithoff</w:t>
      </w:r>
      <w:proofErr w:type="spellEnd"/>
      <w:r w:rsidR="00064E87">
        <w:t xml:space="preserve"> und Wald existiert ein eingeschlossener Bereich, der ein angenehmes Verhältnis zwischen Beleuchtungsstärke und Lichtfarbe kennzeichnet. [6, S. 46]</w:t>
      </w:r>
    </w:p>
    <w:p w:rsidR="00F43131" w:rsidRPr="00F43131" w:rsidRDefault="00F43131" w:rsidP="00196684">
      <w:pPr>
        <w:spacing w:line="360" w:lineRule="auto"/>
      </w:pPr>
      <w:r w:rsidRPr="00F43131">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w:t>
      </w:r>
      <w:r>
        <w:t xml:space="preserve"> [</w:t>
      </w:r>
      <w:r w:rsidR="00AB2941">
        <w:t>6, S. 4</w:t>
      </w:r>
      <w:r>
        <w:t>7]</w:t>
      </w:r>
    </w:p>
    <w:p w:rsidR="00144DD9" w:rsidRDefault="00144DD9" w:rsidP="00196684">
      <w:pPr>
        <w:pStyle w:val="Listenabsatz"/>
        <w:numPr>
          <w:ilvl w:val="2"/>
          <w:numId w:val="2"/>
        </w:numPr>
        <w:spacing w:line="360" w:lineRule="auto"/>
      </w:pPr>
      <w:r>
        <w:t>Für den Menschen</w:t>
      </w:r>
    </w:p>
    <w:p w:rsidR="00144DD9" w:rsidRDefault="00144DD9" w:rsidP="00196684">
      <w:pPr>
        <w:pStyle w:val="Listenabsatz"/>
        <w:numPr>
          <w:ilvl w:val="2"/>
          <w:numId w:val="2"/>
        </w:numPr>
        <w:spacing w:line="360" w:lineRule="auto"/>
      </w:pPr>
      <w:r>
        <w:t>Für das Gebäude</w:t>
      </w:r>
    </w:p>
    <w:p w:rsidR="00144DD9" w:rsidRDefault="00144DD9" w:rsidP="00196684">
      <w:pPr>
        <w:pStyle w:val="Listenabsatz"/>
        <w:numPr>
          <w:ilvl w:val="2"/>
          <w:numId w:val="2"/>
        </w:numPr>
        <w:spacing w:line="360" w:lineRule="auto"/>
      </w:pPr>
      <w:r>
        <w:t>Für die Natur</w:t>
      </w:r>
    </w:p>
    <w:p w:rsidR="00144DD9" w:rsidRDefault="00144DD9" w:rsidP="00196684">
      <w:pPr>
        <w:pStyle w:val="Listenabsatz"/>
        <w:numPr>
          <w:ilvl w:val="1"/>
          <w:numId w:val="2"/>
        </w:numPr>
        <w:spacing w:line="360" w:lineRule="auto"/>
      </w:pPr>
      <w:r>
        <w:t>Bedeutung von Farbempfinden</w:t>
      </w:r>
    </w:p>
    <w:p w:rsidR="007504F1" w:rsidRDefault="007504F1" w:rsidP="00196684">
      <w:pPr>
        <w:spacing w:line="360" w:lineRule="auto"/>
      </w:pPr>
      <w:r>
        <w:t xml:space="preserve">Durch die Berücksichtigung der mittleren Helligkeit entstehen Farbeindrücke im menschlichen Gehirn. Diese entstehen durch die </w:t>
      </w:r>
      <w:proofErr w:type="spellStart"/>
      <w:r>
        <w:t>Farbkonstanzleistungen</w:t>
      </w:r>
      <w:proofErr w:type="spellEnd"/>
      <w:r>
        <w:t xml:space="preserve"> des Gehirns und entstehen im 3D-Farbraum. Eine Farbwahrnehmung ist erst ab einer bestimmten Helligkeit möglich. Die Farbwahrnehmung findet individuell statt. Durch eine </w:t>
      </w:r>
      <w:proofErr w:type="spellStart"/>
      <w:r>
        <w:t>metamere</w:t>
      </w:r>
      <w:proofErr w:type="spellEnd"/>
      <w:r>
        <w:t xml:space="preserve"> Farbgleichheit können unterschiedliche spektrale Zusammensetzungen des jeweiligen Lichtes gleiche Farbreize bei verschiedenen Menschen auslösen. Dabei erscheinen gemischte Farben ähnlich wie eine reine Farbe. Dies ermöglicht das Nachbilden der Realität mit </w:t>
      </w:r>
      <w:proofErr w:type="spellStart"/>
      <w:r>
        <w:t>schmalbandigen</w:t>
      </w:r>
      <w:proofErr w:type="spellEnd"/>
      <w:r>
        <w:t xml:space="preserve"> Lichtquellen. Die Farbe eines Objektes wird auch bei einer Änderung der Lichtverhältnisse als annähernd konstant betrachtet. So wird durch eine leichte Verschiebung der Farbwahrnehmung im Auge eine gleiche Farbe bei </w:t>
      </w:r>
      <w:proofErr w:type="spellStart"/>
      <w:r>
        <w:t>Sonnenauf</w:t>
      </w:r>
      <w:proofErr w:type="spellEnd"/>
      <w:r>
        <w:t xml:space="preserve">-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w:t>
      </w:r>
      <w:r>
        <w:lastRenderedPageBreak/>
        <w:t>bedingt als gleich wahrgenommen. Diese Erinnerung der Assoziation des Objektes mit einer Farbe werden in der Farbmetrik als Problem angesehen. [2, S. 23f.]</w:t>
      </w:r>
    </w:p>
    <w:p w:rsidR="007504F1" w:rsidRDefault="007504F1" w:rsidP="00196684">
      <w:pPr>
        <w:spacing w:line="360" w:lineRule="auto"/>
      </w:pPr>
      <w:r>
        <w:t xml:space="preserve">Es existieren verschiedene Farbmodelle, von denen jedes Modell Grundfarben definiert, auf deren Basis die einzelnen und gemischten Farben dargestellt werden. Einige bekanntere Farbräume sollen nachfolgend kurz dargestellt werden. </w:t>
      </w:r>
      <w:r>
        <w:t>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t xml:space="preserve"> [2, S. 25] Der RGB-Farbraum wird durch die Ur-Farben Rot, Grün und Blau definiert. Der Farbraum bildet ein additives Farbmodell. Daraus lassen sich acht Grundfarben mischen, unter Anderem Rot, Grün, Blau, Rot und Blau als Magenta, Grün und Blau als Cyan.</w:t>
      </w:r>
      <w:r>
        <w:t xml:space="preserve"> </w:t>
      </w:r>
      <w:r w:rsidR="00CB2E9D">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t xml:space="preserve"> Der CIE-Lab-Farbraum wurde von der </w:t>
      </w:r>
      <w:proofErr w:type="spellStart"/>
      <w:r w:rsidR="00EC7B6F">
        <w:t>Commission</w:t>
      </w:r>
      <w:proofErr w:type="spellEnd"/>
      <w:r w:rsidR="00EC7B6F">
        <w:t xml:space="preserve"> Internationale </w:t>
      </w:r>
      <w:proofErr w:type="spellStart"/>
      <w:r w:rsidR="00EC7B6F">
        <w:t>d’Eclairage</w:t>
      </w:r>
      <w:proofErr w:type="spellEnd"/>
      <w:r w:rsidR="00EC7B6F">
        <w:t>,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steht symbolisch für alle, für das menschliche Auge wahrnehmbaren Farben. [2, S. 25ff.]</w:t>
      </w:r>
      <w:r w:rsidR="00BF37D3">
        <w:t xml:space="preserve"> </w:t>
      </w:r>
    </w:p>
    <w:p w:rsidR="007B3D52" w:rsidRDefault="007B3D52" w:rsidP="00196684">
      <w:pPr>
        <w:spacing w:line="360" w:lineRule="auto"/>
      </w:pPr>
      <w:r>
        <w:t xml:space="preserve">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w:t>
      </w:r>
      <w:proofErr w:type="spellStart"/>
      <w:r>
        <w:t>Farbkonstanzleistung</w:t>
      </w:r>
      <w:proofErr w:type="spellEnd"/>
      <w:r>
        <w:t xml:space="preserve"> die Farbeindrücke in drei Parameter um: Weiß, schwarz, rot, grün, blau, gelb. Der 3D-Farbraum kommt der subjektiven menschlichen Wahrnehmung am nächsten. Die darin erhaltenen Farben werden von Menschen als die reinsten empfunden.</w:t>
      </w:r>
    </w:p>
    <w:p w:rsidR="00A75C26" w:rsidRDefault="007B3D52" w:rsidP="00196684">
      <w:pPr>
        <w:spacing w:line="360" w:lineRule="auto"/>
      </w:pPr>
      <w:r>
        <w:t xml:space="preserve">Die Hellempfindlichkeit und Farbkonstanz-Wahrnehmung wird in drei Sehvorgängen aufgeteilt. Diese Wahrnehmungskurven verschieben sich im Tagesverlauf. Das </w:t>
      </w:r>
      <w:proofErr w:type="spellStart"/>
      <w:r>
        <w:t>Fotopische</w:t>
      </w:r>
      <w:proofErr w:type="spellEnd"/>
      <w:r>
        <w:t xml:space="preserve"> Sehen stellt den </w:t>
      </w:r>
      <w:r>
        <w:lastRenderedPageBreak/>
        <w:t>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w:t>
      </w:r>
      <w:proofErr w:type="spellStart"/>
      <w:r>
        <w:t>nm</w:t>
      </w:r>
      <w:proofErr w:type="spellEnd"/>
      <w:r>
        <w:t xml:space="preserve">), bei der Farbe Grün. Das </w:t>
      </w:r>
      <w:proofErr w:type="spellStart"/>
      <w:r>
        <w:t>Skotopische</w:t>
      </w:r>
      <w:proofErr w:type="spellEnd"/>
      <w:r>
        <w:t xml:space="preserve"> Sehen beschreibt den Sehvorgang bei Nacht. Es werden nur die Rezeptoren des Auges angesprochen, die Sehen von schwarz-weiß ermöglichen. Der Empfindlichkeitsbereich der Rezeptoren zum Farbsehen lässt sie nachts stärker auf Blau ansprechen</w:t>
      </w:r>
      <w:r w:rsidR="00A75C26">
        <w:t xml:space="preserve">, während rotes Licht fast ausschließlich durch </w:t>
      </w:r>
      <w:proofErr w:type="spellStart"/>
      <w:r w:rsidR="00A75C26">
        <w:t>Fotopisches</w:t>
      </w:r>
      <w:proofErr w:type="spellEnd"/>
      <w:r w:rsidR="00A75C26">
        <w:t xml:space="preserve"> Sehen wahrgenommen wird. Das </w:t>
      </w:r>
      <w:proofErr w:type="spellStart"/>
      <w:r w:rsidR="00A75C26">
        <w:t>Mesopische</w:t>
      </w:r>
      <w:proofErr w:type="spellEnd"/>
      <w:r w:rsidR="00A75C26">
        <w:t xml:space="preserv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Default="00A75C26" w:rsidP="00196684">
      <w:pPr>
        <w:spacing w:line="360" w:lineRule="auto"/>
      </w:pPr>
      <w:r>
        <w:t>Ein Farbeindruck entsteht, wenn Helligkeit auf eine Fläche fällt und von dort reflektiert wird. Das Objekt wird einen Teil der Lichtstrahlen absorbieren, erst mit dem Treffen des reflektierten Lichtes im Auge entsteht der Farbeindruck.</w:t>
      </w:r>
      <w:r w:rsidR="00A27D16">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w:t>
      </w:r>
      <w:proofErr w:type="spellStart"/>
      <w:r w:rsidR="00A27D16">
        <w:t>Lightness</w:t>
      </w:r>
      <w:proofErr w:type="spellEnd"/>
      <w:r w:rsidR="00A27D16">
        <w:t>,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Default="00A27D16" w:rsidP="00196684">
      <w:pPr>
        <w:spacing w:line="360" w:lineRule="auto"/>
      </w:pPr>
      <w:r>
        <w:t xml:space="preserve">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w:t>
      </w:r>
      <w:proofErr w:type="spellStart"/>
      <w:r>
        <w:t>Metamere</w:t>
      </w:r>
      <w:proofErr w:type="spellEnd"/>
      <w:r>
        <w:t xml:space="preserv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Default="00DB42B8" w:rsidP="00196684">
      <w:pPr>
        <w:spacing w:line="360" w:lineRule="auto"/>
      </w:pPr>
      <w:r>
        <w:lastRenderedPageBreak/>
        <w:t xml:space="preserve">Der Farbeindruck verändert sich ebenfalls mit dem Verwenden der künstlichen Beleuchtung. </w:t>
      </w:r>
      <w:r w:rsidR="00CB541A">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Default="00CB541A" w:rsidP="00196684">
      <w:pPr>
        <w:spacing w:line="360" w:lineRule="auto"/>
      </w:pPr>
      <w: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t xml:space="preserve"> Farben verändern sich im Licht, abhängig von Tageslicht oder künstlichem Licht. Die Empfindlichkeit des menschlichen Auges variiert mit der Wellenlänge des Lichtes. Eine grüne Lichtquelle erscheint viel heller als eine rote oder blaue mit derselben Leuchtdichte. Die Lichtquelle hat bei künstlichem Licht eine entscheidende Bedeutung, sowohl die Lichtfarbe als auch</w:t>
      </w:r>
      <w:r w:rsidR="002D1EEA">
        <w:t xml:space="preserve"> die Art des Leuchtmittels sind wichtig. So haben Glühlampen eine andere Farbgebung als eine Leuchtstoff-Lampe, bei einer LED ist die Entstehung der </w:t>
      </w:r>
      <w:proofErr w:type="spellStart"/>
      <w:r w:rsidR="002D1EEA">
        <w:t>Lichtgebung</w:t>
      </w:r>
      <w:proofErr w:type="spellEnd"/>
      <w:r w:rsidR="002D1EEA">
        <w:t xml:space="preserve"> entscheidend.</w:t>
      </w:r>
    </w:p>
    <w:p w:rsidR="00F43131" w:rsidRDefault="00CA3308" w:rsidP="00196684">
      <w:pPr>
        <w:spacing w:line="360" w:lineRule="auto"/>
      </w:pPr>
      <w:r>
        <w:t>Nicht jedes weiße Licht ist weiß. Es gibt ein gelbliches Weiß, rötliches Weiß, Weiß, bläuliches Weiß und grünliches Weiß. [5, S. 21ff.]</w:t>
      </w:r>
      <w:r w:rsidR="001E1811">
        <w:t xml:space="preserve"> </w:t>
      </w:r>
    </w:p>
    <w:p w:rsidR="00144DD9" w:rsidRDefault="00144DD9" w:rsidP="00196684">
      <w:pPr>
        <w:pStyle w:val="Listenabsatz"/>
        <w:numPr>
          <w:ilvl w:val="1"/>
          <w:numId w:val="2"/>
        </w:numPr>
        <w:spacing w:line="360" w:lineRule="auto"/>
      </w:pPr>
      <w:r>
        <w:t xml:space="preserve">Bedeutung der </w:t>
      </w:r>
      <w:proofErr w:type="spellStart"/>
      <w:r>
        <w:t>Leuchtenauswahl</w:t>
      </w:r>
      <w:proofErr w:type="spellEnd"/>
    </w:p>
    <w:p w:rsidR="00064E87" w:rsidRDefault="00064E87" w:rsidP="00196684">
      <w:pPr>
        <w:spacing w:line="360" w:lineRule="auto"/>
      </w:pPr>
      <w:r w:rsidRPr="00064E87">
        <w:t>Bei niedriger Farbtemperatur, wie von Glühlampen und Halogenglühlampenlicht, 2.800K bis 3.000K werden bereits Beleuchtungsstärken von 50-100 Lux als angenehm empfunden. Zu hohe He</w:t>
      </w:r>
      <w:r>
        <w:t>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t xml:space="preserve"> </w:t>
      </w:r>
      <w:r w:rsidR="00AC1463">
        <w:t>Die Farbabstimmung kann bei einem weitestgehend kontinuierlichen Spektrum oft nicht mehr auf die eigentliche Lichtfarbe der Lichtquelle schließen. Versuche mit warm-</w:t>
      </w:r>
      <w:r w:rsidR="00AC1463">
        <w:lastRenderedPageBreak/>
        <w:t xml:space="preserve">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w:t>
      </w:r>
      <w:proofErr w:type="spellStart"/>
      <w:r w:rsidR="00AC1463">
        <w:t>den selben</w:t>
      </w:r>
      <w:proofErr w:type="spellEnd"/>
      <w:r w:rsidR="00AC1463">
        <w:t xml:space="preserve"> Voraussetzungen eine gelbe Wand anstrahlt, als warm empfunden. Dies wird durch eine gerichtete Messung auf die Materialfarbe quantitativ und objektiv belegt. </w:t>
      </w:r>
      <w:r w:rsidR="00F43131">
        <w:t>[</w:t>
      </w:r>
      <w:r w:rsidR="00AB2941">
        <w:t>6, S. 4</w:t>
      </w:r>
      <w:r w:rsidR="00F43131">
        <w:t>7]</w:t>
      </w:r>
    </w:p>
    <w:p w:rsidR="00196684" w:rsidRDefault="00944A60" w:rsidP="00196684">
      <w:pPr>
        <w:spacing w:line="360" w:lineRule="auto"/>
      </w:pPr>
      <w:r>
        <w:t>Die</w:t>
      </w:r>
      <w:r w:rsidR="00196684">
        <w:t xml:space="preserve"> Planung einer Beleuchtungsanlage muss auf die Interaktion von Modulationskomponenten der Lichtquellen mit den Texturen, der Strukturen, Farben und Reflexionseigenschaften der Gegenstände und Raumbegrenzungsflächen</w:t>
      </w:r>
      <w:r>
        <w:t xml:space="preserve"> achten.</w:t>
      </w:r>
      <w:r w:rsidR="00196684">
        <w:t xml:space="preserve"> </w:t>
      </w:r>
      <w:r w:rsidR="00E7332E">
        <w:t>Nur durch das integrative Ineinanderwirken der Eigenschaften der Lichtquellen und Materialien entsteht ein optisches Gesamtbild des Raumes bzw. Gebäudes, das als Milieu empfunden wird.</w:t>
      </w:r>
      <w:r w:rsidR="00081595">
        <w:t xml:space="preserve"> [6, S. 47f.] Ein Lichtplaner bringt großes Wissen und Erfahrung in die tätigkeitsspezifische und ökonomische Optimierung einer Beleuchtungsanlage ein.</w:t>
      </w:r>
      <w:r w:rsidR="009E4F3C">
        <w:t xml:space="preserve"> Es existieren keine verbindlichen Regeln, da jeder Raum einzeln</w:t>
      </w:r>
      <w:r w:rsidR="00BD4A61">
        <w:t xml:space="preserve"> abzustimmen ist.</w:t>
      </w:r>
      <w:r w:rsidR="0084375B">
        <w:t xml:space="preserve"> [6, S. 48]</w:t>
      </w:r>
      <w:r w:rsidR="00E7332E">
        <w:t xml:space="preserve"> </w:t>
      </w:r>
    </w:p>
    <w:p w:rsidR="00144DD9" w:rsidRDefault="00144DD9" w:rsidP="00196684">
      <w:pPr>
        <w:pStyle w:val="Listenabsatz"/>
        <w:numPr>
          <w:ilvl w:val="1"/>
          <w:numId w:val="2"/>
        </w:numPr>
        <w:spacing w:line="360" w:lineRule="auto"/>
      </w:pPr>
      <w:r>
        <w:t>Raumgröße, Lichteinfall/Raumnutzung</w:t>
      </w:r>
    </w:p>
    <w:p w:rsidR="00354B66" w:rsidRDefault="0084375B" w:rsidP="0084375B">
      <w:pPr>
        <w:spacing w:line="360" w:lineRule="auto"/>
      </w:pPr>
      <w: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Default="00354B66" w:rsidP="0084375B">
      <w:pPr>
        <w:spacing w:line="360" w:lineRule="auto"/>
      </w:pPr>
      <w:r>
        <w:t xml:space="preserve">Durch unterschiedliche Strukturen und Texturen, verschiedene Reflexionseigenschaften von Bodenbelägen bestimmt das reflektierte Licht den </w:t>
      </w:r>
      <w:proofErr w:type="spellStart"/>
      <w:r>
        <w:t>Farbort</w:t>
      </w:r>
      <w:proofErr w:type="spellEnd"/>
      <w:r>
        <w:t xml:space="preserve"> des Materials im (CIE-)Farbdreieck.  Warme und kalte Bodenbeläge lassen sich über ihren Farbabstand im Farbdreieck gegeneinander vergleichen, verschiedene Beläge lassen sich bei gleichem Primärlicht und gleichem Belag in wechselndem Primärspektrum vergleichen.</w:t>
      </w:r>
      <w:bookmarkStart w:id="0" w:name="_GoBack"/>
      <w:bookmarkEnd w:id="0"/>
    </w:p>
    <w:p w:rsidR="00144DD9" w:rsidRDefault="00144DD9" w:rsidP="00196684">
      <w:pPr>
        <w:pStyle w:val="Listenabsatz"/>
        <w:numPr>
          <w:ilvl w:val="1"/>
          <w:numId w:val="2"/>
        </w:numPr>
        <w:spacing w:line="360" w:lineRule="auto"/>
      </w:pPr>
      <w:r>
        <w:t>Europäische, Deutsche Standards DIN EN</w:t>
      </w:r>
    </w:p>
    <w:p w:rsidR="00144DD9" w:rsidRDefault="00144DD9" w:rsidP="00196684">
      <w:pPr>
        <w:pStyle w:val="Listenabsatz"/>
        <w:numPr>
          <w:ilvl w:val="1"/>
          <w:numId w:val="2"/>
        </w:numPr>
        <w:spacing w:line="360" w:lineRule="auto"/>
      </w:pPr>
      <w:r>
        <w:t>KNX-Standard und vergleichbare Standards</w:t>
      </w:r>
    </w:p>
    <w:p w:rsidR="00144DD9" w:rsidRDefault="00144DD9" w:rsidP="00196684">
      <w:pPr>
        <w:pStyle w:val="Listenabsatz"/>
        <w:numPr>
          <w:ilvl w:val="0"/>
          <w:numId w:val="1"/>
        </w:numPr>
        <w:spacing w:line="360" w:lineRule="auto"/>
      </w:pPr>
      <w:r>
        <w:t>Stand der Technik</w:t>
      </w:r>
    </w:p>
    <w:p w:rsidR="00144DD9" w:rsidRDefault="00144DD9" w:rsidP="00196684">
      <w:pPr>
        <w:pStyle w:val="Listenabsatz"/>
        <w:numPr>
          <w:ilvl w:val="0"/>
          <w:numId w:val="1"/>
        </w:numPr>
        <w:spacing w:line="360" w:lineRule="auto"/>
      </w:pPr>
      <w:r>
        <w:t>Anforderungen und Zielsetzung</w:t>
      </w:r>
    </w:p>
    <w:p w:rsidR="00144DD9" w:rsidRDefault="00144DD9" w:rsidP="00196684">
      <w:pPr>
        <w:pStyle w:val="Listenabsatz"/>
        <w:numPr>
          <w:ilvl w:val="0"/>
          <w:numId w:val="1"/>
        </w:numPr>
        <w:spacing w:line="360" w:lineRule="auto"/>
      </w:pPr>
      <w:r>
        <w:t>Konzept</w:t>
      </w:r>
    </w:p>
    <w:p w:rsidR="00144DD9" w:rsidRDefault="00144DD9" w:rsidP="00196684">
      <w:pPr>
        <w:pStyle w:val="Listenabsatz"/>
        <w:numPr>
          <w:ilvl w:val="0"/>
          <w:numId w:val="1"/>
        </w:numPr>
        <w:spacing w:line="360" w:lineRule="auto"/>
      </w:pPr>
      <w:r>
        <w:t>Entwicklung und Implementierung</w:t>
      </w:r>
    </w:p>
    <w:p w:rsidR="00144DD9" w:rsidRDefault="00144DD9" w:rsidP="00196684">
      <w:pPr>
        <w:pStyle w:val="Listenabsatz"/>
        <w:numPr>
          <w:ilvl w:val="0"/>
          <w:numId w:val="1"/>
        </w:numPr>
        <w:spacing w:line="360" w:lineRule="auto"/>
      </w:pPr>
      <w:r>
        <w:t>Verifikation und Fazit</w:t>
      </w:r>
    </w:p>
    <w:p w:rsidR="00C94D52" w:rsidRDefault="00144DD9" w:rsidP="00196684">
      <w:pPr>
        <w:pStyle w:val="Listenabsatz"/>
        <w:numPr>
          <w:ilvl w:val="0"/>
          <w:numId w:val="1"/>
        </w:numPr>
        <w:spacing w:line="360" w:lineRule="auto"/>
      </w:pPr>
      <w:r>
        <w:t>Ausblick</w:t>
      </w:r>
    </w:p>
    <w:p w:rsidR="00195608" w:rsidRDefault="00195608" w:rsidP="00196684">
      <w:pPr>
        <w:pStyle w:val="Listenabsatz"/>
        <w:numPr>
          <w:ilvl w:val="0"/>
          <w:numId w:val="1"/>
        </w:numPr>
        <w:spacing w:line="360" w:lineRule="auto"/>
      </w:pPr>
      <w:r>
        <w:t xml:space="preserve">Quellen </w:t>
      </w:r>
    </w:p>
    <w:p w:rsidR="00195608" w:rsidRDefault="00195608" w:rsidP="00196684">
      <w:pPr>
        <w:spacing w:line="360" w:lineRule="auto"/>
      </w:pPr>
      <w:r>
        <w:t>[1]</w:t>
      </w:r>
    </w:p>
    <w:p w:rsidR="00195608" w:rsidRDefault="00195608" w:rsidP="00196684">
      <w:pPr>
        <w:spacing w:line="360" w:lineRule="auto"/>
      </w:pPr>
      <w:r>
        <w:lastRenderedPageBreak/>
        <w:t xml:space="preserve">[2] Philippe P. </w:t>
      </w:r>
      <w:proofErr w:type="spellStart"/>
      <w:r>
        <w:t>Ulmann</w:t>
      </w:r>
      <w:proofErr w:type="spellEnd"/>
      <w:r>
        <w:t>, Licht: Beleuchtung</w:t>
      </w:r>
    </w:p>
    <w:p w:rsidR="00E93FC7" w:rsidRDefault="00E93FC7" w:rsidP="00196684">
      <w:pPr>
        <w:spacing w:line="360" w:lineRule="auto"/>
      </w:pPr>
      <w:r>
        <w:t>[3]</w:t>
      </w:r>
    </w:p>
    <w:p w:rsidR="00E93FC7" w:rsidRDefault="00E93FC7" w:rsidP="00196684">
      <w:pPr>
        <w:spacing w:line="360" w:lineRule="auto"/>
      </w:pPr>
      <w:r>
        <w:t>[4]</w:t>
      </w:r>
    </w:p>
    <w:p w:rsidR="00CA3308" w:rsidRDefault="00CA3308" w:rsidP="00196684">
      <w:pPr>
        <w:spacing w:line="360" w:lineRule="auto"/>
      </w:pPr>
      <w:r>
        <w:t xml:space="preserve">[5] Philippe P. </w:t>
      </w:r>
      <w:proofErr w:type="spellStart"/>
      <w:r>
        <w:t>Ulmann</w:t>
      </w:r>
      <w:proofErr w:type="spellEnd"/>
      <w:r>
        <w:t>, Licht und Beleuchtung – Handbuch und Planungshilfe</w:t>
      </w:r>
    </w:p>
    <w:p w:rsidR="001A2DD6" w:rsidRDefault="001A2DD6" w:rsidP="00196684">
      <w:pPr>
        <w:spacing w:line="360" w:lineRule="auto"/>
      </w:pPr>
      <w:r>
        <w:t xml:space="preserve">[6] Christian </w:t>
      </w:r>
      <w:proofErr w:type="spellStart"/>
      <w:r>
        <w:t>Bartenbach</w:t>
      </w:r>
      <w:proofErr w:type="spellEnd"/>
      <w:r>
        <w:t xml:space="preserve">, Walter </w:t>
      </w:r>
      <w:proofErr w:type="spellStart"/>
      <w:r>
        <w:t>Witting</w:t>
      </w:r>
      <w:proofErr w:type="spellEnd"/>
      <w:r>
        <w:t>, Handbuch für Lichtgestaltung – Lichttechnische und wahrnehmungspsychologische Grundlagen</w:t>
      </w:r>
    </w:p>
    <w:sectPr w:rsidR="001A2DD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C7D" w:rsidRDefault="008D2C7D" w:rsidP="00144DD9">
      <w:pPr>
        <w:spacing w:after="0" w:line="240" w:lineRule="auto"/>
      </w:pPr>
      <w:r>
        <w:separator/>
      </w:r>
    </w:p>
  </w:endnote>
  <w:endnote w:type="continuationSeparator" w:id="0">
    <w:p w:rsidR="008D2C7D" w:rsidRDefault="008D2C7D"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Content>
      <w:p w:rsidR="00CB541A" w:rsidRDefault="00CB541A">
        <w:pPr>
          <w:pStyle w:val="Fuzeile"/>
          <w:jc w:val="right"/>
        </w:pPr>
        <w:r>
          <w:fldChar w:fldCharType="begin"/>
        </w:r>
        <w:r>
          <w:instrText>PAGE   \* MERGEFORMAT</w:instrText>
        </w:r>
        <w:r>
          <w:fldChar w:fldCharType="separate"/>
        </w:r>
        <w:r w:rsidR="003B4EE8">
          <w:rPr>
            <w:noProof/>
          </w:rPr>
          <w:t>8</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C7D" w:rsidRDefault="008D2C7D" w:rsidP="00144DD9">
      <w:pPr>
        <w:spacing w:after="0" w:line="240" w:lineRule="auto"/>
      </w:pPr>
      <w:r>
        <w:separator/>
      </w:r>
    </w:p>
  </w:footnote>
  <w:footnote w:type="continuationSeparator" w:id="0">
    <w:p w:rsidR="008D2C7D" w:rsidRDefault="008D2C7D"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39E"/>
    <w:multiLevelType w:val="hybridMultilevel"/>
    <w:tmpl w:val="CD1EA8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144DD9"/>
    <w:rsid w:val="001609A8"/>
    <w:rsid w:val="00175E86"/>
    <w:rsid w:val="001923FA"/>
    <w:rsid w:val="00195608"/>
    <w:rsid w:val="00196684"/>
    <w:rsid w:val="001A2DD6"/>
    <w:rsid w:val="001B6323"/>
    <w:rsid w:val="001E1811"/>
    <w:rsid w:val="002218F4"/>
    <w:rsid w:val="00240A1A"/>
    <w:rsid w:val="002D1EEA"/>
    <w:rsid w:val="00354B66"/>
    <w:rsid w:val="00376709"/>
    <w:rsid w:val="00391DBE"/>
    <w:rsid w:val="003B4EE8"/>
    <w:rsid w:val="005E0C01"/>
    <w:rsid w:val="006916A8"/>
    <w:rsid w:val="006E7CED"/>
    <w:rsid w:val="007504F1"/>
    <w:rsid w:val="007B3D52"/>
    <w:rsid w:val="0084375B"/>
    <w:rsid w:val="008872A4"/>
    <w:rsid w:val="008B5535"/>
    <w:rsid w:val="008D2C7D"/>
    <w:rsid w:val="009377B9"/>
    <w:rsid w:val="00944A60"/>
    <w:rsid w:val="009D05DF"/>
    <w:rsid w:val="009E4F3C"/>
    <w:rsid w:val="00A27D16"/>
    <w:rsid w:val="00A75C26"/>
    <w:rsid w:val="00AB2941"/>
    <w:rsid w:val="00AC1463"/>
    <w:rsid w:val="00B449B1"/>
    <w:rsid w:val="00BD4A61"/>
    <w:rsid w:val="00BF37D3"/>
    <w:rsid w:val="00C94D52"/>
    <w:rsid w:val="00CA3308"/>
    <w:rsid w:val="00CB2E9D"/>
    <w:rsid w:val="00CB541A"/>
    <w:rsid w:val="00CC48E2"/>
    <w:rsid w:val="00D734B0"/>
    <w:rsid w:val="00DB42B8"/>
    <w:rsid w:val="00E43855"/>
    <w:rsid w:val="00E7332E"/>
    <w:rsid w:val="00E93FC7"/>
    <w:rsid w:val="00EC7B6F"/>
    <w:rsid w:val="00F23346"/>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33B1"/>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ACBA-D0BA-4633-AF79-F3704F6D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2724</Words>
  <Characters>17165</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44</cp:revision>
  <dcterms:created xsi:type="dcterms:W3CDTF">2021-04-08T15:17:00Z</dcterms:created>
  <dcterms:modified xsi:type="dcterms:W3CDTF">2021-04-19T22:28:00Z</dcterms:modified>
</cp:coreProperties>
</file>