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color w:val="1A1A2E"/>
          <w:sz w:val="72"/>
        </w:rPr>
        <w:t>HUMAN vs. AI</w:t>
      </w:r>
    </w:p>
    <w:p>
      <w:pPr>
        <w:spacing w:after="480"/>
        <w:jc w:val="center"/>
      </w:pPr>
      <w:r>
        <w:rPr>
          <w:rFonts w:ascii="Calibri" w:hAnsi="Calibri"/>
          <w:b w:val="0"/>
          <w:color w:val="00A888"/>
          <w:sz w:val="36"/>
        </w:rPr>
        <w:t>Analysing the Advancement of AI in Music Mastering</w:t>
      </w:r>
    </w:p>
    <w:p>
      <w:pPr>
        <w:pBdr>
          <w:bottom w:val="single" w:sz="6" w:color="00A888" w:space="1"/>
        </w:pBdr>
        <w:spacing w:after="120"/>
      </w:pPr>
    </w:p>
    <w:p>
      <w:pPr>
        <w:spacing w:after="40"/>
        <w:jc w:val="center"/>
      </w:pPr>
      <w:r>
        <w:rPr>
          <w:rFonts w:ascii="Calibri" w:hAnsi="Calibri"/>
          <w:b/>
          <w:color w:val="666666"/>
          <w:sz w:val="22"/>
        </w:rPr>
        <w:t xml:space="preserve">Student:  </w:t>
      </w:r>
      <w:r>
        <w:rPr>
          <w:rFonts w:ascii="Calibri" w:hAnsi="Calibri"/>
          <w:color w:val="333333"/>
          <w:sz w:val="22"/>
        </w:rPr>
        <w:t>Michael Adams</w:t>
      </w:r>
    </w:p>
    <w:p>
      <w:pPr>
        <w:spacing w:after="40"/>
        <w:jc w:val="center"/>
      </w:pPr>
      <w:r>
        <w:rPr>
          <w:rFonts w:ascii="Calibri" w:hAnsi="Calibri"/>
          <w:b/>
          <w:color w:val="666666"/>
          <w:sz w:val="22"/>
        </w:rPr>
        <w:t xml:space="preserve">Programme:  </w:t>
      </w:r>
      <w:r>
        <w:rPr>
          <w:rFonts w:ascii="Calibri" w:hAnsi="Calibri"/>
          <w:color w:val="333333"/>
          <w:sz w:val="22"/>
        </w:rPr>
        <w:t>MSc Music and Media Technologies</w:t>
      </w:r>
    </w:p>
    <w:p>
      <w:pPr>
        <w:spacing w:after="40"/>
        <w:jc w:val="center"/>
      </w:pPr>
      <w:r>
        <w:rPr>
          <w:rFonts w:ascii="Calibri" w:hAnsi="Calibri"/>
          <w:b/>
          <w:color w:val="666666"/>
          <w:sz w:val="22"/>
        </w:rPr>
        <w:t xml:space="preserve">Institution:  </w:t>
      </w:r>
      <w:r>
        <w:rPr>
          <w:rFonts w:ascii="Calibri" w:hAnsi="Calibri"/>
          <w:color w:val="333333"/>
          <w:sz w:val="22"/>
        </w:rPr>
        <w:t>Trinity College Dublin</w:t>
      </w:r>
    </w:p>
    <w:p>
      <w:pPr>
        <w:spacing w:after="40"/>
        <w:jc w:val="center"/>
      </w:pPr>
      <w:r>
        <w:rPr>
          <w:rFonts w:ascii="Calibri" w:hAnsi="Calibri"/>
          <w:b/>
          <w:color w:val="666666"/>
          <w:sz w:val="22"/>
        </w:rPr>
        <w:t xml:space="preserve">Duration:  </w:t>
      </w:r>
      <w:r>
        <w:rPr>
          <w:rFonts w:ascii="Calibri" w:hAnsi="Calibri"/>
          <w:color w:val="333333"/>
          <w:sz w:val="22"/>
        </w:rPr>
        <w:t>8 Weeks (2 Months)</w:t>
      </w:r>
    </w:p>
    <w:p>
      <w:pPr>
        <w:spacing w:after="40"/>
        <w:jc w:val="center"/>
      </w:pPr>
      <w:r>
        <w:rPr>
          <w:rFonts w:ascii="Calibri" w:hAnsi="Calibri"/>
          <w:b/>
          <w:color w:val="666666"/>
          <w:sz w:val="22"/>
        </w:rPr>
        <w:t xml:space="preserve">Document:  </w:t>
      </w:r>
      <w:r>
        <w:rPr>
          <w:rFonts w:ascii="Calibri" w:hAnsi="Calibri"/>
          <w:color w:val="333333"/>
          <w:sz w:val="22"/>
        </w:rPr>
        <w:t>Project Plan</w:t>
      </w:r>
    </w:p>
    <w:p>
      <w:r>
        <w:br w:type="page"/>
      </w:r>
    </w:p>
    <w:p>
      <w:pPr>
        <w:spacing w:after="80"/>
      </w:pPr>
      <w:r>
        <w:rPr>
          <w:b/>
          <w:color w:val="1A1A2E"/>
          <w:sz w:val="40"/>
        </w:rPr>
        <w:t>PROJECT OVERVIEW</w:t>
      </w:r>
    </w:p>
    <w:p>
      <w:pPr>
        <w:pBdr>
          <w:bottom w:val="single" w:sz="4" w:color="00A888" w:space="1"/>
        </w:pBdr>
        <w:spacing w:after="120"/>
      </w:pPr>
    </w:p>
    <w:p>
      <w:pPr>
        <w:spacing w:after="240"/>
      </w:pPr>
      <w:r>
        <w:rPr>
          <w:color w:val="333333"/>
          <w:sz w:val="22"/>
        </w:rPr>
        <w:t>This project investigates the current state of AI-driven music mastering by conducting a rigorous blind comparison between professionally mastered tracks and AI-mastered equivalents. Through structured listening tests with diverse participant groups, the study aims to determine whether modern AI mastering tools have reached a level of quality that is perceptually comparable to human mastering engineers.</w:t>
      </w:r>
    </w:p>
    <w:p>
      <w:pPr>
        <w:spacing w:after="120"/>
      </w:pPr>
      <w:r>
        <w:rPr>
          <w:b/>
          <w:color w:val="1A1A2E"/>
          <w:sz w:val="28"/>
        </w:rPr>
        <w:t>Summary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A1A2E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01"/>
            <w:shd w:fill="1A1A2E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236"/>
            <w:shd w:fill="1A1A2E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00A888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Preparation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Literature review, song selection, ethics</w:t>
            </w:r>
          </w:p>
        </w:tc>
      </w:tr>
      <w:tr>
        <w:tc>
          <w:tcPr>
            <w:tcW w:type="dxa" w:w="1134"/>
            <w:shd w:fill="F7F7F7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00A888"/>
                <w:sz w:val="20"/>
              </w:rPr>
              <w:t>2</w:t>
            </w:r>
          </w:p>
        </w:tc>
        <w:tc>
          <w:tcPr>
            <w:tcW w:type="dxa" w:w="1701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Preparation</w:t>
            </w:r>
          </w:p>
        </w:tc>
        <w:tc>
          <w:tcPr>
            <w:tcW w:type="dxa" w:w="6236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Engage engineers, begin AI research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6C2ADD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Process AI masters, design blind test</w:t>
            </w:r>
          </w:p>
        </w:tc>
      </w:tr>
      <w:tr>
        <w:tc>
          <w:tcPr>
            <w:tcW w:type="dxa" w:w="1134"/>
            <w:shd w:fill="F7F7F7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6C2ADD"/>
                <w:sz w:val="20"/>
              </w:rPr>
              <w:t>4</w:t>
            </w:r>
          </w:p>
        </w:tc>
        <w:tc>
          <w:tcPr>
            <w:tcW w:type="dxa" w:w="1701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6236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Normalise audio, build test platform, pilot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D48A0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Recruit participants, begin blind tests</w:t>
            </w:r>
          </w:p>
        </w:tc>
      </w:tr>
      <w:tr>
        <w:tc>
          <w:tcPr>
            <w:tcW w:type="dxa" w:w="1134"/>
            <w:shd w:fill="F7F7F7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D48A00"/>
                <w:sz w:val="20"/>
              </w:rPr>
              <w:t>6</w:t>
            </w:r>
          </w:p>
        </w:tc>
        <w:tc>
          <w:tcPr>
            <w:tcW w:type="dxa" w:w="1701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6236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Complete tests, preliminary analysis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CC4444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Analysis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Deep analysis, begin thesis writing</w:t>
            </w:r>
          </w:p>
        </w:tc>
      </w:tr>
      <w:tr>
        <w:tc>
          <w:tcPr>
            <w:tcW w:type="dxa" w:w="1134"/>
            <w:shd w:fill="F7F7F7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CC4444"/>
                <w:sz w:val="20"/>
              </w:rPr>
              <w:t>8</w:t>
            </w:r>
          </w:p>
        </w:tc>
        <w:tc>
          <w:tcPr>
            <w:tcW w:type="dxa" w:w="1701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Analysis</w:t>
            </w:r>
          </w:p>
        </w:tc>
        <w:tc>
          <w:tcPr>
            <w:tcW w:type="dxa" w:w="6236"/>
            <w:shd w:fill="F7F7F7" w:val="clea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Conclusions, final write-up, presentation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00A888"/>
          <w:sz w:val="24"/>
        </w:rPr>
        <w:t>WEEK 1</w:t>
      </w:r>
      <w:r>
        <w:rPr>
          <w:b/>
          <w:color w:val="666666"/>
          <w:sz w:val="24"/>
        </w:rPr>
        <w:t xml:space="preserve">   |   PREPARATION</w:t>
      </w:r>
    </w:p>
    <w:p>
      <w:pPr>
        <w:spacing w:after="80"/>
      </w:pPr>
      <w:r>
        <w:rPr>
          <w:b/>
          <w:color w:val="1A1A2E"/>
          <w:sz w:val="44"/>
        </w:rPr>
        <w:t>Research, Planning &amp; Song Selection</w:t>
      </w:r>
    </w:p>
    <w:p>
      <w:pPr>
        <w:pBdr>
          <w:bottom w:val="single" w:sz="4" w:color="00A888" w:space="1"/>
        </w:pBdr>
        <w:spacing w:after="120"/>
      </w:pPr>
    </w:p>
    <w:p>
      <w:pPr>
        <w:spacing w:after="80"/>
      </w:pPr>
      <w:r>
        <w:rPr>
          <w:b/>
          <w:color w:val="00A888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Finalise the research methodology and evaluation framework</w:t>
      </w:r>
    </w:p>
    <w:p>
      <w:pPr>
        <w:pStyle w:val="ListBullet"/>
        <w:spacing w:after="40"/>
      </w:pPr>
      <w:r>
        <w:rPr>
          <w:color w:val="333333"/>
          <w:sz w:val="22"/>
        </w:rPr>
        <w:t>Select and curate a diverse set of pre-mastered songs for the study</w:t>
      </w:r>
    </w:p>
    <w:p/>
    <w:p>
      <w:pPr>
        <w:spacing w:after="80"/>
      </w:pPr>
      <w:r>
        <w:rPr>
          <w:b/>
          <w:color w:val="00A888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Literature Review &amp; Background Research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Survey existing academic literature on AI mastering (LANDR, CloudBounce, iZotope Ozone AI, Dolby.io, BandLab, eMastered, etc.)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Review prior comparative studies on human vs. AI audio processing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Document the current landscape of AI mastering technology</w:t>
      </w:r>
    </w:p>
    <w:p>
      <w:pPr>
        <w:spacing w:before="120" w:after="60"/>
      </w:pPr>
      <w:r>
        <w:rPr>
          <w:b/>
          <w:color w:val="1A1A2E"/>
          <w:sz w:val="24"/>
        </w:rPr>
        <w:t>2. Song Selection &amp; Curation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Select 4–6 pre-mastered songs spanning different genres (e.g., rock, electronic, jazz, classical, pop, singer-songwriter)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Ensure songs vary in dynamic range, instrumentation density, and tonal complexity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Source songs where you have permission to use them (original compositions, Creative Commons, or artist-permitted tracks)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Ensure all tracks are high-quality unmastered mixes (minimum 24-bit WAV)</w:t>
      </w:r>
    </w:p>
    <w:p>
      <w:pPr>
        <w:spacing w:before="120" w:after="60"/>
      </w:pPr>
      <w:r>
        <w:rPr>
          <w:b/>
          <w:color w:val="1A1A2E"/>
          <w:sz w:val="24"/>
        </w:rPr>
        <w:t>3. Ethics &amp; Permissions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Confirm ethical approval requirements with TCD for human listening tests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Prepare participant consent forms and information sheets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Secure written permission for use of any third-party music</w:t>
      </w:r>
    </w:p>
    <w:p/>
    <w:p>
      <w:pPr>
        <w:spacing w:after="80"/>
      </w:pPr>
      <w:r>
        <w:rPr>
          <w:b/>
          <w:color w:val="00A888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Finalised song list with rationale for each selection</w:t>
      </w:r>
    </w:p>
    <w:p>
      <w:pPr>
        <w:spacing w:after="40"/>
        <w:ind w:left="283"/>
      </w:pPr>
      <w:r>
        <w:rPr>
          <w:color w:val="333333"/>
          <w:sz w:val="22"/>
        </w:rPr>
        <w:t>✓  Literature review summary document</w:t>
      </w:r>
    </w:p>
    <w:p>
      <w:pPr>
        <w:spacing w:after="40"/>
        <w:ind w:left="283"/>
      </w:pPr>
      <w:r>
        <w:rPr>
          <w:color w:val="333333"/>
          <w:sz w:val="22"/>
        </w:rPr>
        <w:t>✓  Ethics/consent documentation drafted</w:t>
      </w:r>
    </w:p>
    <w:p>
      <w:r>
        <w:br w:type="page"/>
      </w:r>
    </w:p>
    <w:p>
      <w:pPr>
        <w:spacing w:after="40"/>
      </w:pPr>
      <w:r>
        <w:rPr>
          <w:b/>
          <w:color w:val="00A888"/>
          <w:sz w:val="24"/>
        </w:rPr>
        <w:t>WEEK 2</w:t>
      </w:r>
      <w:r>
        <w:rPr>
          <w:b/>
          <w:color w:val="666666"/>
          <w:sz w:val="24"/>
        </w:rPr>
        <w:t xml:space="preserve">   |   PREPARATION</w:t>
      </w:r>
    </w:p>
    <w:p>
      <w:pPr>
        <w:spacing w:after="80"/>
      </w:pPr>
      <w:r>
        <w:rPr>
          <w:b/>
          <w:color w:val="1A1A2E"/>
          <w:sz w:val="44"/>
        </w:rPr>
        <w:t>Engage Professional Mastering Engineers</w:t>
      </w:r>
    </w:p>
    <w:p>
      <w:pPr>
        <w:pBdr>
          <w:bottom w:val="single" w:sz="4" w:color="00A888" w:space="1"/>
        </w:pBdr>
        <w:spacing w:after="120"/>
      </w:pPr>
    </w:p>
    <w:p>
      <w:pPr>
        <w:spacing w:after="80"/>
      </w:pPr>
      <w:r>
        <w:rPr>
          <w:b/>
          <w:color w:val="00A888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Identify and engage 2–3 professional mastering engineers</w:t>
      </w:r>
    </w:p>
    <w:p>
      <w:pPr>
        <w:pStyle w:val="ListBullet"/>
        <w:spacing w:after="40"/>
      </w:pPr>
      <w:r>
        <w:rPr>
          <w:color w:val="333333"/>
          <w:sz w:val="22"/>
        </w:rPr>
        <w:t>Provide them with the selected tracks and clear briefs</w:t>
      </w:r>
    </w:p>
    <w:p/>
    <w:p>
      <w:pPr>
        <w:spacing w:after="80"/>
      </w:pPr>
      <w:r>
        <w:rPr>
          <w:b/>
          <w:color w:val="00A888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Engineer Identification &amp; Outreach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Research and shortlist mastering engineers (ideally with varying experience levels and studio setups)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Contact engineers with a clear project brief explaining the academic purpose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Agree on timelines, fees (if applicable), and deliverable formats</w:t>
      </w:r>
    </w:p>
    <w:p>
      <w:pPr>
        <w:spacing w:before="120" w:after="60"/>
      </w:pPr>
      <w:r>
        <w:rPr>
          <w:b/>
          <w:color w:val="1A1A2E"/>
          <w:sz w:val="24"/>
        </w:rPr>
        <w:t>2. Brief Preparation &amp; Delivery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Prepare a standardised mastering brief for each song (target loudness, format requirements, genre-specific notes)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Provide all engineers with identical source files (same format, sample rate, bit depth)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Request masters in 16-bit/44.1kHz WAV (CD quality) as well as 24-bit/48kHz for analysis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Ask engineers NOT to add any unique identifiers (fades, tags, etc.)</w:t>
      </w:r>
    </w:p>
    <w:p>
      <w:pPr>
        <w:spacing w:before="120" w:after="60"/>
      </w:pPr>
      <w:r>
        <w:rPr>
          <w:b/>
          <w:color w:val="1A1A2E"/>
          <w:sz w:val="24"/>
        </w:rPr>
        <w:t>3. Begin AI Mastering Research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Identify 2–3 AI mastering platforms to test (e.g., LANDR, CloudBounce, iZotope Ozone AI Assistant)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Create accounts and familiarise yourself with each platform’s workflow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Document the feature sets, pricing tiers, and configuration options of each tool</w:t>
      </w:r>
    </w:p>
    <w:p/>
    <w:p>
      <w:pPr>
        <w:spacing w:after="80"/>
      </w:pPr>
      <w:r>
        <w:rPr>
          <w:b/>
          <w:color w:val="00A888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Confirmed list of participating mastering engineers</w:t>
      </w:r>
    </w:p>
    <w:p>
      <w:pPr>
        <w:spacing w:after="40"/>
        <w:ind w:left="283"/>
      </w:pPr>
      <w:r>
        <w:rPr>
          <w:color w:val="333333"/>
          <w:sz w:val="22"/>
        </w:rPr>
        <w:t>✓  Mastering briefs sent to all engineers</w:t>
      </w:r>
    </w:p>
    <w:p>
      <w:pPr>
        <w:spacing w:after="40"/>
        <w:ind w:left="283"/>
      </w:pPr>
      <w:r>
        <w:rPr>
          <w:color w:val="333333"/>
          <w:sz w:val="22"/>
        </w:rPr>
        <w:t>✓  AI mastering platform shortlist with feature comparison</w:t>
      </w:r>
    </w:p>
    <w:p>
      <w:r>
        <w:br w:type="page"/>
      </w:r>
    </w:p>
    <w:p>
      <w:pPr>
        <w:spacing w:after="40"/>
      </w:pPr>
      <w:r>
        <w:rPr>
          <w:b/>
          <w:color w:val="6C2ADD"/>
          <w:sz w:val="24"/>
        </w:rPr>
        <w:t>WEEK 3</w:t>
      </w:r>
      <w:r>
        <w:rPr>
          <w:b/>
          <w:color w:val="666666"/>
          <w:sz w:val="24"/>
        </w:rPr>
        <w:t xml:space="preserve">   |   PRODUCTION</w:t>
      </w:r>
    </w:p>
    <w:p>
      <w:pPr>
        <w:spacing w:after="80"/>
      </w:pPr>
      <w:r>
        <w:rPr>
          <w:b/>
          <w:color w:val="1A1A2E"/>
          <w:sz w:val="44"/>
        </w:rPr>
        <w:t>AI Mastering &amp; Preliminary Collection</w:t>
      </w:r>
    </w:p>
    <w:p>
      <w:pPr>
        <w:pBdr>
          <w:bottom w:val="single" w:sz="4" w:color="6C2ADD" w:space="1"/>
        </w:pBdr>
        <w:spacing w:after="120"/>
      </w:pPr>
    </w:p>
    <w:p>
      <w:pPr>
        <w:spacing w:after="80"/>
      </w:pPr>
      <w:r>
        <w:rPr>
          <w:b/>
          <w:color w:val="6C2ADD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Master all songs through the selected AI platforms</w:t>
      </w:r>
    </w:p>
    <w:p>
      <w:pPr>
        <w:pStyle w:val="ListBullet"/>
        <w:spacing w:after="40"/>
      </w:pPr>
      <w:r>
        <w:rPr>
          <w:color w:val="333333"/>
          <w:sz w:val="22"/>
        </w:rPr>
        <w:t>Begin collecting completed human masters</w:t>
      </w:r>
    </w:p>
    <w:p>
      <w:pPr>
        <w:pStyle w:val="ListBullet"/>
        <w:spacing w:after="40"/>
      </w:pPr>
      <w:r>
        <w:rPr>
          <w:color w:val="333333"/>
          <w:sz w:val="22"/>
        </w:rPr>
        <w:t>Design the blind test framework</w:t>
      </w:r>
    </w:p>
    <w:p/>
    <w:p>
      <w:pPr>
        <w:spacing w:after="80"/>
      </w:pPr>
      <w:r>
        <w:rPr>
          <w:b/>
          <w:color w:val="6C2ADD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AI Mastering Execution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Process each song through each selected AI mastering platform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Experiment with available settings (genre presets, loudness targets, tonal adjustments)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Select the best AI master from each platform for each song (or use default settings for consistency — document your decision)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Export all AI masters in matching formats (16-bit/44.1kHz and 24-bit/48kHz WAV)</w:t>
      </w:r>
    </w:p>
    <w:p>
      <w:pPr>
        <w:spacing w:before="120" w:after="60"/>
      </w:pPr>
      <w:r>
        <w:rPr>
          <w:b/>
          <w:color w:val="1A1A2E"/>
          <w:sz w:val="24"/>
        </w:rPr>
        <w:t>2. Documentation of AI Process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Screenshot and document all settings used for each AI master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Record processing times and any limitations encountered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Note any songs where AI tools struggled or produced unexpected results</w:t>
      </w:r>
    </w:p>
    <w:p>
      <w:pPr>
        <w:spacing w:before="120" w:after="60"/>
      </w:pPr>
      <w:r>
        <w:rPr>
          <w:b/>
          <w:color w:val="1A1A2E"/>
          <w:sz w:val="24"/>
        </w:rPr>
        <w:t>3. Blind Test Design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Design the listening test methodology (ABX, MUSHRA, or custom scoring approach)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Define scoring criteria (e.g., clarity, punch, warmth, stereo image, dynamics, overall preference)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Use a Likert scale (1–10) for each criterion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Plan the listening environment requirements (headphones vs. speakers, room acoustics)</w:t>
      </w:r>
    </w:p>
    <w:p/>
    <w:p>
      <w:pPr>
        <w:spacing w:after="80"/>
      </w:pPr>
      <w:r>
        <w:rPr>
          <w:b/>
          <w:color w:val="6C2ADD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Complete set of AI-mastered tracks (all songs × all platforms)</w:t>
      </w:r>
    </w:p>
    <w:p>
      <w:pPr>
        <w:spacing w:after="40"/>
        <w:ind w:left="283"/>
      </w:pPr>
      <w:r>
        <w:rPr>
          <w:color w:val="333333"/>
          <w:sz w:val="22"/>
        </w:rPr>
        <w:t>✓  AI mastering process documentation</w:t>
      </w:r>
    </w:p>
    <w:p>
      <w:pPr>
        <w:spacing w:after="40"/>
        <w:ind w:left="283"/>
      </w:pPr>
      <w:r>
        <w:rPr>
          <w:color w:val="333333"/>
          <w:sz w:val="22"/>
        </w:rPr>
        <w:t>✓  Blind test methodology document</w:t>
      </w:r>
    </w:p>
    <w:p>
      <w:r>
        <w:br w:type="page"/>
      </w:r>
    </w:p>
    <w:p>
      <w:pPr>
        <w:spacing w:after="40"/>
      </w:pPr>
      <w:r>
        <w:rPr>
          <w:b/>
          <w:color w:val="6C2ADD"/>
          <w:sz w:val="24"/>
        </w:rPr>
        <w:t>WEEK 4</w:t>
      </w:r>
      <w:r>
        <w:rPr>
          <w:b/>
          <w:color w:val="666666"/>
          <w:sz w:val="24"/>
        </w:rPr>
        <w:t xml:space="preserve">   |   PRODUCTION</w:t>
      </w:r>
    </w:p>
    <w:p>
      <w:pPr>
        <w:spacing w:after="80"/>
      </w:pPr>
      <w:r>
        <w:rPr>
          <w:b/>
          <w:color w:val="1A1A2E"/>
          <w:sz w:val="44"/>
        </w:rPr>
        <w:t>Collection, Normalisation &amp; Test Preparation</w:t>
      </w:r>
    </w:p>
    <w:p>
      <w:pPr>
        <w:pBdr>
          <w:bottom w:val="single" w:sz="4" w:color="6C2ADD" w:space="1"/>
        </w:pBdr>
        <w:spacing w:after="120"/>
      </w:pPr>
    </w:p>
    <w:p>
      <w:pPr>
        <w:spacing w:after="80"/>
      </w:pPr>
      <w:r>
        <w:rPr>
          <w:b/>
          <w:color w:val="6C2ADD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Collect all human masters</w:t>
      </w:r>
    </w:p>
    <w:p>
      <w:pPr>
        <w:pStyle w:val="ListBullet"/>
        <w:spacing w:after="40"/>
      </w:pPr>
      <w:r>
        <w:rPr>
          <w:color w:val="333333"/>
          <w:sz w:val="22"/>
        </w:rPr>
        <w:t>Normalise and prepare all tracks for blind testing</w:t>
      </w:r>
    </w:p>
    <w:p>
      <w:pPr>
        <w:pStyle w:val="ListBullet"/>
        <w:spacing w:after="40"/>
      </w:pPr>
      <w:r>
        <w:rPr>
          <w:color w:val="333333"/>
          <w:sz w:val="22"/>
        </w:rPr>
        <w:t>Build the listening test infrastructure</w:t>
      </w:r>
    </w:p>
    <w:p/>
    <w:p>
      <w:pPr>
        <w:spacing w:after="80"/>
      </w:pPr>
      <w:r>
        <w:rPr>
          <w:b/>
          <w:color w:val="6C2ADD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Collect Human Masters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Follow up with engineers and collect all completed masters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Verify file formats and quality match specifications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Address any issues or request revisions if needed</w:t>
      </w:r>
    </w:p>
    <w:p>
      <w:pPr>
        <w:spacing w:before="120" w:after="60"/>
      </w:pPr>
      <w:r>
        <w:rPr>
          <w:b/>
          <w:color w:val="1A1A2E"/>
          <w:sz w:val="24"/>
        </w:rPr>
        <w:t>2. Audio Normalisation &amp; Preparation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Loudness-normalise all masters (human and AI) to a consistent level (e.g., −14 LUFS integrated)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This is critical — loudness differences bias listeners toward louder versions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Trim all tracks to identical start/end points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Randomise and assign anonymous labels (e.g., “Version A”, “Version B”, “Version C”)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Create a master reference document mapping labels to sources (keep strictly confidential)</w:t>
      </w:r>
    </w:p>
    <w:p>
      <w:pPr>
        <w:spacing w:before="120" w:after="60"/>
      </w:pPr>
      <w:r>
        <w:rPr>
          <w:b/>
          <w:color w:val="1A1A2E"/>
          <w:sz w:val="24"/>
        </w:rPr>
        <w:t>3. Test Platform Setup &amp; Pilot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Set up the listening test platform (webMUSHRA, Google Forms, or custom web app)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Upload all anonymised audio files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Create the questionnaire with scoring criteria and demographic questions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Run a pilot test with 2–3 people to validate the flow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Refine based on pilot feedback</w:t>
      </w:r>
    </w:p>
    <w:p/>
    <w:p>
      <w:pPr>
        <w:spacing w:after="80"/>
      </w:pPr>
      <w:r>
        <w:rPr>
          <w:b/>
          <w:color w:val="6C2ADD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All mastered tracks collected, normalised, and anonymised</w:t>
      </w:r>
    </w:p>
    <w:p>
      <w:pPr>
        <w:spacing w:after="40"/>
        <w:ind w:left="283"/>
      </w:pPr>
      <w:r>
        <w:rPr>
          <w:color w:val="333333"/>
          <w:sz w:val="22"/>
        </w:rPr>
        <w:t>✓  Functional listening test platform</w:t>
      </w:r>
    </w:p>
    <w:p>
      <w:pPr>
        <w:spacing w:after="40"/>
        <w:ind w:left="283"/>
      </w:pPr>
      <w:r>
        <w:rPr>
          <w:color w:val="333333"/>
          <w:sz w:val="22"/>
        </w:rPr>
        <w:t>✓  Pilot test completed with feedback incorporated</w:t>
      </w:r>
    </w:p>
    <w:p>
      <w:r>
        <w:br w:type="page"/>
      </w:r>
    </w:p>
    <w:p>
      <w:pPr>
        <w:spacing w:after="40"/>
      </w:pPr>
      <w:r>
        <w:rPr>
          <w:b/>
          <w:color w:val="D48A00"/>
          <w:sz w:val="24"/>
        </w:rPr>
        <w:t>WEEK 5</w:t>
      </w:r>
      <w:r>
        <w:rPr>
          <w:b/>
          <w:color w:val="666666"/>
          <w:sz w:val="24"/>
        </w:rPr>
        <w:t xml:space="preserve">   |   TESTING</w:t>
      </w:r>
    </w:p>
    <w:p>
      <w:pPr>
        <w:spacing w:after="80"/>
      </w:pPr>
      <w:r>
        <w:rPr>
          <w:b/>
          <w:color w:val="1A1A2E"/>
          <w:sz w:val="44"/>
        </w:rPr>
        <w:t>Recruit Participants &amp; Begin Blind Testing</w:t>
      </w:r>
    </w:p>
    <w:p>
      <w:pPr>
        <w:pBdr>
          <w:bottom w:val="single" w:sz="4" w:color="D48A00" w:space="1"/>
        </w:pBdr>
        <w:spacing w:after="120"/>
      </w:pPr>
    </w:p>
    <w:p>
      <w:pPr>
        <w:spacing w:after="80"/>
      </w:pPr>
      <w:r>
        <w:rPr>
          <w:b/>
          <w:color w:val="D48A00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Recruit a diverse pool of listeners</w:t>
      </w:r>
    </w:p>
    <w:p>
      <w:pPr>
        <w:pStyle w:val="ListBullet"/>
        <w:spacing w:after="40"/>
      </w:pPr>
      <w:r>
        <w:rPr>
          <w:color w:val="333333"/>
          <w:sz w:val="22"/>
        </w:rPr>
        <w:t>Begin conducting blind listening tests</w:t>
      </w:r>
    </w:p>
    <w:p/>
    <w:p>
      <w:pPr>
        <w:spacing w:after="80"/>
      </w:pPr>
      <w:r>
        <w:rPr>
          <w:b/>
          <w:color w:val="D48A00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Participant Recruitment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Recruit from MMT classmates (trained ears, music technology background)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Recruit from other TCD music students (performance, composition, musicology)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Engage professional musicians/engineers (external contacts)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Include general listeners (non-musicians for broader perspective)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Aim for a minimum of 20–30 participants across groups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Distribute consent forms and collect signed agreements</w:t>
      </w:r>
    </w:p>
    <w:p>
      <w:pPr>
        <w:spacing w:before="120" w:after="60"/>
      </w:pPr>
      <w:r>
        <w:rPr>
          <w:b/>
          <w:color w:val="1A1A2E"/>
          <w:sz w:val="24"/>
        </w:rPr>
        <w:t>2. Listening Test Sessions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Schedule and conduct listening test sessions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Provide consistent listening conditions where possible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For remote participants, provide clear instructions on playback requirements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Monitor for test fatigue — keep individual sessions under 30–40 minutes</w:t>
      </w:r>
    </w:p>
    <w:p>
      <w:pPr>
        <w:spacing w:before="120" w:after="60"/>
      </w:pPr>
      <w:r>
        <w:rPr>
          <w:b/>
          <w:color w:val="1A1A2E"/>
          <w:sz w:val="24"/>
        </w:rPr>
        <w:t>3. Data Collection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Record all responses in a structured format (spreadsheet/database)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Track participant metadata (group, experience level, listening setup)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Note any technical issues or anomalies during sessions</w:t>
      </w:r>
    </w:p>
    <w:p/>
    <w:p>
      <w:pPr>
        <w:spacing w:after="80"/>
      </w:pPr>
      <w:r>
        <w:rPr>
          <w:b/>
          <w:color w:val="D48A00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Minimum 15+ completed listening tests by end of week</w:t>
      </w:r>
    </w:p>
    <w:p>
      <w:pPr>
        <w:spacing w:after="40"/>
        <w:ind w:left="283"/>
      </w:pPr>
      <w:r>
        <w:rPr>
          <w:color w:val="333333"/>
          <w:sz w:val="22"/>
        </w:rPr>
        <w:t>✓  Organised raw data spreadsheet</w:t>
      </w:r>
    </w:p>
    <w:p>
      <w:pPr>
        <w:spacing w:after="40"/>
        <w:ind w:left="283"/>
      </w:pPr>
      <w:r>
        <w:rPr>
          <w:color w:val="333333"/>
          <w:sz w:val="22"/>
        </w:rPr>
        <w:t>✓  Participant log with demographics</w:t>
      </w:r>
    </w:p>
    <w:p>
      <w:r>
        <w:br w:type="page"/>
      </w:r>
    </w:p>
    <w:p>
      <w:pPr>
        <w:spacing w:after="40"/>
      </w:pPr>
      <w:r>
        <w:rPr>
          <w:b/>
          <w:color w:val="D48A00"/>
          <w:sz w:val="24"/>
        </w:rPr>
        <w:t>WEEK 6</w:t>
      </w:r>
      <w:r>
        <w:rPr>
          <w:b/>
          <w:color w:val="666666"/>
          <w:sz w:val="24"/>
        </w:rPr>
        <w:t xml:space="preserve">   |   TESTING</w:t>
      </w:r>
    </w:p>
    <w:p>
      <w:pPr>
        <w:spacing w:after="80"/>
      </w:pPr>
      <w:r>
        <w:rPr>
          <w:b/>
          <w:color w:val="1A1A2E"/>
          <w:sz w:val="44"/>
        </w:rPr>
        <w:t>Complete Testing &amp; Begin Analysis</w:t>
      </w:r>
    </w:p>
    <w:p>
      <w:pPr>
        <w:pBdr>
          <w:bottom w:val="single" w:sz="4" w:color="D48A00" w:space="1"/>
        </w:pBdr>
        <w:spacing w:after="120"/>
      </w:pPr>
    </w:p>
    <w:p>
      <w:pPr>
        <w:spacing w:after="80"/>
      </w:pPr>
      <w:r>
        <w:rPr>
          <w:b/>
          <w:color w:val="D48A00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Complete all remaining listening tests</w:t>
      </w:r>
    </w:p>
    <w:p>
      <w:pPr>
        <w:pStyle w:val="ListBullet"/>
        <w:spacing w:after="40"/>
      </w:pPr>
      <w:r>
        <w:rPr>
          <w:color w:val="333333"/>
          <w:sz w:val="22"/>
        </w:rPr>
        <w:t>Begin preliminary data analysis</w:t>
      </w:r>
    </w:p>
    <w:p/>
    <w:p>
      <w:pPr>
        <w:spacing w:after="80"/>
      </w:pPr>
      <w:r>
        <w:rPr>
          <w:b/>
          <w:color w:val="D48A00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Complete Remaining Tests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Follow up with outstanding participants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Conduct any remaining in-person sessions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Close the test window and finalise data collection</w:t>
      </w:r>
    </w:p>
    <w:p>
      <w:pPr>
        <w:spacing w:before="120" w:after="60"/>
      </w:pPr>
      <w:r>
        <w:rPr>
          <w:b/>
          <w:color w:val="1A1A2E"/>
          <w:sz w:val="24"/>
        </w:rPr>
        <w:t>2. Data Cleaning &amp; Organisation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Clean and validate all collected data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Remove incomplete responses or flag outliers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Organise data by participant group, song, and mastering source</w:t>
      </w:r>
    </w:p>
    <w:p>
      <w:pPr>
        <w:spacing w:before="120" w:after="60"/>
      </w:pPr>
      <w:r>
        <w:rPr>
          <w:b/>
          <w:color w:val="1A1A2E"/>
          <w:sz w:val="24"/>
        </w:rPr>
        <w:t>3. Preliminary Statistical Analysis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Calculate mean scores and standard deviations for each version of each song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Compare human vs. AI scores across all evaluation criteria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Break down results by participant group (expert vs. general listener)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Generate initial charts and visualisations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Consider statistical tests: paired t-tests, ANOVA, or Wilcoxon signed-rank tests</w:t>
      </w:r>
    </w:p>
    <w:p/>
    <w:p>
      <w:pPr>
        <w:spacing w:after="80"/>
      </w:pPr>
      <w:r>
        <w:rPr>
          <w:b/>
          <w:color w:val="D48A00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Complete dataset (all participants)</w:t>
      </w:r>
    </w:p>
    <w:p>
      <w:pPr>
        <w:spacing w:after="40"/>
        <w:ind w:left="283"/>
      </w:pPr>
      <w:r>
        <w:rPr>
          <w:color w:val="333333"/>
          <w:sz w:val="22"/>
        </w:rPr>
        <w:t>✓  Preliminary analysis with initial charts</w:t>
      </w:r>
    </w:p>
    <w:p>
      <w:pPr>
        <w:spacing w:after="40"/>
        <w:ind w:left="283"/>
      </w:pPr>
      <w:r>
        <w:rPr>
          <w:color w:val="333333"/>
          <w:sz w:val="22"/>
        </w:rPr>
        <w:t>✓  Identified trends and patterns</w:t>
      </w:r>
    </w:p>
    <w:p>
      <w:r>
        <w:br w:type="page"/>
      </w:r>
    </w:p>
    <w:p>
      <w:pPr>
        <w:spacing w:after="40"/>
      </w:pPr>
      <w:r>
        <w:rPr>
          <w:b/>
          <w:color w:val="CC4444"/>
          <w:sz w:val="24"/>
        </w:rPr>
        <w:t>WEEK 7</w:t>
      </w:r>
      <w:r>
        <w:rPr>
          <w:b/>
          <w:color w:val="666666"/>
          <w:sz w:val="24"/>
        </w:rPr>
        <w:t xml:space="preserve">   |   ANALYSIS</w:t>
      </w:r>
    </w:p>
    <w:p>
      <w:pPr>
        <w:spacing w:after="80"/>
      </w:pPr>
      <w:r>
        <w:rPr>
          <w:b/>
          <w:color w:val="1A1A2E"/>
          <w:sz w:val="44"/>
        </w:rPr>
        <w:t>Deep Analysis &amp; Thesis Writing</w:t>
      </w:r>
    </w:p>
    <w:p>
      <w:pPr>
        <w:pBdr>
          <w:bottom w:val="single" w:sz="4" w:color="CC4444" w:space="1"/>
        </w:pBdr>
        <w:spacing w:after="120"/>
      </w:pPr>
    </w:p>
    <w:p>
      <w:pPr>
        <w:spacing w:after="80"/>
      </w:pPr>
      <w:r>
        <w:rPr>
          <w:b/>
          <w:color w:val="CC4444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Conduct comprehensive statistical analysis</w:t>
      </w:r>
    </w:p>
    <w:p>
      <w:pPr>
        <w:pStyle w:val="ListBullet"/>
        <w:spacing w:after="40"/>
      </w:pPr>
      <w:r>
        <w:rPr>
          <w:color w:val="333333"/>
          <w:sz w:val="22"/>
        </w:rPr>
        <w:t>Begin writing the thesis/report</w:t>
      </w:r>
    </w:p>
    <w:p/>
    <w:p>
      <w:pPr>
        <w:spacing w:after="80"/>
      </w:pPr>
      <w:r>
        <w:rPr>
          <w:b/>
          <w:color w:val="CC4444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Comprehensive Analysis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Overall preference: Human vs. AI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Per-criterion analysis (clarity, dynamics, warmth, etc.)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Genre-dependent performance (does AI do better with certain genres?)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Expert vs. non-expert perception differences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Platform-specific performance (which AI tool performed best?)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Calculate statistical significance for key findings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Create publication-quality charts, graphs, and tables</w:t>
      </w:r>
    </w:p>
    <w:p>
      <w:pPr>
        <w:spacing w:before="120" w:after="60"/>
      </w:pPr>
      <w:r>
        <w:rPr>
          <w:b/>
          <w:color w:val="1A1A2E"/>
          <w:sz w:val="24"/>
        </w:rPr>
        <w:t>2. Spectral &amp; Technical Analysis (Optional Enhancement)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Perform spectral analysis comparing human and AI masters (frequency response, dynamic range, stereo width)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Use tools like iZotope Insight, SPAN, or Python (librosa) for technical measurements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Correlate technical differences with perceptual scores</w:t>
      </w:r>
    </w:p>
    <w:p>
      <w:pPr>
        <w:spacing w:before="120" w:after="60"/>
      </w:pPr>
      <w:r>
        <w:rPr>
          <w:b/>
          <w:color w:val="1A1A2E"/>
          <w:sz w:val="24"/>
        </w:rPr>
        <w:t>3. Begin Thesis Writing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Introduction and literature review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Methodology chapter (detailed description of the entire process)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Results chapter (present findings with supporting data)</w:t>
      </w:r>
    </w:p>
    <w:p/>
    <w:p>
      <w:pPr>
        <w:spacing w:after="80"/>
      </w:pPr>
      <w:r>
        <w:rPr>
          <w:b/>
          <w:color w:val="CC4444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Complete statistical analysis with all charts and tables</w:t>
      </w:r>
    </w:p>
    <w:p>
      <w:pPr>
        <w:spacing w:after="40"/>
        <w:ind w:left="283"/>
      </w:pPr>
      <w:r>
        <w:rPr>
          <w:color w:val="333333"/>
          <w:sz w:val="22"/>
        </w:rPr>
        <w:t>✓  Draft of Introduction, Literature Review, and Methodology chapters</w:t>
      </w:r>
    </w:p>
    <w:p>
      <w:pPr>
        <w:spacing w:after="40"/>
        <w:ind w:left="283"/>
      </w:pPr>
      <w:r>
        <w:rPr>
          <w:color w:val="333333"/>
          <w:sz w:val="22"/>
        </w:rPr>
        <w:t>✓  Technical analysis report (if included)</w:t>
      </w:r>
    </w:p>
    <w:p>
      <w:r>
        <w:br w:type="page"/>
      </w:r>
    </w:p>
    <w:p>
      <w:pPr>
        <w:spacing w:after="40"/>
      </w:pPr>
      <w:r>
        <w:rPr>
          <w:b/>
          <w:color w:val="CC4444"/>
          <w:sz w:val="24"/>
        </w:rPr>
        <w:t>WEEK 8</w:t>
      </w:r>
      <w:r>
        <w:rPr>
          <w:b/>
          <w:color w:val="666666"/>
          <w:sz w:val="24"/>
        </w:rPr>
        <w:t xml:space="preserve">   |   COMPLETION</w:t>
      </w:r>
    </w:p>
    <w:p>
      <w:pPr>
        <w:spacing w:after="80"/>
      </w:pPr>
      <w:r>
        <w:rPr>
          <w:b/>
          <w:color w:val="1A1A2E"/>
          <w:sz w:val="44"/>
        </w:rPr>
        <w:t>Conclusions, Final Write-Up &amp; Presentation</w:t>
      </w:r>
    </w:p>
    <w:p>
      <w:pPr>
        <w:pBdr>
          <w:bottom w:val="single" w:sz="4" w:color="CC4444" w:space="1"/>
        </w:pBdr>
        <w:spacing w:after="120"/>
      </w:pPr>
    </w:p>
    <w:p>
      <w:pPr>
        <w:spacing w:after="80"/>
      </w:pPr>
      <w:r>
        <w:rPr>
          <w:b/>
          <w:color w:val="CC4444"/>
          <w:sz w:val="26"/>
        </w:rPr>
        <w:t>Objectives</w:t>
      </w:r>
    </w:p>
    <w:p>
      <w:pPr>
        <w:pStyle w:val="ListBullet"/>
        <w:spacing w:after="40"/>
      </w:pPr>
      <w:r>
        <w:rPr>
          <w:color w:val="333333"/>
          <w:sz w:val="22"/>
        </w:rPr>
        <w:t>Draw conclusions from the analysis</w:t>
      </w:r>
    </w:p>
    <w:p>
      <w:pPr>
        <w:pStyle w:val="ListBullet"/>
        <w:spacing w:after="40"/>
      </w:pPr>
      <w:r>
        <w:rPr>
          <w:color w:val="333333"/>
          <w:sz w:val="22"/>
        </w:rPr>
        <w:t>Complete the thesis document</w:t>
      </w:r>
    </w:p>
    <w:p>
      <w:pPr>
        <w:pStyle w:val="ListBullet"/>
        <w:spacing w:after="40"/>
      </w:pPr>
      <w:r>
        <w:rPr>
          <w:color w:val="333333"/>
          <w:sz w:val="22"/>
        </w:rPr>
        <w:t>Prepare the final presentation</w:t>
      </w:r>
    </w:p>
    <w:p/>
    <w:p>
      <w:pPr>
        <w:spacing w:after="80"/>
      </w:pPr>
      <w:r>
        <w:rPr>
          <w:b/>
          <w:color w:val="CC4444"/>
          <w:sz w:val="26"/>
        </w:rPr>
        <w:t>Tasks</w:t>
      </w:r>
    </w:p>
    <w:p>
      <w:pPr>
        <w:spacing w:before="120" w:after="60"/>
      </w:pPr>
      <w:r>
        <w:rPr>
          <w:b/>
          <w:color w:val="1A1A2E"/>
          <w:sz w:val="24"/>
        </w:rPr>
        <w:t>1. Conclusions &amp; Discussion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Has AI mastering reached professional quality?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Where does AI excel and where does it fall short?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What are the implications for the music industry?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What are the limitations of this study?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Discuss future directions and recommendations</w:t>
      </w:r>
    </w:p>
    <w:p>
      <w:pPr>
        <w:spacing w:before="120" w:after="60"/>
      </w:pPr>
      <w:r>
        <w:rPr>
          <w:b/>
          <w:color w:val="1A1A2E"/>
          <w:sz w:val="24"/>
        </w:rPr>
        <w:t>2. Complete Thesis Document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Write the Discussion and Conclusions chapters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Write the Abstract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Compile references and bibliography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Proofread and format the entire document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Ensure all appendices are included (consent forms, raw data, test materials)</w:t>
      </w:r>
    </w:p>
    <w:p>
      <w:pPr>
        <w:spacing w:before="120" w:after="60"/>
      </w:pPr>
      <w:r>
        <w:rPr>
          <w:b/>
          <w:color w:val="1A1A2E"/>
          <w:sz w:val="24"/>
        </w:rPr>
        <w:t>3. Final Presentation &amp; Submission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Create a presentation summarising the project and key findings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Rehearse the presentation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Prepare for Q&amp;A from supervisors and lecturers</w:t>
      </w:r>
    </w:p>
    <w:p>
      <w:pPr>
        <w:pStyle w:val="ListBullet"/>
        <w:spacing w:after="20"/>
        <w:ind w:left="850"/>
      </w:pPr>
      <w:r>
        <w:rPr>
          <w:color w:val="333333"/>
          <w:sz w:val="21"/>
        </w:rPr>
        <w:t>Final proofread, quality check, and submit</w:t>
      </w:r>
    </w:p>
    <w:p/>
    <w:p>
      <w:pPr>
        <w:spacing w:after="80"/>
      </w:pPr>
      <w:r>
        <w:rPr>
          <w:b/>
          <w:color w:val="CC4444"/>
          <w:sz w:val="26"/>
        </w:rPr>
        <w:t>Deliverables</w:t>
      </w:r>
    </w:p>
    <w:p>
      <w:pPr>
        <w:spacing w:after="40"/>
        <w:ind w:left="283"/>
      </w:pPr>
      <w:r>
        <w:rPr>
          <w:color w:val="333333"/>
          <w:sz w:val="22"/>
        </w:rPr>
        <w:t>✓  Completed thesis document</w:t>
      </w:r>
    </w:p>
    <w:p>
      <w:pPr>
        <w:spacing w:after="40"/>
        <w:ind w:left="283"/>
      </w:pPr>
      <w:r>
        <w:rPr>
          <w:color w:val="333333"/>
          <w:sz w:val="22"/>
        </w:rPr>
        <w:t>✓  Final presentation</w:t>
      </w:r>
    </w:p>
    <w:p>
      <w:pPr>
        <w:spacing w:after="40"/>
        <w:ind w:left="283"/>
      </w:pPr>
      <w:r>
        <w:rPr>
          <w:color w:val="333333"/>
          <w:sz w:val="22"/>
        </w:rPr>
        <w:t>✓  All supporting materials and raw data archived</w:t>
      </w:r>
    </w:p>
    <w:p>
      <w:r>
        <w:br w:type="page"/>
      </w:r>
    </w:p>
    <w:p>
      <w:pPr>
        <w:spacing w:after="80"/>
      </w:pPr>
      <w:r>
        <w:rPr>
          <w:b/>
          <w:color w:val="1A1A2E"/>
          <w:sz w:val="40"/>
        </w:rPr>
        <w:t>RISK MITIGATION</w:t>
      </w:r>
    </w:p>
    <w:p>
      <w:pPr>
        <w:pBdr>
          <w:bottom w:val="single" w:sz="4" w:color="CC4444" w:space="1"/>
        </w:pBd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1A2E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268"/>
            <w:shd w:fill="1A1A2E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819"/>
            <w:shd w:fill="1A1A2E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C4444"/>
                <w:sz w:val="20"/>
              </w:rPr>
              <w:t>Engineer Delays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Delays Week 4 tasks</w:t>
            </w:r>
          </w:p>
        </w:tc>
        <w:tc>
          <w:tcPr>
            <w:tcW w:type="dxa" w:w="481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Engage engineers early; have backup engineers identified</w:t>
            </w:r>
          </w:p>
        </w:tc>
      </w:tr>
      <w:tr>
        <w:tc>
          <w:tcPr>
            <w:tcW w:type="dxa" w:w="1984"/>
            <w:shd w:fill="F7F7F7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C4444"/>
                <w:sz w:val="20"/>
              </w:rPr>
              <w:t>Low Participant Count</w:t>
            </w:r>
          </w:p>
        </w:tc>
        <w:tc>
          <w:tcPr>
            <w:tcW w:type="dxa" w:w="2268"/>
            <w:shd w:fill="F7F7F7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Weakens statistical significance</w:t>
            </w:r>
          </w:p>
        </w:tc>
        <w:tc>
          <w:tcPr>
            <w:tcW w:type="dxa" w:w="4819"/>
            <w:shd w:fill="F7F7F7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Start recruitment in Week 3; leverage social media and course networks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C4444"/>
                <w:sz w:val="20"/>
              </w:rPr>
              <w:t>AI Platform Limitations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Incomplete AI dataset</w:t>
            </w:r>
          </w:p>
        </w:tc>
        <w:tc>
          <w:tcPr>
            <w:tcW w:type="dxa" w:w="481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Test platforms early in Week 2; have backup platforms ready</w:t>
            </w:r>
          </w:p>
        </w:tc>
      </w:tr>
      <w:tr>
        <w:tc>
          <w:tcPr>
            <w:tcW w:type="dxa" w:w="1984"/>
            <w:shd w:fill="F7F7F7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C4444"/>
                <w:sz w:val="20"/>
              </w:rPr>
              <w:t>Test Platform Issues</w:t>
            </w:r>
          </w:p>
        </w:tc>
        <w:tc>
          <w:tcPr>
            <w:tcW w:type="dxa" w:w="2268"/>
            <w:shd w:fill="F7F7F7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Delays testing</w:t>
            </w:r>
          </w:p>
        </w:tc>
        <w:tc>
          <w:tcPr>
            <w:tcW w:type="dxa" w:w="4819"/>
            <w:shd w:fill="F7F7F7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Pilot test in Week 4; have offline backup (USB + paper forms)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C4444"/>
                <w:sz w:val="20"/>
              </w:rPr>
              <w:t>Ethics Approval Delays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Blocks testing phase</w:t>
            </w:r>
          </w:p>
        </w:tc>
        <w:tc>
          <w:tcPr>
            <w:tcW w:type="dxa" w:w="4819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Submit ethics application in Week 1; follow up proactively</w:t>
            </w:r>
          </w:p>
        </w:tc>
      </w:tr>
    </w:tbl>
    <w:p/>
    <w:p/>
    <w:p>
      <w:pPr>
        <w:spacing w:after="80"/>
      </w:pPr>
      <w:r>
        <w:rPr>
          <w:b/>
          <w:color w:val="1A1A2E"/>
          <w:sz w:val="40"/>
        </w:rPr>
        <w:t>TOOLS &amp; RESOURCES</w:t>
      </w:r>
    </w:p>
    <w:p>
      <w:pPr>
        <w:pBdr>
          <w:bottom w:val="single" w:sz="4" w:color="00A888" w:space="1"/>
        </w:pBdr>
        <w:spacing w:after="120"/>
      </w:pPr>
    </w:p>
    <w:p>
      <w:pPr>
        <w:spacing w:before="160" w:after="80"/>
      </w:pPr>
      <w:r>
        <w:rPr>
          <w:b/>
          <w:color w:val="00A888"/>
          <w:sz w:val="26"/>
        </w:rPr>
        <w:t>AI Mastering Platforms</w:t>
      </w:r>
    </w:p>
    <w:p>
      <w:pPr>
        <w:pStyle w:val="ListBullet"/>
        <w:spacing w:after="20"/>
      </w:pPr>
      <w:r>
        <w:rPr>
          <w:color w:val="333333"/>
          <w:sz w:val="21"/>
        </w:rPr>
        <w:t>LANDR (landr.com)</w:t>
      </w:r>
    </w:p>
    <w:p>
      <w:pPr>
        <w:pStyle w:val="ListBullet"/>
        <w:spacing w:after="20"/>
      </w:pPr>
      <w:r>
        <w:rPr>
          <w:color w:val="333333"/>
          <w:sz w:val="21"/>
        </w:rPr>
        <w:t>CloudBounce (cloudbounce.com)</w:t>
      </w:r>
    </w:p>
    <w:p>
      <w:pPr>
        <w:pStyle w:val="ListBullet"/>
        <w:spacing w:after="20"/>
      </w:pPr>
      <w:r>
        <w:rPr>
          <w:color w:val="333333"/>
          <w:sz w:val="21"/>
        </w:rPr>
        <w:t>eMastered (emastered.com)</w:t>
      </w:r>
    </w:p>
    <w:p>
      <w:pPr>
        <w:pStyle w:val="ListBullet"/>
        <w:spacing w:after="20"/>
      </w:pPr>
      <w:r>
        <w:rPr>
          <w:color w:val="333333"/>
          <w:sz w:val="21"/>
        </w:rPr>
        <w:t>iZotope Ozone AI Assistant</w:t>
      </w:r>
    </w:p>
    <w:p>
      <w:pPr>
        <w:pStyle w:val="ListBullet"/>
        <w:spacing w:after="20"/>
      </w:pPr>
      <w:r>
        <w:rPr>
          <w:color w:val="333333"/>
          <w:sz w:val="21"/>
        </w:rPr>
        <w:t>BandLab Mastering (bandlab.com)</w:t>
      </w:r>
    </w:p>
    <w:p>
      <w:pPr>
        <w:pStyle w:val="ListBullet"/>
        <w:spacing w:after="20"/>
      </w:pPr>
      <w:r>
        <w:rPr>
          <w:color w:val="333333"/>
          <w:sz w:val="21"/>
        </w:rPr>
        <w:t>Dolby.io Media Mastering</w:t>
      </w:r>
    </w:p>
    <w:p>
      <w:pPr>
        <w:spacing w:before="160" w:after="80"/>
      </w:pPr>
      <w:r>
        <w:rPr>
          <w:b/>
          <w:color w:val="00A888"/>
          <w:sz w:val="26"/>
        </w:rPr>
        <w:t>Analysis Tools</w:t>
      </w:r>
    </w:p>
    <w:p>
      <w:pPr>
        <w:pStyle w:val="ListBullet"/>
        <w:spacing w:after="20"/>
      </w:pPr>
      <w:r>
        <w:rPr>
          <w:color w:val="333333"/>
          <w:sz w:val="21"/>
        </w:rPr>
        <w:t>Python (librosa, scipy, matplotlib) for audio and statistical analysis</w:t>
      </w:r>
    </w:p>
    <w:p>
      <w:pPr>
        <w:pStyle w:val="ListBullet"/>
        <w:spacing w:after="20"/>
      </w:pPr>
      <w:r>
        <w:rPr>
          <w:color w:val="333333"/>
          <w:sz w:val="21"/>
        </w:rPr>
        <w:t>SPSS or R for advanced statistics</w:t>
      </w:r>
    </w:p>
    <w:p>
      <w:pPr>
        <w:pStyle w:val="ListBullet"/>
        <w:spacing w:after="20"/>
      </w:pPr>
      <w:r>
        <w:rPr>
          <w:color w:val="333333"/>
          <w:sz w:val="21"/>
        </w:rPr>
        <w:t>iZotope Insight / Voxengo SPAN for spectral analysis</w:t>
      </w:r>
    </w:p>
    <w:p>
      <w:pPr>
        <w:pStyle w:val="ListBullet"/>
        <w:spacing w:after="20"/>
      </w:pPr>
      <w:r>
        <w:rPr>
          <w:color w:val="333333"/>
          <w:sz w:val="21"/>
        </w:rPr>
        <w:t>Excel / Google Sheets for data organisation</w:t>
      </w:r>
    </w:p>
    <w:p>
      <w:pPr>
        <w:spacing w:before="160" w:after="80"/>
      </w:pPr>
      <w:r>
        <w:rPr>
          <w:b/>
          <w:color w:val="00A888"/>
          <w:sz w:val="26"/>
        </w:rPr>
        <w:t>Listening Test Platforms</w:t>
      </w:r>
    </w:p>
    <w:p>
      <w:pPr>
        <w:pStyle w:val="ListBullet"/>
        <w:spacing w:after="20"/>
      </w:pPr>
      <w:r>
        <w:rPr>
          <w:color w:val="333333"/>
          <w:sz w:val="21"/>
        </w:rPr>
        <w:t>webMUSHRA (open-source, designed for audio quality evaluation)</w:t>
      </w:r>
    </w:p>
    <w:p>
      <w:pPr>
        <w:pStyle w:val="ListBullet"/>
        <w:spacing w:after="20"/>
      </w:pPr>
      <w:r>
        <w:rPr>
          <w:color w:val="333333"/>
          <w:sz w:val="21"/>
        </w:rPr>
        <w:t>Google Forms + cloud-hosted audio</w:t>
      </w:r>
    </w:p>
    <w:p>
      <w:pPr>
        <w:pStyle w:val="ListBullet"/>
        <w:spacing w:after="20"/>
      </w:pPr>
      <w:r>
        <w:rPr>
          <w:color w:val="333333"/>
          <w:sz w:val="21"/>
        </w:rPr>
        <w:t>Custom web application (if needed)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