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Dry-Lab Construction and Primer-Validation Audit for an MNN5/YJL186W Replacement Model</w:t>
      </w:r>
    </w:p>
    <w:p>
      <w:pPr>
        <w:jc w:val="center"/>
      </w:pPr>
      <w:r>
        <w:rPr>
          <w:i/>
        </w:rPr>
        <w:t>Draft manuscript and evidence compilation</w:t>
      </w:r>
    </w:p>
    <w:p>
      <w:pPr>
        <w:pStyle w:val="Heading1"/>
      </w:pPr>
      <w:r>
        <w:t>Evidence Snapshot</w:t>
      </w:r>
    </w:p>
    <w:tbl>
      <w:tblPr>
        <w:tblW w:type="auto" w:w="0"/>
        <w:jc w:val="center"/>
        <w:tblLook w:firstColumn="1" w:firstRow="1" w:lastColumn="0" w:lastRow="0" w:noHBand="0" w:noVBand="1" w:val="04A0"/>
      </w:tblPr>
      <w:tblGrid>
        <w:gridCol w:w="2880"/>
        <w:gridCol w:w="2880"/>
        <w:gridCol w:w="2880"/>
      </w:tblGrid>
      <w:tr>
        <w:tc>
          <w:tcPr>
            <w:tcW w:type="dxa" w:w="2880"/>
          </w:tcPr>
          <w:p>
            <w:r>
              <w:rPr>
                <w:b/>
              </w:rPr>
              <w:t>Evidence area</w:t>
            </w:r>
          </w:p>
        </w:tc>
        <w:tc>
          <w:tcPr>
            <w:tcW w:type="dxa" w:w="2880"/>
          </w:tcPr>
          <w:p>
            <w:r>
              <w:rPr>
                <w:b/>
              </w:rPr>
              <w:t>Current status</w:t>
            </w:r>
          </w:p>
        </w:tc>
        <w:tc>
          <w:tcPr>
            <w:tcW w:type="dxa" w:w="2880"/>
          </w:tcPr>
          <w:p>
            <w:r>
              <w:rPr>
                <w:b/>
              </w:rPr>
              <w:t>Boundary</w:t>
            </w:r>
          </w:p>
        </w:tc>
      </w:tr>
      <w:tr>
        <w:tc>
          <w:tcPr>
            <w:tcW w:type="dxa" w:w="2880"/>
          </w:tcPr>
          <w:p>
            <w:r>
              <w:t>Sequence/coordinate model</w:t>
            </w:r>
          </w:p>
        </w:tc>
        <w:tc>
          <w:tcPr>
            <w:tcW w:type="dxa" w:w="2880"/>
          </w:tcPr>
          <w:p>
            <w:r>
              <w:t>PASS</w:t>
            </w:r>
          </w:p>
        </w:tc>
        <w:tc>
          <w:tcPr>
            <w:tcW w:type="dxa" w:w="2880"/>
          </w:tcPr>
          <w:p>
            <w:r>
              <w:t>In-silico sequence consistency only</w:t>
            </w:r>
          </w:p>
        </w:tc>
      </w:tr>
      <w:tr>
        <w:tc>
          <w:tcPr>
            <w:tcW w:type="dxa" w:w="2880"/>
          </w:tcPr>
          <w:p>
            <w:r>
              <w:t>CDS ORF structure</w:t>
            </w:r>
          </w:p>
        </w:tc>
        <w:tc>
          <w:tcPr>
            <w:tcW w:type="dxa" w:w="2880"/>
          </w:tcPr>
          <w:p>
            <w:r>
              <w:t>PASS</w:t>
            </w:r>
          </w:p>
        </w:tc>
        <w:tc>
          <w:tcPr>
            <w:tcW w:type="dxa" w:w="2880"/>
          </w:tcPr>
          <w:p>
            <w:r>
              <w:t>No protein function claim</w:t>
            </w:r>
          </w:p>
        </w:tc>
      </w:tr>
      <w:tr>
        <w:tc>
          <w:tcPr>
            <w:tcW w:type="dxa" w:w="2880"/>
          </w:tcPr>
          <w:p>
            <w:r>
              <w:t>Updated primer thermodynamics</w:t>
            </w:r>
          </w:p>
        </w:tc>
        <w:tc>
          <w:tcPr>
            <w:tcW w:type="dxa" w:w="2880"/>
          </w:tcPr>
          <w:p>
            <w:r>
              <w:t>PASS</w:t>
            </w:r>
          </w:p>
        </w:tc>
        <w:tc>
          <w:tcPr>
            <w:tcW w:type="dxa" w:w="2880"/>
          </w:tcPr>
          <w:p>
            <w:r>
              <w:t>No wet-lab performance claim</w:t>
            </w:r>
          </w:p>
        </w:tc>
      </w:tr>
      <w:tr>
        <w:tc>
          <w:tcPr>
            <w:tcW w:type="dxa" w:w="2880"/>
          </w:tcPr>
          <w:p>
            <w:r>
              <w:t>Full-genome mismatch-tolerant specificity</w:t>
            </w:r>
          </w:p>
        </w:tc>
        <w:tc>
          <w:tcPr>
            <w:tcW w:type="dxa" w:w="2880"/>
          </w:tcPr>
          <w:p>
            <w:r>
              <w:t>PASS under current dry-lab standard</w:t>
            </w:r>
          </w:p>
        </w:tc>
        <w:tc>
          <w:tcPr>
            <w:tcW w:type="dxa" w:w="2880"/>
          </w:tcPr>
          <w:p>
            <w:r>
              <w:t>No experimental validation claim</w:t>
            </w:r>
          </w:p>
        </w:tc>
      </w:tr>
      <w:tr>
        <w:tc>
          <w:tcPr>
            <w:tcW w:type="dxa" w:w="2880"/>
          </w:tcPr>
          <w:p>
            <w:r>
              <w:t>Chassis phenotype / EV function</w:t>
            </w:r>
          </w:p>
        </w:tc>
        <w:tc>
          <w:tcPr>
            <w:tcW w:type="dxa" w:w="2880"/>
          </w:tcPr>
          <w:p>
            <w:r>
              <w:t>NOT RUN</w:t>
            </w:r>
          </w:p>
        </w:tc>
        <w:tc>
          <w:tcPr>
            <w:tcW w:type="dxa" w:w="2880"/>
          </w:tcPr>
          <w:p>
            <w:r>
              <w:t>Do not claim</w:t>
            </w:r>
          </w:p>
        </w:tc>
      </w:tr>
    </w:tbl>
    <w:p>
      <w:pPr>
        <w:pStyle w:val="Heading1"/>
      </w:pPr>
      <w:r>
        <w:t>Working title</w:t>
      </w:r>
    </w:p>
    <w:p>
      <w:r>
        <w:t>Dry-lab sequence modeling and primer-gate validation for an MNN5/YJL186W replacement in a CEN.PK113-7D yeast chassis</w:t>
      </w:r>
    </w:p>
    <w:p>
      <w:pPr>
        <w:pStyle w:val="Heading1"/>
      </w:pPr>
      <w:r>
        <w:t>Abstract</w:t>
      </w:r>
    </w:p>
    <w:p>
      <w:r>
        <w:t>This study presents a reproducible dry-lab audit of a single-locus MNN5/YJL186W replacement model in the CEN.PK113-7D yeast background. The current CP022975.1-based MNN5 model replaces the native MNN5 interval with a 1434 bp optimized coding sequence and represents the edited locus as a 2434 bp cassette containing flanking sequence and the replacement CDS. Sequence-level checks confirmed the expected coordinate model, edited GFF3 feature, CDS length, ATG start codon, TAA stop codon, and absence of internal stop codons. The initial MNN5 primer panel failed Primer3 thermodynamic screening because the 5prime junction forward primer exceeded the configured homodimer ΔG threshold. A forward-only redesign replaced the failed primer while preserving the reverse primer and leaving the three previously passing assay pairs unchanged. The updated four-pair primer panel passed the configured Primer3 thermodynamic gate and a mismatch-tolerant in-silico specificity screen using up to three mismatches per primer and a 5000 bp maximum product size against a reconstructed full multi-record CEN.PK113-7D unedited reference, the full edited genome model, and donor/cassette-only sequence. These results support primer ordering under the current dry-lab primer standard, but they do not constitute wet-lab validation, edited-strain confirmation, phenotype evidence, or proof of chassis function.</w:t>
      </w:r>
    </w:p>
    <w:p>
      <w:pPr>
        <w:pStyle w:val="Heading1"/>
      </w:pPr>
      <w:r>
        <w:t>Introduction</w:t>
      </w:r>
    </w:p>
    <w:p>
      <w:r>
        <w:t>Humanized yeast engineering is attractive as a low-cost chassis concept for modeling glycan remodeling, lipid-pathway perturbation, and extracellular-vesicle design. However, broad claims about a humanized yeast chassis require more than a designed sequence. They require a traceable chain from reference genome selection, locus-coordinate authority, edited-sequence assembly, primer validation, experimental genotype confirmation, and later phenotype assays. This report focuses only on the MNN5/YJL186W locus. It is written as a single-locus dry-lab validation note, not as proof of a functional engineered organism.</w:t>
      </w:r>
    </w:p>
    <w:p>
      <w:r>
        <w:t>The specific goal was to determine whether the current MNN5 sequence model and primer panel were internally consistent enough to proceed to ordering discussions under a dry-lab primer standard. The work deliberately separates supported in-silico claims from unsupported biological claims.</w:t>
      </w:r>
    </w:p>
    <w:p>
      <w:pPr>
        <w:pStyle w:val="Heading1"/>
      </w:pPr>
      <w:r>
        <w:t>Methods</w:t>
      </w:r>
    </w:p>
    <w:p>
      <w:pPr>
        <w:pStyle w:val="Heading2"/>
      </w:pPr>
      <w:r>
        <w:t>Source files and reference system</w:t>
      </w:r>
    </w:p>
    <w:p>
      <w:r>
        <w:t>The active MNN5 reference system was treated as CP022975.1 in the CEN.PK113-7D background. Source packages were tracked with checksums and compiled in `source_package_manifest.csv`.</w:t>
      </w:r>
    </w:p>
    <w:p>
      <w:pPr>
        <w:pStyle w:val="Heading2"/>
      </w:pPr>
      <w:r>
        <w:t>Sequence model audit</w:t>
      </w:r>
    </w:p>
    <w:p>
      <w:r>
        <w:t>The audit checked required file presence, coordinate assertions, CDS structure, cassette length, and GFF3 feature consistency. The expected MNN5 model used the native interval 92610-94370 and edited interval 92610-94043. The replacement record was `MNN5_ISC1gamma_opt1_optimized_CDS_1434bp_CAI086_stopTAA`.</w:t>
      </w:r>
    </w:p>
    <w:p>
      <w:pPr>
        <w:pStyle w:val="Heading2"/>
      </w:pPr>
      <w:r>
        <w:t>Primer thermodynamic screening</w:t>
      </w:r>
    </w:p>
    <w:p>
      <w:r>
        <w:t>Primer3-py was used to calculate primer Tm, hairpin ΔG, homodimer ΔG, and heterodimer ΔG. The original panel failed because the first-pass 5prime junction forward primer had a homodimer ΔG more negative than the configured threshold. A forward-only redesign generated alternative outside-left forward primers while preserving the 5prime junction reverse primer.</w:t>
      </w:r>
    </w:p>
    <w:p>
      <w:pPr>
        <w:pStyle w:val="Heading2"/>
      </w:pPr>
      <w:r>
        <w:t>Specificity screening</w:t>
      </w:r>
    </w:p>
    <w:p>
      <w:r>
        <w:t>The updated primer panel was screened using a mismatch-tolerant in-silico PCR approach with up to three mismatches per primer and a maximum product size of 5000 bp. The final screen used three contexts: a reconstructed full multi-record unedited CEN.PK113-7D reference, the full edited CEN.PK113-7D triple-lock genome model, and the MNN5 donor/cassette-only sequence.</w:t>
      </w:r>
    </w:p>
    <w:p>
      <w:pPr>
        <w:pStyle w:val="Heading1"/>
      </w:pPr>
      <w:r>
        <w:t>Results</w:t>
      </w:r>
    </w:p>
    <w:p>
      <w:pPr>
        <w:pStyle w:val="Heading2"/>
      </w:pPr>
      <w:r>
        <w:t>Sequence model</w:t>
      </w:r>
    </w:p>
    <w:p>
      <w:r>
        <w:t>The final MNN5 audit package reported 23/23 required files present, 12/12 coordinate assertions passing, 6/6 CDS assertions passing, 2/2 cassette assertions passing, and 6/6 GFF3 assertions passing. The optimized CDS was 1434 bp, began with ATG, ended with TAA, and contained zero internal stop codons.</w:t>
      </w:r>
    </w:p>
    <w:p>
      <w:pPr>
        <w:pStyle w:val="Heading2"/>
      </w:pPr>
      <w:r>
        <w:t>Primer thermodynamics</w:t>
      </w:r>
    </w:p>
    <w:p>
      <w:r>
        <w:t>The original primer panel was not order-ready because the 5prime true integration junction forward primer `TCGCGTCGCAAATTGTGATG` failed the forward homodimer ΔG check. The redesigned 5prime forward primer was `CCTTTACTTAATACACAGGGGC`. The 5prime reverse primer `TTTTCTAGAACCGCCACCAC` was preserved. The updated four-pair panel passed the configured Primer3 thermodynamic checks.</w:t>
      </w:r>
    </w:p>
    <w:p>
      <w:pPr>
        <w:pStyle w:val="Heading2"/>
      </w:pPr>
      <w:r>
        <w:t>Full-genome specificity screen</w:t>
      </w:r>
    </w:p>
    <w:p>
      <w:r>
        <w:t>The final mismatch-tolerant specificity screen used 18 reconstructed unedited records, 18 edited records, and one donor/cassette record. The 5prime and 3prime junction assays produced no product in the unedited full genome, expected product only in the edited full genome model, and no product in the donor/cassette-only context. The native ORF-loss assay produced the expected product only in the unedited full genome. The insert-internal assay produced expected products in the edited model and cassette-only contexts, confirming that it is insert-presence support only and not locus-specific.</w:t>
      </w:r>
    </w:p>
    <w:p>
      <w:pPr>
        <w:pStyle w:val="Heading1"/>
      </w:pPr>
      <w:r>
        <w:t>Discussion</w:t>
      </w:r>
    </w:p>
    <w:p>
      <w:r>
        <w:t>The MNN5 dry-lab package now supports a narrow but useful conclusion: the MNN5 sequence model is internally consistent, and the updated primer panel passes the current dry-lab primer-order gate. This is meaningful progress, because the workflow found a real failure in the first-pass primer panel and corrected it without redesigning unrelated primer pairs.</w:t>
      </w:r>
    </w:p>
    <w:p>
      <w:r>
        <w:t>The result should not be inflated. It does not show that the edit has been introduced into yeast. It does not prove expression, protein function, glycan remodeling, EV phenotype, or therapeutic utility. It also does not represent a high-impact computational predictor benchmark. Instead, it is a reproducible single-locus engineering audit and primer-validation package.</w:t>
      </w:r>
    </w:p>
    <w:p>
      <w:pPr>
        <w:pStyle w:val="Heading1"/>
      </w:pPr>
      <w:r>
        <w:t>Limitations</w:t>
      </w:r>
    </w:p>
    <w:p>
      <w:r>
        <w:t>1. No wet-lab genotype validation is present.</w:t>
      </w:r>
    </w:p>
    <w:p>
      <w:r>
        <w:t>2. No Sanger, amplicon sequencing, or WGS evidence is present.</w:t>
      </w:r>
    </w:p>
    <w:p>
      <w:r>
        <w:t>3. No final CRISPR guide RNA or guide off-target analysis is included in this MNN5 primer package.</w:t>
      </w:r>
    </w:p>
    <w:p>
      <w:r>
        <w:t>4. No FBA, ODE, stochastic, MD, QM, FEP, or host-toxicity model was completed with empirical parameters.</w:t>
      </w:r>
    </w:p>
    <w:p>
      <w:r>
        <w:t>5. No phenotype or EV functional data are present.</w:t>
      </w:r>
    </w:p>
    <w:p>
      <w:r>
        <w:t>6. The reconstructed full unedited reference should be described transparently as reconstructed from available unedited target chromosomes plus unchanged records from the edited full-genome package.</w:t>
      </w:r>
    </w:p>
    <w:p>
      <w:pPr>
        <w:pStyle w:val="Heading1"/>
      </w:pPr>
      <w:r>
        <w:t>Conclusion</w:t>
      </w:r>
    </w:p>
    <w:p>
      <w:r>
        <w:t>The MNN5 locus has reached a defensible dry-lab primer-order checkpoint under the current standard. It should be treated as a single-locus pre-wet-lab design package, not as proof of a completed humanized yeast chassis. Before moving to the next locus, the same evidence gates should be applied to that locus: coordinate lock, sequence model, ORF/cassette audit, Primer3 thermodynamics, full-genome mismatch-tolerant specificity, claim-boundary table, and reproducible package manifest.</w:t>
      </w:r>
    </w:p>
    <w:p>
      <w:pPr>
        <w:pStyle w:val="Heading1"/>
      </w:pPr>
      <w:r>
        <w:t>Tests Required Before Moving to the Next Locus</w:t>
      </w:r>
    </w:p>
    <w:p>
      <w:r>
        <w:rPr>
          <w:b/>
        </w:rPr>
        <w:t>1. Freeze source of truth: Coordinate authority lock</w:t>
      </w:r>
    </w:p>
    <w:p>
      <w:r>
        <w:t>Required before next locus: Reference accession, gene interval, strand, feature label, and old-coordinate quarantine.</w:t>
      </w:r>
    </w:p>
    <w:p>
      <w:r>
        <w:t>MNN5 status: PASS | Required output: coordinate_audit.csv</w:t>
      </w:r>
    </w:p>
    <w:p>
      <w:r>
        <w:rPr>
          <w:b/>
        </w:rPr>
        <w:t>2. Freeze source of truth: Raw sequence export</w:t>
      </w:r>
    </w:p>
    <w:p>
      <w:r>
        <w:t>Required before next locus: FASTA/GenBank for native locus, donor/cassette, optimized CDS, edited feature GFF3.</w:t>
      </w:r>
    </w:p>
    <w:p>
      <w:r>
        <w:t>MNN5 status: PASS | Required output: sequence_manifest + checksums</w:t>
      </w:r>
    </w:p>
    <w:p>
      <w:r>
        <w:rPr>
          <w:b/>
        </w:rPr>
        <w:t>3. Edited sequence model: ORF/translation QC</w:t>
      </w:r>
    </w:p>
    <w:p>
      <w:r>
        <w:t>Required before next locus: Length divisible by 3, ATG, expected stop, zero internal stops; protein translation FASTA.</w:t>
      </w:r>
    </w:p>
    <w:p>
      <w:r>
        <w:t>MNN5 status: PASS | Required output: translation_orf_qc.csv</w:t>
      </w:r>
    </w:p>
    <w:p>
      <w:r>
        <w:rPr>
          <w:b/>
        </w:rPr>
        <w:t>4. Edited sequence model: Cassette structure QC</w:t>
      </w:r>
    </w:p>
    <w:p>
      <w:r>
        <w:t>Required before next locus: Left flank + insert + right flank length and boundary checks.</w:t>
      </w:r>
    </w:p>
    <w:p>
      <w:r>
        <w:t>MNN5 status: PASS | Required output: cassette_boundary_audit.csv</w:t>
      </w:r>
    </w:p>
    <w:p>
      <w:r>
        <w:rPr>
          <w:b/>
        </w:rPr>
        <w:t>5. Primer gate: Primer3 thermodynamics</w:t>
      </w:r>
    </w:p>
    <w:p>
      <w:r>
        <w:t>Required before next locus: Tm, hairpin ΔG, homodimer ΔG, heterodimer ΔG; failed primers redesigned.</w:t>
      </w:r>
    </w:p>
    <w:p>
      <w:r>
        <w:t>MNN5 status: PASS_AFTER_REDESIGN | Required output: primer3_thermo_results.csv</w:t>
      </w:r>
    </w:p>
    <w:p>
      <w:r>
        <w:rPr>
          <w:b/>
        </w:rPr>
        <w:t>6. Primer gate: Three-context specificity</w:t>
      </w:r>
    </w:p>
    <w:p>
      <w:r>
        <w:t>Required before next locus: Unedited full genome, edited full genome, donor/cassette-only.</w:t>
      </w:r>
    </w:p>
    <w:p>
      <w:r>
        <w:t>MNN5 status: PASS | Required output: specificity_decision_matrix.csv</w:t>
      </w:r>
    </w:p>
    <w:p>
      <w:r>
        <w:rPr>
          <w:b/>
        </w:rPr>
        <w:t>7. Primer gate: Mismatch-tolerant specificity</w:t>
      </w:r>
    </w:p>
    <w:p>
      <w:r>
        <w:t>Required before next locus: Max mismatches per primer and max product size declared; all records screened.</w:t>
      </w:r>
    </w:p>
    <w:p>
      <w:r>
        <w:t>MNN5 status: PASS | Required output: mismatch_tolerant_amplicons.csv</w:t>
      </w:r>
    </w:p>
    <w:p>
      <w:r>
        <w:rPr>
          <w:b/>
        </w:rPr>
        <w:t>8. If CRISPR will be used: Guide RNA design/off-target screen</w:t>
      </w:r>
    </w:p>
    <w:p>
      <w:r>
        <w:t>Required before next locus: Final guide RNA sequence(s), PAM, on-target score, whole-genome candidate off-target table.</w:t>
      </w:r>
    </w:p>
    <w:p>
      <w:r>
        <w:t>MNN5 status: NOT_RUN_FOR_MNN5_PANEL | Required output: gRNA_offtarget_candidates.csv</w:t>
      </w:r>
    </w:p>
    <w:p>
      <w:r>
        <w:rPr>
          <w:b/>
        </w:rPr>
        <w:t>9. If CRISPR will be used: Donor vs guide compatibility</w:t>
      </w:r>
    </w:p>
    <w:p>
      <w:r>
        <w:t>Required before next locus: Check donor destroys or avoids recutting target site; edited allele no longer matches active guide.</w:t>
      </w:r>
    </w:p>
    <w:p>
      <w:r>
        <w:t>MNN5 status: NOT_RUN | Required output: recutting_risk_report.csv</w:t>
      </w:r>
    </w:p>
    <w:p>
      <w:r>
        <w:rPr>
          <w:b/>
        </w:rPr>
        <w:t>10. Whole chassis integration: Cross-locus combined model</w:t>
      </w:r>
    </w:p>
    <w:p>
      <w:r>
        <w:t>Required before next locus: Final combined genome with all edited loci and no coordinate collisions.</w:t>
      </w:r>
    </w:p>
    <w:p>
      <w:r>
        <w:t>MNN5 status: PARTIAL_SINGLE_LOCUS | Required output: full_chassis_edit_manifest.csv</w:t>
      </w:r>
    </w:p>
    <w:p>
      <w:r>
        <w:rPr>
          <w:b/>
        </w:rPr>
        <w:t>11. Whole chassis integration: Repository/reproducibility</w:t>
      </w:r>
    </w:p>
    <w:p>
      <w:r>
        <w:t>Required before next locus: One-command rerun, environment file, checksums, raw outputs, README.</w:t>
      </w:r>
    </w:p>
    <w:p>
      <w:r>
        <w:t>MNN5 status: PARTIAL | Required output: MANIFEST.sha256 + run_all.sh</w:t>
      </w:r>
    </w:p>
    <w:p>
      <w:r>
        <w:rPr>
          <w:b/>
        </w:rPr>
        <w:t>12. Claim boundary: Paper wording audit</w:t>
      </w:r>
    </w:p>
    <w:p>
      <w:r>
        <w:t>Required before next locus: Allowed claims and not-supported claims listed.</w:t>
      </w:r>
    </w:p>
    <w:p>
      <w:r>
        <w:t>MNN5 status: PASS | Required output: claim_traceability.csv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