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19CA5" w14:textId="77777777" w:rsidR="003F0EA7" w:rsidRDefault="00000000">
      <w:pPr>
        <w:pStyle w:val="Title"/>
        <w:jc w:val="center"/>
      </w:pPr>
      <w:r>
        <w:t>Pairwise, Style-Controlled, Nonparametric Tests for Judge Bias under the ISU Judging System</w:t>
      </w:r>
    </w:p>
    <w:p w14:paraId="21A360D3" w14:textId="77777777" w:rsidR="003F0EA7" w:rsidRDefault="00000000">
      <w:pPr>
        <w:jc w:val="center"/>
      </w:pPr>
      <w:r>
        <w:t>Michael Allman</w:t>
      </w:r>
      <w:r>
        <w:br/>
        <w:t>Independent Researcher</w:t>
      </w:r>
      <w:r>
        <w:br/>
      </w:r>
    </w:p>
    <w:p w14:paraId="13C6544C" w14:textId="77777777" w:rsidR="003F0EA7" w:rsidRDefault="00000000">
      <w:pPr>
        <w:jc w:val="center"/>
      </w:pPr>
      <w:r>
        <w:t>Draft thesis paper (journal submission format)</w:t>
      </w:r>
      <w:r>
        <w:br/>
        <w:t>February 23, 2026</w:t>
      </w:r>
      <w:r>
        <w:br/>
      </w:r>
    </w:p>
    <w:p w14:paraId="3A9CB2B0" w14:textId="77777777" w:rsidR="003F0EA7" w:rsidRDefault="00000000">
      <w:r>
        <w:br w:type="page"/>
      </w:r>
    </w:p>
    <w:p w14:paraId="287FE3EE" w14:textId="77777777" w:rsidR="003F0EA7" w:rsidRDefault="00000000">
      <w:pPr>
        <w:pStyle w:val="Heading1"/>
      </w:pPr>
      <w:r>
        <w:lastRenderedPageBreak/>
        <w:t>Abstract</w:t>
      </w:r>
    </w:p>
    <w:p w14:paraId="4D57DAB5" w14:textId="77777777" w:rsidR="003F0EA7" w:rsidRDefault="00000000">
      <w:r>
        <w:t>Subjectively judged sports require statistical tools that distinguish competitor-specific judge bias from benign judge style differences (leniency/harshness, scale usage, and variance). This paper develops a pairwise, event-local testing framework for the International Skating Union (ISU) Judging System (IJS) that (i) produces an interpretable bias effect size in points for every judge and every pair of competitors, (ii) respects the IJS trimmed-mean scoring mechanism at the element and program-component level, and (iii) assigns nonparametric p-values via permutation tests under null models that preserve judge style. The primary test statistic is a judge’s pairwise margin-shift: the change in the published score difference between two competitors attributable to the judge’s marks, relative to a median-of-others neutralization. To avoid conflating bias with style, we introduce a distribution-preserving style control that retains each judge’s empirical marginal score distribution (separately for GOE and each PCS component) while breaking any stable judge–competitor association. We illustrate the method on the Olympic Winter Games 2026 Ice Dance Free Dance segment using the official ‘Judges Details per Skater’ sheet, and we outline a database-scale evaluation across multiple seasons and competitions (results TBD).</w:t>
      </w:r>
    </w:p>
    <w:p w14:paraId="3E6E22E7" w14:textId="77777777" w:rsidR="003F0EA7" w:rsidRDefault="00000000">
      <w:r>
        <w:t>Keywords: subjective evaluation; judging bias; permutation tests; pairwise comparisons; trimmed mean; figure skating; ISU judging system</w:t>
      </w:r>
    </w:p>
    <w:p w14:paraId="223DC6E5" w14:textId="77777777" w:rsidR="003F0EA7" w:rsidRDefault="00000000">
      <w:pPr>
        <w:pStyle w:val="Heading1"/>
      </w:pPr>
      <w:r>
        <w:t>1. Introduction</w:t>
      </w:r>
    </w:p>
    <w:p w14:paraId="370403E7" w14:textId="77777777" w:rsidR="003F0EA7" w:rsidRDefault="00000000">
      <w:r>
        <w:t>In sports where outcomes depend on human evaluation, the credibility of results hinges on the integrity of judging. Even with formal scoring criteria, individual judges may differ systematically: some are generally lenient, others severe; some avoid outlying marks; others use the full scale. These differences in ‘style’ need not imply bias toward any particular competitor. The central inferential problem is therefore not merely whether judges differ, but whether a specific judge’s differences are competitor-specific in a way that plausibly changes comparative outcomes.</w:t>
      </w:r>
      <w:r>
        <w:br/>
      </w:r>
      <w:r>
        <w:br/>
        <w:t>This paper develops an event-local, pairwise framework for detecting competitor-specific judge bias under the ISU Judging System (IJS). The framework is designed to answer questions of the form: ‘Is judge j unusually favorable to competitor A compared to competitor B, given the rest of the panel?’ The output is both an effect size in points (a margin shift) and a nonparametric p-value that accounts for the competition’s scoring mechanics, including trimmed means.</w:t>
      </w:r>
      <w:r>
        <w:br/>
      </w:r>
      <w:r>
        <w:br/>
        <w:t>The methodological emphasis is nonparametric: we avoid distributional assumptions about judging noise and instead use permutation tests grounded in label-exchangeability under appropriately specified null hypotheses. A key contribution is the construction of null models that preserve judge style, so that the test targets competitor-specific differential rather than global leniency/harshness or variance.</w:t>
      </w:r>
    </w:p>
    <w:p w14:paraId="30167E0D" w14:textId="77777777" w:rsidR="003F0EA7" w:rsidRDefault="00000000">
      <w:pPr>
        <w:pStyle w:val="Heading1"/>
      </w:pPr>
      <w:r>
        <w:t>2. Background and related work</w:t>
      </w:r>
    </w:p>
    <w:p w14:paraId="69EE76FC" w14:textId="77777777" w:rsidR="003F0EA7" w:rsidRDefault="00000000">
      <w:r>
        <w:t xml:space="preserve">The empirical study of bias in judged sports has a substantial literature, including work on nationalistic bias, collusion and vote trading, transparency reforms, and outlier aversion (e.g., Campbell and Galbraith; Zitzewitz; Lee). Most approaches estimate bias using regression or panel models across many events, or by comparing judges’ marks to some benchmark such as the panel average. The present work differs in </w:t>
      </w:r>
      <w:r>
        <w:lastRenderedPageBreak/>
        <w:t>three respects: (i) it produces pairwise competitor-level inference within a single event; (ii) it expresses bias in the native unit of the scoring system (points of margin shift); and (iii) it uses nonparametric permutation inference under style-preserving nulls.</w:t>
      </w:r>
      <w:r>
        <w:br/>
      </w:r>
      <w:r>
        <w:br/>
        <w:t>The ISU’s public description of the judging system states: “Out of these scores, the highest and lowest score of each element or program component are ignored and the average will be taken from the remainder, generating the trimmed mean (average score).” This trimming rule is central; an appropriate bias statistic should measure a judge’s impact through the trimming mechanism rather than on raw marks alone.</w:t>
      </w:r>
    </w:p>
    <w:p w14:paraId="7C579F93" w14:textId="77777777" w:rsidR="003F0EA7" w:rsidRDefault="00000000">
      <w:pPr>
        <w:pStyle w:val="Heading1"/>
      </w:pPr>
      <w:r>
        <w:t>3. ISU scoring mechanics and data</w:t>
      </w:r>
    </w:p>
    <w:p w14:paraId="4891B82C" w14:textId="77777777" w:rsidR="003F0EA7" w:rsidRDefault="00000000">
      <w:r>
        <w:t>3.1. Scoring overview. In IJS, the total segment score is the sum of a Technical Element Score (TES), a Program Component Score (PCS), and deductions. TES is built from element base values (BV) and Grades of Execution (GOE). Each element has a multiplier m_r that converts a GOE grade into points. PCS is built from component marks multiplied by component factors. In the Olympic cycle relevant to this paper, panels typically include nine judges; for each element and program component, the highest and lowest marks are discarded and the average of the remaining seven is used (trimmed mean).</w:t>
      </w:r>
      <w:r>
        <w:br/>
      </w:r>
      <w:r>
        <w:br/>
        <w:t>3.2. Data source. Our unit of analysis is the ISU ‘Judges Details per Skater’ sheet, which provides judge-by-judge marks for each executed element (GOE grades) and each program component (PCS marks). The worked example in this paper uses the official Olympic Winter Games 2026 Ice Dance Free Dance segment sheet (Milano–Cortina), parsed directly from the published spreadsheet.</w:t>
      </w:r>
      <w:r>
        <w:br/>
      </w:r>
      <w:r>
        <w:br/>
        <w:t>3.3. Multi-event database (for aggregate analysis; results TBD). The broader research program maintains an SQLite database of ISU scoring sheets (2022–2026) spanning 17 competitions and 142 discipline×segment events, containing 206,682 individual GOE grades and 84,922 individual PCS marks (291,604 individual judge marks in total). The present paper focuses on the single-event methodology and its validation on the Olympic example; aggregate results across the full database are reserved for subsequent work.</w:t>
      </w:r>
    </w:p>
    <w:p w14:paraId="19534DDF" w14:textId="77777777" w:rsidR="003F0EA7" w:rsidRDefault="00000000">
      <w:pPr>
        <w:pStyle w:val="Heading1"/>
      </w:pPr>
      <w:r>
        <w:t>4. Problem statement and estimands</w:t>
      </w:r>
    </w:p>
    <w:p w14:paraId="2BDF2E58" w14:textId="77777777" w:rsidR="003F0EA7" w:rsidRDefault="00000000">
      <w:r>
        <w:t>Fix a single event segment with a panel of J judges (typically J=9) and a set of competitors T=1,…,N. For each competitor T and each scoring row r (an element row or PCS-component row), judge j provides a mark x_{j,r,T}. The published scoring rules map the vector of marks for row r into a points contribution via trimming, scaling, and (for elements) addition of BV.</w:t>
      </w:r>
      <w:r>
        <w:br/>
      </w:r>
      <w:r>
        <w:br/>
        <w:t>We seek, for each judge j and each ordered competitor pair (A,B), an interpretable effect size measuring whether judge j shifts the published margin between A and B relative to the rest of the panel, along with a nonparametric p-value for extremeness under a null hypothesis of no competitor-specific differential.</w:t>
      </w:r>
    </w:p>
    <w:p w14:paraId="2C01A0A4" w14:textId="77777777" w:rsidR="003F0EA7" w:rsidRDefault="00000000">
      <w:pPr>
        <w:pStyle w:val="Heading1"/>
      </w:pPr>
      <w:r>
        <w:lastRenderedPageBreak/>
        <w:t>5. Bias statistic: ISU-impact margin shift</w:t>
      </w:r>
    </w:p>
    <w:p w14:paraId="557C6FAB" w14:textId="77777777" w:rsidR="003F0EA7" w:rsidRDefault="00000000">
      <w:r>
        <w:t>5.1. Row scoring function. Each scoring row r has a panel of J marks x1,…,xJ and an ISU scaling factor. For element rows (GOE), the scaling factor is the GOE multiplier m_r and the row has a base value BV_r. For program component rows (PCS), the scaling factor is the component factor f_r. Let trimmean(·) denote the mean of the middle J-2 marks after discarding the single highest and single lowest.</w:t>
      </w:r>
      <w:r>
        <w:br/>
      </w:r>
      <w:r>
        <w:br/>
        <w:t>Define the row points function F_r as:</w:t>
      </w:r>
      <w:r>
        <w:br/>
        <w:t xml:space="preserve">  - GOE row: F_r(x1,…,xJ) = BV_r + trimmean(x1,…,xJ) * m_r</w:t>
      </w:r>
      <w:r>
        <w:br/>
        <w:t xml:space="preserve">  - PCS row: F_r(x1,…,xJ) = trimmean(x1,…,xJ) * f_r</w:t>
      </w:r>
      <w:r>
        <w:br/>
      </w:r>
      <w:r>
        <w:br/>
        <w:t>5.2. Median-of-others neutralization. For a focal judge j on row r, define a neutralized mark by replacing xj with the median of the other J-1 marks (for J=9, median-of-8 is the average of the 4th and 5th order statistics). Let x' denote the neutralized vector. The row-level ISU-impact delta is:</w:t>
      </w:r>
      <w:r>
        <w:br/>
        <w:t xml:space="preserve">    Delta(j,r,T) = F_r(x for competitor T) - F_r(x' for competitor T).</w:t>
      </w:r>
      <w:r>
        <w:br/>
        <w:t>This delta measures the points moved by judge j through the published trimmed-mean mechanism, relative to a neutral mark.</w:t>
      </w:r>
      <w:r>
        <w:br/>
      </w:r>
      <w:r>
        <w:br/>
        <w:t>5.3. Competitor impact and pairwise margin shift. Aggregate deltas across rows for competitor T:</w:t>
      </w:r>
      <w:r>
        <w:br/>
        <w:t xml:space="preserve">    I_j(T) = sum over rows r in T of Delta(j,r,T).</w:t>
      </w:r>
      <w:r>
        <w:br/>
        <w:t>Define the pairwise bias (margin shift) for competitors A and B as:</w:t>
      </w:r>
      <w:r>
        <w:br/>
        <w:t xml:space="preserve">    B_j(A,B) = I_j(A) - I_j(B).</w:t>
      </w:r>
      <w:r>
        <w:br/>
        <w:t>Positive values indicate that judge j shifts the A–B published margin toward A (relative to neutralization); negative values shift toward B. The statistic is expressed in points of margin shift.</w:t>
      </w:r>
      <w:r>
        <w:br/>
      </w:r>
      <w:r>
        <w:br/>
        <w:t>5.4. Pairwise vote mapping. For compatibility with pairwise-comparison frameworks, define a binary vote v_j(A,B)=sign(B_j(A,B)), with ties treated as 0. This provides an ordinal reduction of the point-based statistic.</w:t>
      </w:r>
    </w:p>
    <w:p w14:paraId="21D4E6E3" w14:textId="77777777" w:rsidR="003F0EA7" w:rsidRDefault="00000000">
      <w:pPr>
        <w:pStyle w:val="Heading1"/>
      </w:pPr>
      <w:r>
        <w:t>6. Null models and permutation inference</w:t>
      </w:r>
    </w:p>
    <w:p w14:paraId="7FAA5E4A" w14:textId="77777777" w:rsidR="003F0EA7" w:rsidRDefault="00000000">
      <w:r>
        <w:t>6.1. Why style control is required. A judge may be systematically high/low or more/less variable across all competitors. A permutation null that treats judges as identical will flag such style differences as bias, even when they are not competitor-specific. Therefore, the null must preserve judge style.</w:t>
      </w:r>
      <w:r>
        <w:br/>
      </w:r>
      <w:r>
        <w:br/>
        <w:t>6.2. Distribution-preserving style-adjusted null (primary). Partition rows into scoring categories c (GOE and each PCS component). For each judge j and category c, form the empirical distribution of that judge’s marks across the event and define an empirical CDF F_j,c. Map each observed mark to a percentile u_j,r,T = F_j,c(x_j,r,T), using randomized tie-breaking to handle discreteness. Under the null, within each row we permute the nine percentiles across judge labels, then map percentiles back to marks using the inverse empirical CDF of the receiving judge: x_perm_j,r,T = F^{-1}_j,c(u_perm_j,r,T). This preserves each judge’s full marginal distribution of marks within each category while breaking any stable judge–competitor association.</w:t>
      </w:r>
      <w:r>
        <w:br/>
      </w:r>
      <w:r>
        <w:br/>
        <w:t xml:space="preserve">6.3. Permutation p-values. For each (j,A,B), compute the observed B_j(A,B). Generate M permutations </w:t>
      </w:r>
      <w:r>
        <w:lastRenderedPageBreak/>
        <w:t>under the null, recompute B_perm_j(A,B) each time, and assign a two-sided Monte Carlo p-value:</w:t>
      </w:r>
      <w:r>
        <w:br/>
        <w:t xml:space="preserve">    p = (1 + count(|B_perm| &gt;= |B_obs|)) / (M + 1).</w:t>
      </w:r>
      <w:r>
        <w:br/>
      </w:r>
      <w:r>
        <w:br/>
        <w:t>6.4. Multiple comparisons. In a segment with N competitors and J judges there are J*N*(N-1)/2 pairwise tests. We report Benjamini–Hochberg false discovery rate (FDR) adjusted q-values within each event segment, and we discuss hierarchical control strategies for multi-event studies.</w:t>
      </w:r>
    </w:p>
    <w:p w14:paraId="45F03631" w14:textId="77777777" w:rsidR="003F0EA7" w:rsidRDefault="00000000">
      <w:pPr>
        <w:pStyle w:val="Heading1"/>
      </w:pPr>
      <w:r>
        <w:t>7. Calibration, effect sizes, and diagnostic metrics</w:t>
      </w:r>
    </w:p>
    <w:p w14:paraId="2B5BD2A3" w14:textId="77777777" w:rsidR="003F0EA7" w:rsidRDefault="00000000">
      <w:r>
        <w:t>7.1. Effect size in points. B_j(A,B) is a margin-shift in the same units that determine placements. This enables outcome-determinative diagnostics: compare |B_j(A,B)| to the observed A–B margin.</w:t>
      </w:r>
      <w:r>
        <w:br/>
      </w:r>
      <w:r>
        <w:br/>
        <w:t>7.2. Surprise score (bits). For communication and for connecting to binary pairwise ‘votes,’ we define the surprisal of an observed event under a predictive null as S = -log2 P(event). This is additive across independent events and maps directly to probabilities via P = 2^{-S}. (Appendix A.)</w:t>
      </w:r>
      <w:r>
        <w:br/>
      </w:r>
      <w:r>
        <w:br/>
        <w:t>7.3. Sensitivity to prior parameters. When using predictive models (e.g., Beta–Binomial) rather than permutation nulls, the symmetric prior parameter α in Beta(α,α) governs how strongly one shrinks toward p=0.5. Smaller α makes unanimity more informative and dissent more surprising; larger α does the opposite. (Appendix B.)</w:t>
      </w:r>
    </w:p>
    <w:p w14:paraId="7CAC9313" w14:textId="77777777" w:rsidR="003F0EA7" w:rsidRDefault="00000000">
      <w:pPr>
        <w:pStyle w:val="Heading1"/>
      </w:pPr>
      <w:r>
        <w:t>8. Worked example: Olympic Winter Games 2026 Ice Dance Free Dance</w:t>
      </w:r>
    </w:p>
    <w:p w14:paraId="03933445" w14:textId="77777777" w:rsidR="003F0EA7" w:rsidRDefault="00000000">
      <w:r>
        <w:t>We apply the full method to the Olympic Winter Games 2026 (Milano–Cortina) Ice Dance Free Dance segment using the official ‘Judges Details per Skater’ sheet. The segment contains N=20 teams and J=9 judges, yielding 1,710 judge×pair tests. We compute B_j(A,B) using both element (GOE) rows and PCS rows, and we estimate p-values using M=10,000 style-adjusted (distribution-preserving) permutations.</w:t>
      </w:r>
      <w:r>
        <w:br/>
      </w:r>
      <w:r>
        <w:br/>
        <w:t>Illustrative pair (Gold vs Silver). Let A be the 1st-place team (Fournier Beaudry / Cizeron) and B be the 2nd-place team (Chock / Bates). Under the style-adjusted distribution-preserving null, judge J1 shifts the published A–B margin toward A by +1.19 points (B_{J1}(A,B)=+1.190), with p=0.0003 and q=0.034 (BH-FDR within-event). Other judges’ shifts for this pair are smaller in magnitude and not FDR-significant at 0.05.</w:t>
      </w:r>
      <w:r>
        <w:br/>
      </w:r>
      <w:r>
        <w:br/>
        <w:t>Event-level patterns. Across all 190 competitor pairs, the number of FDR-significant pairwise differentials (q&lt;=0.05) varies by judge in this segment (e.g., J4 and J6: 6 significant pairs each; J8: 5; J1 and J5: 2 each; J2, J3, J7, J9: none (21 of 1,710 pairs, 1.2%)). These event-local counts are descriptive and intended to motivate database-scale stability and calibration analyses (Section 9; results TBD).</w:t>
      </w:r>
    </w:p>
    <w:p w14:paraId="4148F1FD" w14:textId="77777777" w:rsidR="003F0EA7" w:rsidRDefault="00000000">
      <w:r>
        <w:t>Table 1. Gold vs Silver pairwise margin shift by judge (GOE+PCS; style-adjusted permutation null).</w:t>
      </w:r>
    </w:p>
    <w:tbl>
      <w:tblPr>
        <w:tblStyle w:val="TableGrid"/>
        <w:tblW w:w="0" w:type="auto"/>
        <w:tblLook w:val="04A0" w:firstRow="1" w:lastRow="0" w:firstColumn="1" w:lastColumn="0" w:noHBand="0" w:noVBand="1"/>
      </w:tblPr>
      <w:tblGrid>
        <w:gridCol w:w="1869"/>
        <w:gridCol w:w="1871"/>
        <w:gridCol w:w="1870"/>
        <w:gridCol w:w="1870"/>
        <w:gridCol w:w="1870"/>
      </w:tblGrid>
      <w:tr w:rsidR="003F0EA7" w14:paraId="1DB4CAED" w14:textId="77777777">
        <w:trPr>
          <w:tblHeader/>
        </w:trPr>
        <w:tc>
          <w:tcPr>
            <w:tcW w:w="1872" w:type="dxa"/>
          </w:tcPr>
          <w:p w14:paraId="26785639" w14:textId="77777777" w:rsidR="003F0EA7" w:rsidRDefault="00000000">
            <w:r>
              <w:t>Judge</w:t>
            </w:r>
          </w:p>
        </w:tc>
        <w:tc>
          <w:tcPr>
            <w:tcW w:w="1872" w:type="dxa"/>
          </w:tcPr>
          <w:p w14:paraId="71907DFA" w14:textId="77777777" w:rsidR="003F0EA7" w:rsidRDefault="00000000">
            <w:r>
              <w:t>BiasPoints B_j(A,B)</w:t>
            </w:r>
          </w:p>
        </w:tc>
        <w:tc>
          <w:tcPr>
            <w:tcW w:w="1872" w:type="dxa"/>
          </w:tcPr>
          <w:p w14:paraId="4F3DE5A4" w14:textId="77777777" w:rsidR="003F0EA7" w:rsidRDefault="00000000">
            <w:r>
              <w:t>Vote</w:t>
            </w:r>
          </w:p>
        </w:tc>
        <w:tc>
          <w:tcPr>
            <w:tcW w:w="1872" w:type="dxa"/>
          </w:tcPr>
          <w:p w14:paraId="149FAE28" w14:textId="77777777" w:rsidR="003F0EA7" w:rsidRDefault="00000000">
            <w:r>
              <w:t>p-value</w:t>
            </w:r>
          </w:p>
        </w:tc>
        <w:tc>
          <w:tcPr>
            <w:tcW w:w="1872" w:type="dxa"/>
          </w:tcPr>
          <w:p w14:paraId="4CE8E562" w14:textId="77777777" w:rsidR="003F0EA7" w:rsidRDefault="00000000">
            <w:r>
              <w:t>q-value (BH)</w:t>
            </w:r>
          </w:p>
        </w:tc>
      </w:tr>
      <w:tr w:rsidR="003F0EA7" w14:paraId="187F2F44" w14:textId="77777777">
        <w:tc>
          <w:tcPr>
            <w:tcW w:w="1872" w:type="dxa"/>
          </w:tcPr>
          <w:p w14:paraId="3BD9B646" w14:textId="77777777" w:rsidR="003F0EA7" w:rsidRDefault="00000000">
            <w:r>
              <w:t>J1</w:t>
            </w:r>
          </w:p>
        </w:tc>
        <w:tc>
          <w:tcPr>
            <w:tcW w:w="1872" w:type="dxa"/>
          </w:tcPr>
          <w:p w14:paraId="2A325C8B" w14:textId="77777777" w:rsidR="003F0EA7" w:rsidRDefault="00000000">
            <w:r>
              <w:t>+1.190</w:t>
            </w:r>
          </w:p>
        </w:tc>
        <w:tc>
          <w:tcPr>
            <w:tcW w:w="1872" w:type="dxa"/>
          </w:tcPr>
          <w:p w14:paraId="6915146A" w14:textId="77777777" w:rsidR="003F0EA7" w:rsidRDefault="00000000">
            <w:r>
              <w:t>A</w:t>
            </w:r>
          </w:p>
        </w:tc>
        <w:tc>
          <w:tcPr>
            <w:tcW w:w="1872" w:type="dxa"/>
          </w:tcPr>
          <w:p w14:paraId="68BD1121" w14:textId="77777777" w:rsidR="003F0EA7" w:rsidRDefault="00000000">
            <w:r>
              <w:t>0.0003</w:t>
            </w:r>
          </w:p>
        </w:tc>
        <w:tc>
          <w:tcPr>
            <w:tcW w:w="1872" w:type="dxa"/>
          </w:tcPr>
          <w:p w14:paraId="38470B09" w14:textId="77777777" w:rsidR="003F0EA7" w:rsidRDefault="00000000">
            <w:r>
              <w:t>0.0342*</w:t>
            </w:r>
          </w:p>
        </w:tc>
      </w:tr>
      <w:tr w:rsidR="003F0EA7" w14:paraId="7C6D271B" w14:textId="77777777">
        <w:tc>
          <w:tcPr>
            <w:tcW w:w="1872" w:type="dxa"/>
          </w:tcPr>
          <w:p w14:paraId="6244F2C2" w14:textId="77777777" w:rsidR="003F0EA7" w:rsidRDefault="00000000">
            <w:r>
              <w:t>J2</w:t>
            </w:r>
          </w:p>
        </w:tc>
        <w:tc>
          <w:tcPr>
            <w:tcW w:w="1872" w:type="dxa"/>
          </w:tcPr>
          <w:p w14:paraId="0A21D904" w14:textId="77777777" w:rsidR="003F0EA7" w:rsidRDefault="00000000">
            <w:r>
              <w:t>−0.240</w:t>
            </w:r>
          </w:p>
        </w:tc>
        <w:tc>
          <w:tcPr>
            <w:tcW w:w="1872" w:type="dxa"/>
          </w:tcPr>
          <w:p w14:paraId="4F8F2E71" w14:textId="77777777" w:rsidR="003F0EA7" w:rsidRDefault="00000000">
            <w:r>
              <w:t>B</w:t>
            </w:r>
          </w:p>
        </w:tc>
        <w:tc>
          <w:tcPr>
            <w:tcW w:w="1872" w:type="dxa"/>
          </w:tcPr>
          <w:p w14:paraId="42F58389" w14:textId="77777777" w:rsidR="003F0EA7" w:rsidRDefault="00000000">
            <w:r>
              <w:t>0.5298</w:t>
            </w:r>
          </w:p>
        </w:tc>
        <w:tc>
          <w:tcPr>
            <w:tcW w:w="1872" w:type="dxa"/>
          </w:tcPr>
          <w:p w14:paraId="5FC3FA7B" w14:textId="77777777" w:rsidR="003F0EA7" w:rsidRDefault="00000000">
            <w:r>
              <w:t>0.7783</w:t>
            </w:r>
          </w:p>
        </w:tc>
      </w:tr>
      <w:tr w:rsidR="003F0EA7" w14:paraId="0BB495B8" w14:textId="77777777">
        <w:tc>
          <w:tcPr>
            <w:tcW w:w="1872" w:type="dxa"/>
          </w:tcPr>
          <w:p w14:paraId="028242A1" w14:textId="77777777" w:rsidR="003F0EA7" w:rsidRDefault="00000000">
            <w:r>
              <w:lastRenderedPageBreak/>
              <w:t>J3</w:t>
            </w:r>
          </w:p>
        </w:tc>
        <w:tc>
          <w:tcPr>
            <w:tcW w:w="1872" w:type="dxa"/>
          </w:tcPr>
          <w:p w14:paraId="5A42CBB7" w14:textId="77777777" w:rsidR="003F0EA7" w:rsidRDefault="00000000">
            <w:r>
              <w:t>+0.710</w:t>
            </w:r>
          </w:p>
        </w:tc>
        <w:tc>
          <w:tcPr>
            <w:tcW w:w="1872" w:type="dxa"/>
          </w:tcPr>
          <w:p w14:paraId="4F8E1249" w14:textId="77777777" w:rsidR="003F0EA7" w:rsidRDefault="00000000">
            <w:r>
              <w:t>A</w:t>
            </w:r>
          </w:p>
        </w:tc>
        <w:tc>
          <w:tcPr>
            <w:tcW w:w="1872" w:type="dxa"/>
          </w:tcPr>
          <w:p w14:paraId="18604D18" w14:textId="77777777" w:rsidR="003F0EA7" w:rsidRDefault="00000000">
            <w:r>
              <w:t>0.0605</w:t>
            </w:r>
          </w:p>
        </w:tc>
        <w:tc>
          <w:tcPr>
            <w:tcW w:w="1872" w:type="dxa"/>
          </w:tcPr>
          <w:p w14:paraId="417A4BA3" w14:textId="77777777" w:rsidR="003F0EA7" w:rsidRDefault="00000000">
            <w:r>
              <w:t>0.2610</w:t>
            </w:r>
          </w:p>
        </w:tc>
      </w:tr>
      <w:tr w:rsidR="003F0EA7" w14:paraId="46965FE5" w14:textId="77777777">
        <w:tc>
          <w:tcPr>
            <w:tcW w:w="1872" w:type="dxa"/>
          </w:tcPr>
          <w:p w14:paraId="29E05DBB" w14:textId="77777777" w:rsidR="003F0EA7" w:rsidRDefault="00000000">
            <w:r>
              <w:t>J4</w:t>
            </w:r>
          </w:p>
        </w:tc>
        <w:tc>
          <w:tcPr>
            <w:tcW w:w="1872" w:type="dxa"/>
          </w:tcPr>
          <w:p w14:paraId="1F789704" w14:textId="77777777" w:rsidR="003F0EA7" w:rsidRDefault="00000000">
            <w:r>
              <w:t>+0.150</w:t>
            </w:r>
          </w:p>
        </w:tc>
        <w:tc>
          <w:tcPr>
            <w:tcW w:w="1872" w:type="dxa"/>
          </w:tcPr>
          <w:p w14:paraId="70464440" w14:textId="77777777" w:rsidR="003F0EA7" w:rsidRDefault="00000000">
            <w:r>
              <w:t>A</w:t>
            </w:r>
          </w:p>
        </w:tc>
        <w:tc>
          <w:tcPr>
            <w:tcW w:w="1872" w:type="dxa"/>
          </w:tcPr>
          <w:p w14:paraId="52B5363F" w14:textId="77777777" w:rsidR="003F0EA7" w:rsidRDefault="00000000">
            <w:r>
              <w:t>0.6770</w:t>
            </w:r>
          </w:p>
        </w:tc>
        <w:tc>
          <w:tcPr>
            <w:tcW w:w="1872" w:type="dxa"/>
          </w:tcPr>
          <w:p w14:paraId="0CEEF76A" w14:textId="77777777" w:rsidR="003F0EA7" w:rsidRDefault="00000000">
            <w:r>
              <w:t>0.8563</w:t>
            </w:r>
          </w:p>
        </w:tc>
      </w:tr>
      <w:tr w:rsidR="003F0EA7" w14:paraId="425B0F98" w14:textId="77777777">
        <w:tc>
          <w:tcPr>
            <w:tcW w:w="1872" w:type="dxa"/>
          </w:tcPr>
          <w:p w14:paraId="11E9AB7C" w14:textId="77777777" w:rsidR="003F0EA7" w:rsidRDefault="00000000">
            <w:r>
              <w:t>J5</w:t>
            </w:r>
          </w:p>
        </w:tc>
        <w:tc>
          <w:tcPr>
            <w:tcW w:w="1872" w:type="dxa"/>
          </w:tcPr>
          <w:p w14:paraId="4C647EFA" w14:textId="77777777" w:rsidR="003F0EA7" w:rsidRDefault="00000000">
            <w:r>
              <w:t>−0.770</w:t>
            </w:r>
          </w:p>
        </w:tc>
        <w:tc>
          <w:tcPr>
            <w:tcW w:w="1872" w:type="dxa"/>
          </w:tcPr>
          <w:p w14:paraId="466808DF" w14:textId="77777777" w:rsidR="003F0EA7" w:rsidRDefault="00000000">
            <w:r>
              <w:t>B</w:t>
            </w:r>
          </w:p>
        </w:tc>
        <w:tc>
          <w:tcPr>
            <w:tcW w:w="1872" w:type="dxa"/>
          </w:tcPr>
          <w:p w14:paraId="20293ADD" w14:textId="77777777" w:rsidR="003F0EA7" w:rsidRDefault="00000000">
            <w:r>
              <w:t>0.0353</w:t>
            </w:r>
          </w:p>
        </w:tc>
        <w:tc>
          <w:tcPr>
            <w:tcW w:w="1872" w:type="dxa"/>
          </w:tcPr>
          <w:p w14:paraId="68C400AE" w14:textId="77777777" w:rsidR="003F0EA7" w:rsidRDefault="00000000">
            <w:r>
              <w:t>0.1979</w:t>
            </w:r>
          </w:p>
        </w:tc>
      </w:tr>
      <w:tr w:rsidR="003F0EA7" w14:paraId="2F6DC5B9" w14:textId="77777777">
        <w:tc>
          <w:tcPr>
            <w:tcW w:w="1872" w:type="dxa"/>
          </w:tcPr>
          <w:p w14:paraId="3A7201C7" w14:textId="77777777" w:rsidR="003F0EA7" w:rsidRDefault="00000000">
            <w:r>
              <w:t>J6</w:t>
            </w:r>
          </w:p>
        </w:tc>
        <w:tc>
          <w:tcPr>
            <w:tcW w:w="1872" w:type="dxa"/>
          </w:tcPr>
          <w:p w14:paraId="42BAF4AD" w14:textId="77777777" w:rsidR="003F0EA7" w:rsidRDefault="00000000">
            <w:r>
              <w:t>+0.020</w:t>
            </w:r>
          </w:p>
        </w:tc>
        <w:tc>
          <w:tcPr>
            <w:tcW w:w="1872" w:type="dxa"/>
          </w:tcPr>
          <w:p w14:paraId="19497255" w14:textId="77777777" w:rsidR="003F0EA7" w:rsidRDefault="00000000">
            <w:r>
              <w:t>A</w:t>
            </w:r>
          </w:p>
        </w:tc>
        <w:tc>
          <w:tcPr>
            <w:tcW w:w="1872" w:type="dxa"/>
          </w:tcPr>
          <w:p w14:paraId="31B3E66B" w14:textId="77777777" w:rsidR="003F0EA7" w:rsidRDefault="00000000">
            <w:r>
              <w:t>0.9590</w:t>
            </w:r>
          </w:p>
        </w:tc>
        <w:tc>
          <w:tcPr>
            <w:tcW w:w="1872" w:type="dxa"/>
          </w:tcPr>
          <w:p w14:paraId="5D9B71E8" w14:textId="77777777" w:rsidR="003F0EA7" w:rsidRDefault="00000000">
            <w:r>
              <w:t>0.9816</w:t>
            </w:r>
          </w:p>
        </w:tc>
      </w:tr>
      <w:tr w:rsidR="003F0EA7" w14:paraId="31737C1B" w14:textId="77777777">
        <w:tc>
          <w:tcPr>
            <w:tcW w:w="1872" w:type="dxa"/>
          </w:tcPr>
          <w:p w14:paraId="21470806" w14:textId="77777777" w:rsidR="003F0EA7" w:rsidRDefault="00000000">
            <w:r>
              <w:t>J7</w:t>
            </w:r>
          </w:p>
        </w:tc>
        <w:tc>
          <w:tcPr>
            <w:tcW w:w="1872" w:type="dxa"/>
          </w:tcPr>
          <w:p w14:paraId="3D0BA266" w14:textId="77777777" w:rsidR="003F0EA7" w:rsidRDefault="00000000">
            <w:r>
              <w:t>−0.130</w:t>
            </w:r>
          </w:p>
        </w:tc>
        <w:tc>
          <w:tcPr>
            <w:tcW w:w="1872" w:type="dxa"/>
          </w:tcPr>
          <w:p w14:paraId="02620331" w14:textId="77777777" w:rsidR="003F0EA7" w:rsidRDefault="00000000">
            <w:r>
              <w:t>B</w:t>
            </w:r>
          </w:p>
        </w:tc>
        <w:tc>
          <w:tcPr>
            <w:tcW w:w="1872" w:type="dxa"/>
          </w:tcPr>
          <w:p w14:paraId="05212401" w14:textId="77777777" w:rsidR="003F0EA7" w:rsidRDefault="00000000">
            <w:r>
              <w:t>0.7560</w:t>
            </w:r>
          </w:p>
        </w:tc>
        <w:tc>
          <w:tcPr>
            <w:tcW w:w="1872" w:type="dxa"/>
          </w:tcPr>
          <w:p w14:paraId="636EEC7E" w14:textId="77777777" w:rsidR="003F0EA7" w:rsidRDefault="00000000">
            <w:r>
              <w:t>0.8922</w:t>
            </w:r>
          </w:p>
        </w:tc>
      </w:tr>
      <w:tr w:rsidR="003F0EA7" w14:paraId="4572D74A" w14:textId="77777777">
        <w:tc>
          <w:tcPr>
            <w:tcW w:w="1872" w:type="dxa"/>
          </w:tcPr>
          <w:p w14:paraId="366CDDF1" w14:textId="77777777" w:rsidR="003F0EA7" w:rsidRDefault="00000000">
            <w:r>
              <w:t>J8</w:t>
            </w:r>
          </w:p>
        </w:tc>
        <w:tc>
          <w:tcPr>
            <w:tcW w:w="1872" w:type="dxa"/>
          </w:tcPr>
          <w:p w14:paraId="098B40FE" w14:textId="77777777" w:rsidR="003F0EA7" w:rsidRDefault="00000000">
            <w:r>
              <w:t>−0.470</w:t>
            </w:r>
          </w:p>
        </w:tc>
        <w:tc>
          <w:tcPr>
            <w:tcW w:w="1872" w:type="dxa"/>
          </w:tcPr>
          <w:p w14:paraId="3E490CF7" w14:textId="77777777" w:rsidR="003F0EA7" w:rsidRDefault="00000000">
            <w:r>
              <w:t>B</w:t>
            </w:r>
          </w:p>
        </w:tc>
        <w:tc>
          <w:tcPr>
            <w:tcW w:w="1872" w:type="dxa"/>
          </w:tcPr>
          <w:p w14:paraId="13833E85" w14:textId="77777777" w:rsidR="003F0EA7" w:rsidRDefault="00000000">
            <w:r>
              <w:t>0.2189</w:t>
            </w:r>
          </w:p>
        </w:tc>
        <w:tc>
          <w:tcPr>
            <w:tcW w:w="1872" w:type="dxa"/>
          </w:tcPr>
          <w:p w14:paraId="2D021F2D" w14:textId="77777777" w:rsidR="003F0EA7" w:rsidRDefault="00000000">
            <w:r>
              <w:t>0.5017</w:t>
            </w:r>
          </w:p>
        </w:tc>
      </w:tr>
      <w:tr w:rsidR="003F0EA7" w14:paraId="65DA67E6" w14:textId="77777777">
        <w:tc>
          <w:tcPr>
            <w:tcW w:w="1872" w:type="dxa"/>
          </w:tcPr>
          <w:p w14:paraId="61BA18D5" w14:textId="77777777" w:rsidR="003F0EA7" w:rsidRDefault="00000000">
            <w:r>
              <w:t>J9</w:t>
            </w:r>
          </w:p>
        </w:tc>
        <w:tc>
          <w:tcPr>
            <w:tcW w:w="1872" w:type="dxa"/>
          </w:tcPr>
          <w:p w14:paraId="3B57933F" w14:textId="77777777" w:rsidR="003F0EA7" w:rsidRDefault="00000000">
            <w:r>
              <w:t>+0.420</w:t>
            </w:r>
          </w:p>
        </w:tc>
        <w:tc>
          <w:tcPr>
            <w:tcW w:w="1872" w:type="dxa"/>
          </w:tcPr>
          <w:p w14:paraId="29B8B8FF" w14:textId="77777777" w:rsidR="003F0EA7" w:rsidRDefault="00000000">
            <w:r>
              <w:t>A</w:t>
            </w:r>
          </w:p>
        </w:tc>
        <w:tc>
          <w:tcPr>
            <w:tcW w:w="1872" w:type="dxa"/>
          </w:tcPr>
          <w:p w14:paraId="2E9DD1B3" w14:textId="77777777" w:rsidR="003F0EA7" w:rsidRDefault="00000000">
            <w:r>
              <w:t>0.2597</w:t>
            </w:r>
          </w:p>
        </w:tc>
        <w:tc>
          <w:tcPr>
            <w:tcW w:w="1872" w:type="dxa"/>
          </w:tcPr>
          <w:p w14:paraId="7782894E" w14:textId="77777777" w:rsidR="003F0EA7" w:rsidRDefault="00000000">
            <w:r>
              <w:t>0.5424</w:t>
            </w:r>
          </w:p>
        </w:tc>
      </w:tr>
    </w:tbl>
    <w:p w14:paraId="06D0D86C" w14:textId="77777777" w:rsidR="003F0EA7" w:rsidRDefault="00000000">
      <w:r>
        <w:t>Note: Positive BiasPoints indicate a margin shift toward the 1st-place team. Values are computed via median-of-others neutralization and ISU trimmed means; p-values are two-sided Monte Carlo permutation p-values with M=10,000.</w:t>
      </w:r>
    </w:p>
    <w:p w14:paraId="150B5000" w14:textId="77777777" w:rsidR="003F0EA7" w:rsidRDefault="00000000">
      <w:pPr>
        <w:pStyle w:val="Heading1"/>
      </w:pPr>
      <w:r>
        <w:t>9. Multi-event analysis and validation (results TBD)</w:t>
      </w:r>
    </w:p>
    <w:p w14:paraId="6E08BC48" w14:textId="77777777" w:rsidR="003F0EA7" w:rsidRDefault="00000000">
      <w:r>
        <w:t>The broader database enables three validation tasks that are not identifiable from a single segment:</w:t>
      </w:r>
      <w:r>
        <w:br/>
        <w:t xml:space="preserve">  (i) Stability: whether a judge exhibits similar competitor-specific differentials across events and seasons.</w:t>
      </w:r>
      <w:r>
        <w:br/>
        <w:t xml:space="preserve">  (ii) Calibration: whether p-values are approximately uniform under null-like conditions and whether FDR control behaves as expected.</w:t>
      </w:r>
      <w:r>
        <w:br/>
        <w:t xml:space="preserve">  (iii) Power: sensitivity to planted bias signals of varying magnitude under realistic score distributions.</w:t>
      </w:r>
      <w:r>
        <w:br/>
      </w:r>
      <w:r>
        <w:br/>
        <w:t>Aggregate results across competitions, disciplines, and seasons will be reported in the final version of this paper after completing full-database computation and robustness checks.</w:t>
      </w:r>
    </w:p>
    <w:p w14:paraId="602BFD68" w14:textId="77777777" w:rsidR="003F0EA7" w:rsidRDefault="00000000">
      <w:pPr>
        <w:pStyle w:val="Heading1"/>
      </w:pPr>
      <w:r>
        <w:t>10. Discussion and limitations</w:t>
      </w:r>
    </w:p>
    <w:p w14:paraId="12A5642A" w14:textId="77777777" w:rsidR="003F0EA7" w:rsidRDefault="00000000">
      <w:r>
        <w:t>First, the method is inherently relative: it detects judge-specific differentials versus the remainder of the panel. Bias shared by most or all judges will not be detected.</w:t>
      </w:r>
      <w:r>
        <w:br/>
      </w:r>
      <w:r>
        <w:br/>
        <w:t>Second, the style-adjusted null preserves judge marginal distributions within categories but does not preserve all dependence structures, e.g., common-mode shifts on particular competitors. The approach is therefore conservative for some forms of collusion and may still attribute certain structured behaviors to competitor-specific differential.</w:t>
      </w:r>
      <w:r>
        <w:br/>
      </w:r>
      <w:r>
        <w:br/>
        <w:t>Third, trimming reduces the influence of a single judge on any row. The proposed statistic measures impact through trimming rather than against it; nevertheless, in very close competitions even small margin shifts can be outcome-determinative.</w:t>
      </w:r>
      <w:r>
        <w:br/>
      </w:r>
      <w:r>
        <w:br/>
        <w:t>Finally, the methodology is event-local. Extending to cross-event judge identity linking and causal explanations of bias requires additional assumptions and data (e.g., judge nationality, federation incentives, and assignment mechanisms).</w:t>
      </w:r>
    </w:p>
    <w:p w14:paraId="6E004984" w14:textId="77777777" w:rsidR="003F0EA7" w:rsidRDefault="00000000">
      <w:pPr>
        <w:pStyle w:val="Heading1"/>
      </w:pPr>
      <w:r>
        <w:lastRenderedPageBreak/>
        <w:t>11. Conclusion</w:t>
      </w:r>
    </w:p>
    <w:p w14:paraId="1C1137E1" w14:textId="77777777" w:rsidR="003F0EA7" w:rsidRDefault="00000000">
      <w:r>
        <w:t>We introduced a pairwise, point-scale bias statistic for judged competitions scored via trimmed means and developed a nonparametric permutation test that preserves judge style via distribution-preserving transformations. The method yields interpretable margin shifts and calibrated p-values for every judge×competitor pair within an event. The Olympic Ice Dance Free Dance example demonstrates how a single judge’s competitor-specific differential can be quantified and tested without conflating it with overall scoring style. Ongoing work will extend the analysis across a multi-season database of international competitions (results TBD).</w:t>
      </w:r>
    </w:p>
    <w:p w14:paraId="5B996E01" w14:textId="77777777" w:rsidR="003F0EA7" w:rsidRDefault="00000000">
      <w:pPr>
        <w:pStyle w:val="Heading1"/>
      </w:pPr>
      <w:r>
        <w:t>References</w:t>
      </w:r>
    </w:p>
    <w:p w14:paraId="281E1034" w14:textId="77777777" w:rsidR="003F0EA7" w:rsidRDefault="00000000">
      <w:pPr>
        <w:pStyle w:val="ListNumber"/>
      </w:pPr>
      <w:r>
        <w:t>Campbell, B., and Galbraith, J. W. (1996). Nonparametric Tests of the Unbiasedness of Olympic Figure-Skating Judgments. Journal of the Royal Statistical Society Series D (The Statistician), 45(4), 521–526.</w:t>
      </w:r>
    </w:p>
    <w:p w14:paraId="24606DB0" w14:textId="77777777" w:rsidR="003F0EA7" w:rsidRDefault="00000000">
      <w:pPr>
        <w:pStyle w:val="ListNumber"/>
      </w:pPr>
      <w:r>
        <w:t>International Skating Union (ISU). Figure Skating Rules: Panel of Judges and trimmed mean description. ISU website (accessed 2026-02-23).</w:t>
      </w:r>
    </w:p>
    <w:p w14:paraId="225CC7C4" w14:textId="77777777" w:rsidR="003F0EA7" w:rsidRDefault="00000000">
      <w:pPr>
        <w:pStyle w:val="ListNumber"/>
      </w:pPr>
      <w:r>
        <w:t>International Skating Union (ISU). Special Regulations and Technical Rules: Single &amp; Pair Skating and Ice Dance (current edition).</w:t>
      </w:r>
    </w:p>
    <w:p w14:paraId="5C6860F9" w14:textId="77777777" w:rsidR="003F0EA7" w:rsidRDefault="00000000">
      <w:pPr>
        <w:pStyle w:val="ListNumber"/>
      </w:pPr>
      <w:r>
        <w:t>Lee, J. (2008). Outlier Aversion in Subjective Evaluation: Evidence From World Figure Skating Championships. Journal of Sports Economics, 9(2), 141–159.</w:t>
      </w:r>
    </w:p>
    <w:p w14:paraId="2B5D2832" w14:textId="77777777" w:rsidR="003F0EA7" w:rsidRDefault="00000000">
      <w:pPr>
        <w:pStyle w:val="ListNumber"/>
      </w:pPr>
      <w:r>
        <w:t>Zitzewitz, E. (2006). Nationalism in Winter Sports Judging and Its Lessons for Organizational Decision Making. Journal of Economics &amp; Management Strategy, 15(1), 67–99.</w:t>
      </w:r>
    </w:p>
    <w:p w14:paraId="2FDBC3AE" w14:textId="77777777" w:rsidR="003F0EA7" w:rsidRDefault="00000000">
      <w:pPr>
        <w:pStyle w:val="ListNumber"/>
      </w:pPr>
      <w:r>
        <w:t>Zitzewitz, E. (2014). Does Transparency Reduce Favoritism and Corruption? Evidence From the Reform of Figure Skating Judging. Journal of Sports Economics, 15(1), 3–30.</w:t>
      </w:r>
    </w:p>
    <w:p w14:paraId="1CEEC8EC" w14:textId="77777777" w:rsidR="003F0EA7" w:rsidRDefault="00000000">
      <w:r>
        <w:br w:type="page"/>
      </w:r>
    </w:p>
    <w:p w14:paraId="0F9ECFFE" w14:textId="77777777" w:rsidR="003F0EA7" w:rsidRDefault="00000000">
      <w:pPr>
        <w:pStyle w:val="Heading1"/>
      </w:pPr>
      <w:r>
        <w:lastRenderedPageBreak/>
        <w:t>Appendix A. Surprise score in bits (surprisal)</w:t>
      </w:r>
    </w:p>
    <w:p w14:paraId="5A9DF6F9" w14:textId="77777777" w:rsidR="003F0EA7" w:rsidRDefault="00000000">
      <w:r>
        <w:t>Given a predictive probability q for an observed event under a null model, define the surprise score (surprisal) in bits as S = -log2(q). This is the unique (up to a constant factor) additive measure of improbability: for independent events with probabilities q1 and q2, S(q1 q2) = S(q1) + S(q2). The mapping back to probability is q = 2^{-S}. As a practical ‘p-like’ interpretation for a single binary prediction, q itself is the one-sided predictive probability of the observed outcome under the null; a two-sided tail-area analogue is 2 min(q, 1-q).</w:t>
      </w:r>
    </w:p>
    <w:p w14:paraId="79189508" w14:textId="77777777" w:rsidR="003F0EA7" w:rsidRDefault="00000000">
      <w:pPr>
        <w:pStyle w:val="Heading1"/>
      </w:pPr>
      <w:r>
        <w:t>Appendix B. The Beta(alpha,alpha) prior and how alpha scales unanimity</w:t>
      </w:r>
    </w:p>
    <w:p w14:paraId="3F1A474C" w14:textId="77777777" w:rsidR="003F0EA7" w:rsidRDefault="00000000">
      <w:r>
        <w:t>When modeling an unknown contest-level propensity p = P(next evaluator votes A), a common symmetric prior is p ~ Beta(alpha,alpha). The prior mean is 0.5 for all alpha, while alpha controls concentration around 0.5. Larger alpha encodes skepticism about extreme p; smaller alpha makes extreme p more plausible. Under a Beta(alpha,alpha) prior and n panel votes, the posterior predictive probability that the next evaluator votes against a unanimous panel is alpha / (2alpha + n). For n=8: P(dissent) = alpha / (2alpha + 8). Thus alpha is not a post-hoc ‘surprise dial’ but an a priori or empirically calibrated parameter encoding how often one expects near-unanimous panels.</w:t>
      </w:r>
    </w:p>
    <w:p w14:paraId="6E2DFDF5" w14:textId="77777777" w:rsidR="003F0EA7" w:rsidRDefault="00000000">
      <w:pPr>
        <w:pStyle w:val="Heading1"/>
      </w:pPr>
      <w:r>
        <w:t>Appendix C. Implementation notes for distribution-preserving style control</w:t>
      </w:r>
    </w:p>
    <w:p w14:paraId="7574878D" w14:textId="77777777" w:rsidR="003F0EA7" w:rsidRDefault="00000000">
      <w:r>
        <w:t>The distribution-preserving null uses per-judge empirical CDFs within scoring categories (GOE and each PCS component). Discrete ties are handled by randomized tie-breaking: if a value occupies ranks [a,b] among that judge’s marks, map to U(a/(n+1), b/(n+1)) to obtain a continuous percentile. The inverse map uses the judge’s empirical quantile function. This preserves each judge’s marginal distribution exactly (up to Monte Carlo tie randomness) while making judge identity exchangeable within each row under the null.</w:t>
      </w:r>
    </w:p>
    <w:sectPr w:rsidR="003F0EA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568716">
    <w:abstractNumId w:val="8"/>
  </w:num>
  <w:num w:numId="2" w16cid:durableId="628050403">
    <w:abstractNumId w:val="6"/>
  </w:num>
  <w:num w:numId="3" w16cid:durableId="1543207594">
    <w:abstractNumId w:val="5"/>
  </w:num>
  <w:num w:numId="4" w16cid:durableId="1052264901">
    <w:abstractNumId w:val="4"/>
  </w:num>
  <w:num w:numId="5" w16cid:durableId="59448421">
    <w:abstractNumId w:val="7"/>
  </w:num>
  <w:num w:numId="6" w16cid:durableId="1336033471">
    <w:abstractNumId w:val="3"/>
  </w:num>
  <w:num w:numId="7" w16cid:durableId="1215895303">
    <w:abstractNumId w:val="2"/>
  </w:num>
  <w:num w:numId="8" w16cid:durableId="1730612497">
    <w:abstractNumId w:val="1"/>
  </w:num>
  <w:num w:numId="9" w16cid:durableId="2133865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0EA7"/>
    <w:rsid w:val="00763357"/>
    <w:rsid w:val="00AA1D8D"/>
    <w:rsid w:val="00B47730"/>
    <w:rsid w:val="00C373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B20E75"/>
  <w14:defaultImageDpi w14:val="300"/>
  <w15:docId w15:val="{0EF23F53-6140-AF45-850F-38C113554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2641</Words>
  <Characters>15267</Characters>
  <Application>Microsoft Office Word</Application>
  <DocSecurity>0</DocSecurity>
  <Lines>288</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Allman</cp:lastModifiedBy>
  <cp:revision>2</cp:revision>
  <dcterms:created xsi:type="dcterms:W3CDTF">2026-02-24T00:43:00Z</dcterms:created>
  <dcterms:modified xsi:type="dcterms:W3CDTF">2026-02-24T00:43:00Z</dcterms:modified>
  <cp:category/>
</cp:coreProperties>
</file>