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ISU Trimmed Mean: Official Language and Literature Review</w:t>
      </w:r>
    </w:p>
    <w:p>
      <w:r>
        <w:t>Research Memo — OSNR Paper Project</w:t>
      </w:r>
    </w:p>
    <w:p>
      <w:r>
        <w:t>Prepared: February 2026</w:t>
      </w:r>
    </w:p>
    <w:p/>
    <w:p>
      <w:pPr>
        <w:pStyle w:val="Heading1"/>
      </w:pPr>
      <w:r>
        <w:t>1. What the ISU Actually Says</w:t>
      </w:r>
    </w:p>
    <w:p>
      <w:r>
        <w:t>The ISU describes the trimmed mean mechanism in its public rules materials but provides no stated rationale for why it uses it. The operative language — from the current ISU "Figure Skating Rules" webpage — is purely procedural:</w:t>
      </w:r>
    </w:p>
    <w:p/>
    <w:p>
      <w:pPr>
        <w:ind w:left="720" w:right="720"/>
      </w:pPr>
      <w:r>
        <w:rPr>
          <w:i/>
        </w:rPr>
        <w:t>"The highest and lowest score of each element or program component are ignored and the average will be taken from the remainder, generating the trimmed mean (average score)."</w:t>
      </w:r>
    </w:p>
    <w:p>
      <w:pPr>
        <w:ind w:left="720"/>
      </w:pPr>
      <w:r>
        <w:rPr>
          <w:b/>
          <w:sz w:val="20"/>
        </w:rPr>
        <w:t>— ISU, "Figure Skating Rules," isu.org/figure-skating-rules/ (current, retrieved February 2026)</w:t>
      </w:r>
    </w:p>
    <w:p/>
    <w:p>
      <w:r>
        <w:t>Similarly, on GOE calculation:</w:t>
      </w:r>
    </w:p>
    <w:p/>
    <w:p>
      <w:pPr>
        <w:ind w:left="720" w:right="720"/>
      </w:pPr>
      <w:r>
        <w:rPr>
          <w:i/>
        </w:rPr>
        <w:t>"The panel's Grade of Execution (GOE) is determined by calculating the trimmed mean of the numerical values of the Grades of Execution (GOE) awarded by a maximum of nine scoring judges. This average will become the final Grade of Execution (GOE) of an individual element."</w:t>
      </w:r>
    </w:p>
    <w:p>
      <w:pPr>
        <w:ind w:left="720"/>
      </w:pPr>
      <w:r>
        <w:rPr>
          <w:b/>
          <w:sz w:val="20"/>
        </w:rPr>
        <w:t>— ISU, "Figure Skating Rules," isu.org/figure-skating-rules/</w:t>
      </w:r>
    </w:p>
    <w:p/>
    <w:p>
      <w:r>
        <w:t>The ISU's formal rulebook (ISU Special Regulations and Technical Rules for Single &amp; Pair Skating and Ice Dance, updated biannually by the ISU Congress) mandates the trimmed mean in the section governing judging procedures — but again without stating any motivating rationale. The ISU's only documented rationale for its post-2002 reforms (anonymization and random selection of which marks to count) was anti-collusion and anti-external-pressure — not directed at the trimmed mean per se.</w:t>
      </w:r>
    </w:p>
    <w:p/>
    <w:p>
      <w:pPr>
        <w:pStyle w:val="Heading1"/>
      </w:pPr>
      <w:r>
        <w:t>2. What the Literature Says About the Trimmed Mean's Motivation</w:t>
      </w:r>
    </w:p>
    <w:p>
      <w:r>
        <w:t>Three papers in the project literature review folder directly address or characterize the motivation for the trimmed mean:</w:t>
      </w:r>
    </w:p>
    <w:p/>
    <w:p>
      <w:pPr>
        <w:pStyle w:val="Heading2"/>
      </w:pPr>
      <w:r>
        <w:t>2.1  Zitzewitz (2006) — Primary Reference</w:t>
      </w:r>
    </w:p>
    <w:p>
      <w:r>
        <w:t>Zitzewitz, E. (2006). "Nationalism in winter sports judging and its lessons for organizational decision making." Journal of Economics &amp; Management Strategy, 15(1), 67–99.</w:t>
      </w:r>
    </w:p>
    <w:p/>
    <w:p>
      <w:r>
        <w:t>This is the most authoritative scholarly characterization in the literature. Zitzewitz states directly:</w:t>
      </w:r>
    </w:p>
    <w:p/>
    <w:p>
      <w:pPr>
        <w:ind w:left="720" w:right="720"/>
      </w:pPr>
      <w:r>
        <w:rPr>
          <w:i/>
        </w:rPr>
        <w:t>"The truncation of extreme scores is usually justified as an attempt to reduce the extent to which one particular biased judge can influence the results."</w:t>
      </w:r>
    </w:p>
    <w:p>
      <w:pPr>
        <w:ind w:left="720"/>
      </w:pPr>
      <w:r>
        <w:rPr>
          <w:b/>
          <w:sz w:val="20"/>
        </w:rPr>
        <w:t>— Zitzewitz (2006), p. 71</w:t>
      </w:r>
    </w:p>
    <w:p/>
    <w:p>
      <w:r>
        <w:t>He then immediately complicates this characterization, arguing empirically that truncation may be counterproductive: by removing the most extreme scores, it can actually encourage vote trading by majorities — a coalition of five judges can still systematically influence results even if the top and bottom individual scores are dropped. The paper thus uses the "safeguard" framing only to then question whether it achieves its purpose.</w:t>
      </w:r>
    </w:p>
    <w:p/>
    <w:p>
      <w:pPr>
        <w:pStyle w:val="Heading2"/>
      </w:pPr>
      <w:r>
        <w:t>2.2  Zitzewitz (2014) — Theoretical Extension</w:t>
      </w:r>
    </w:p>
    <w:p>
      <w:r>
        <w:t>Zitzewitz, E. (2014). "Does Transparency Reduce Favoritism and Corruption? Evidence from the Reform of Figure Skating Judging." Journal of Sports Economics, 15(1), 3–30.</w:t>
      </w:r>
    </w:p>
    <w:p/>
    <w:p>
      <w:r>
        <w:t>Citing Bassett &amp; Persky (1994), Zitzewitz frames the theoretical trade-off:</w:t>
      </w:r>
    </w:p>
    <w:p/>
    <w:p>
      <w:pPr>
        <w:ind w:left="720" w:right="720"/>
      </w:pPr>
      <w:r>
        <w:rPr>
          <w:i/>
        </w:rPr>
        <w:t>"The median rank provides strong safeguards against manipulation by a minority; while this may be at the cost of encouraging manipulation by a majority."</w:t>
      </w:r>
    </w:p>
    <w:p>
      <w:pPr>
        <w:ind w:left="720"/>
      </w:pPr>
      <w:r>
        <w:rPr>
          <w:b/>
          <w:sz w:val="20"/>
        </w:rPr>
        <w:t>— Zitzewitz (2014), p. 8, citing Bassett &amp; Persky (1994)</w:t>
      </w:r>
    </w:p>
    <w:p/>
    <w:p>
      <w:r>
        <w:t>In the same paper, the ISU's stated reform rationale (post-2002) is quoted directly: anonymization was intended to "allow judges to secretly defect against a collusive agreement," and randomization was intended to "increase the size of a coalition needed to affect results with certainty." Neither of these justifications specifically addresses the trimmed mean.</w:t>
      </w:r>
    </w:p>
    <w:p/>
    <w:p>
      <w:pPr>
        <w:pStyle w:val="Heading2"/>
      </w:pPr>
      <w:r>
        <w:t>2.3  Braeunig (2025b) — Scoping Review</w:t>
      </w:r>
    </w:p>
    <w:p>
      <w:r>
        <w:t>Braeunig, P.A. (2025b). "National bias in international sports judging: A scoping review." Cogent Social Sciences, 11(1), Article 2594841.</w:t>
      </w:r>
    </w:p>
    <w:p/>
    <w:p>
      <w:r>
        <w:t>This PRISMA-based review of 68 studies across judged sports characterizes the trimmed mean as intended to "reduce the effect of biased outlier scores on final results," and notes the same Zitzewitz critique — that it may deter minority manipulation at the cost of enabling majority collusion. No additional sourcing for the ISU's rationale is identified.</w:t>
      </w:r>
    </w:p>
    <w:p/>
    <w:p>
      <w:pPr>
        <w:pStyle w:val="Heading1"/>
      </w:pPr>
      <w:r>
        <w:t>3. Papers That Do NOT Address Trimmed Mean Motivation</w:t>
      </w:r>
    </w:p>
    <w:p>
      <w:r>
        <w:t>The following papers in the literature review folder were checked and do not specifically address the ISU's motivation for the trimmed mean:</w:t>
      </w:r>
    </w:p>
    <w:p/>
    <w:p>
      <w:pPr>
        <w:pStyle w:val="ListBullet"/>
      </w:pPr>
      <w:r>
        <w:t>Campbell &amp; Galbraith (1996) — pre-IJS analysis, ordinal methods only</w:t>
      </w:r>
    </w:p>
    <w:p>
      <w:pPr>
        <w:pStyle w:val="ListBullet"/>
      </w:pPr>
      <w:r>
        <w:t>Whissell et al. (1993) — pre-IJS, descriptive only</w:t>
      </w:r>
    </w:p>
    <w:p>
      <w:pPr>
        <w:pStyle w:val="ListBullet"/>
      </w:pPr>
      <w:r>
        <w:t>Seltzer &amp; Glass (1991) — pre-IJS, bloc voting focus</w:t>
      </w:r>
    </w:p>
    <w:p>
      <w:pPr>
        <w:pStyle w:val="ListBullet"/>
      </w:pPr>
      <w:r>
        <w:t>Sala, Scott &amp; Spriggs (2007) — political science framework, no scoring mechanics</w:t>
      </w:r>
    </w:p>
    <w:p>
      <w:pPr>
        <w:pStyle w:val="ListBullet"/>
      </w:pPr>
      <w:r>
        <w:t>Dumoulin &amp; Mercier (2020) — IJS-era nationalistic bias, does not address trimmed mean design</w:t>
      </w:r>
    </w:p>
    <w:p>
      <w:pPr>
        <w:pStyle w:val="ListBullet"/>
      </w:pPr>
      <w:r>
        <w:t>Lee (2008) — outlier aversion; actually studies judges' behavior relative to the trimmed mean, but does not discuss its original motivation</w:t>
      </w:r>
    </w:p>
    <w:p>
      <w:pPr>
        <w:pStyle w:val="ListBullet"/>
      </w:pPr>
      <w:r>
        <w:t>Heiniger &amp; Mercier (2021) — gymnastics; trimmed mean not used in gymnastics judging</w:t>
      </w:r>
    </w:p>
    <w:p>
      <w:pPr>
        <w:pStyle w:val="ListBullet"/>
      </w:pPr>
      <w:r>
        <w:t>Emerson &amp; Meredith (2011) — diving; different scoring system</w:t>
      </w:r>
    </w:p>
    <w:p>
      <w:pPr>
        <w:pStyle w:val="ListBullet"/>
      </w:pPr>
      <w:r>
        <w:t>Sandberg (2018) — dressage; different scoring system</w:t>
      </w:r>
    </w:p>
    <w:p/>
    <w:p>
      <w:pPr>
        <w:pStyle w:val="Heading1"/>
      </w:pPr>
      <w:r>
        <w:t>4. Bottom Line for the Paper</w:t>
      </w:r>
    </w:p>
    <w:p>
      <w:r>
        <w:t>The current walkthrough document states: "This is the ISU's built-in safeguard against a single judge having an outsized influence." This is accurate as a scholarly gloss but is not the ISU's own language. For the paper (and for precision in the walkthrough), the recommended language is:</w:t>
      </w:r>
    </w:p>
    <w:p/>
    <w:p>
      <w:pPr>
        <w:ind w:left="720" w:right="720"/>
      </w:pPr>
      <w:r>
        <w:rPr>
          <w:i/>
        </w:rPr>
        <w:t>"This is often characterized in the academic literature as a safeguard against any single judge having an outsized influence on a single element's score (Zitzewitz 2006) — though the ISU's own rules describe the mechanism without stating a rationale."</w:t>
      </w:r>
    </w:p>
    <w:p/>
    <w:p>
      <w:r>
        <w:t>This framing: (1) accurately reflects what the ISU says (mechanism only, no stated purpose); (2) credits the scholarly characterization to its source; and (3) implicitly sets up the paper's own contribution — that the trimmed mean is insufficient to detect systematic cross-element bias by a single judge, which is precisely what the OSNR addresses.</w:t>
      </w:r>
    </w:p>
    <w:p/>
    <w:p>
      <w:r>
        <w:t>────────────────────────────────────────────────────────────────────────────────</w:t>
      </w:r>
    </w:p>
    <w:p>
      <w:r>
        <w:t>OSNR Paper Project · Research Memo · February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