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2"/>
        </w:rPr>
        <w:t>ISU Ice Dance Scoring Methodology</w:t>
      </w:r>
    </w:p>
    <w:p>
      <w:pPr>
        <w:jc w:val="left"/>
      </w:pPr>
      <w:r>
        <w:rPr>
          <w:color w:val="606060"/>
          <w:sz w:val="20"/>
        </w:rPr>
        <w:t>Michael Allman  |  February 26, 2026  |  Judging Bias in Competitive Figure Skating</w:t>
      </w:r>
    </w:p>
    <w:p/>
    <w:p>
      <w:pPr>
        <w:pStyle w:val="Heading2"/>
      </w:pPr>
      <w:r>
        <w:rPr>
          <w:b/>
          <w:i w:val="0"/>
          <w:sz w:val="26"/>
        </w:rPr>
        <w:t>Complete Technical Reference — OSNR Project</w:t>
      </w:r>
    </w:p>
    <w:p>
      <w:r>
        <w:rPr>
          <w:b/>
        </w:rPr>
        <w:t>Source:</w:t>
      </w:r>
      <w:r>
        <w:t xml:space="preserve"> ISU Communication No. 2705 (Scale of Values, Ice Dance, 2025-26 Season) — read directly from downloaded PDF;</w:t>
      </w:r>
    </w:p>
    <w:p>
      <w:r>
        <w:t>OWG2026_RD_Element1_Walkthrough.docx; verified against figure_skating_ijs_v3.sqlite</w:t>
      </w:r>
    </w:p>
    <w:p>
      <w:r>
        <w:rPr>
          <w:b/>
        </w:rPr>
        <w:t>Verified:</w:t>
      </w:r>
      <w:r>
        <w:t xml:space="preserve"> February 22, 2026 — exact GOE factors extracted from official SOV table, confirmed against OWG 2026 Ice Dance RD</w:t>
      </w:r>
    </w:p>
    <w:p>
      <w:r>
        <w:t>(23 couples × 5 elements = 115 element observations; 17/23 exact match, 6/23 within 0.02 due to ISU internal rounding)</w:t>
      </w:r>
    </w:p>
    <w:p>
      <w:r>
        <w:rPr>
          <w:b/>
        </w:rPr>
        <w:t>PDF saved locally:</w:t>
      </w:r>
      <w:r>
        <w:t xml:space="preserve"> </w:t>
      </w:r>
      <w:r>
        <w:rPr>
          <w:rFonts w:ascii="Courier New" w:hAnsi="Courier New"/>
          <w:sz w:val="20"/>
        </w:rPr>
        <w:t>ISU_Comm2705_SOV_IceDance_2025-26.pdf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/>
          <w:i w:val="0"/>
          <w:sz w:val="26"/>
        </w:rPr>
        <w:t>1. The Official ISU Document</w:t>
      </w:r>
    </w:p>
    <w:p>
      <w:r>
        <w:t>The authoritative source for all element base values and GOE factors is:</w:t>
      </w:r>
    </w:p>
    <w:p>
      <w:r>
        <w:t xml:space="preserve">&gt; </w:t>
      </w:r>
      <w:r>
        <w:rPr>
          <w:b/>
        </w:rPr>
        <w:t>ISU Communication No. 2705</w:t>
      </w:r>
    </w:p>
    <w:p>
      <w:r>
        <w:t>&gt; "ICE DANCE Scale of Values valid as of July 1, 2025"</w:t>
      </w:r>
    </w:p>
    <w:p>
      <w:r>
        <w:t>&gt; Published June 3, 2025. Replaces ISU Communication No. 2647 (2024-25 season).</w:t>
      </w:r>
    </w:p>
    <w:p>
      <w:r>
        <w:t>URLs:</w:t>
      </w:r>
    </w:p>
    <w:p>
      <w:pPr>
        <w:pStyle w:val="ListBullet"/>
        <w:ind w:left="360"/>
      </w:pPr>
      <w:r>
        <w:t xml:space="preserve">Governance copy: </w:t>
      </w:r>
      <w:r>
        <w:rPr>
          <w:rFonts w:ascii="Courier New" w:hAnsi="Courier New"/>
          <w:sz w:val="20"/>
        </w:rPr>
        <w:t>https://isu-d8g8b4b7ece7aphs.a03.azurefd.net/isudamcontainer/CMS/Corporate-Site/Governance/Transparency/ISU-Communications/2705-ISU-SOV-IceDance-2025-26-Final-1746603209-5758.pdf</w:t>
      </w:r>
    </w:p>
    <w:p>
      <w:pPr>
        <w:pStyle w:val="ListBullet"/>
        <w:ind w:left="360"/>
      </w:pPr>
      <w:r>
        <w:t xml:space="preserve">Handbook copy: </w:t>
      </w:r>
      <w:r>
        <w:rPr>
          <w:rFonts w:ascii="Courier New" w:hAnsi="Courier New"/>
          <w:sz w:val="20"/>
        </w:rPr>
        <w:t>https://isu-d8g8b4b7ece7aphs.a03.azurefd.net/isudamcontainer/CMS/Corporate-Site/Sports-Rules/Figure-Skating-Rules/Handbooks-Ice-Dance/2705-ISU-SOV-IceDance-2025-26-updated-June2-1759232287-4354.pdf</w:t>
      </w:r>
    </w:p>
    <w:p>
      <w:r>
        <w:t>A new Scale of Values is published each season (effective July 1). Base values and GOE</w:t>
      </w:r>
    </w:p>
    <w:p>
      <w:r>
        <w:t>factors can change between seasons.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/>
          <w:i w:val="0"/>
          <w:sz w:val="26"/>
        </w:rPr>
        <w:t>2. Full Scoring Chain: Raw GOE Integers → TSS</w:t>
      </w:r>
    </w:p>
    <w:p>
      <w:pPr>
        <w:pStyle w:val="Heading3"/>
      </w:pPr>
      <w:r>
        <w:rPr>
          <w:b/>
          <w:i w:val="0"/>
          <w:sz w:val="24"/>
        </w:rPr>
        <w:t>Step 1 — Technical Panel sets element levels</w:t>
      </w:r>
    </w:p>
    <w:p>
      <w:r>
        <w:t>Before judging begins, the Technical Panel (separate from judges) calls the level</w:t>
      </w:r>
    </w:p>
    <w:p>
      <w:r>
        <w:t>achieved (L1–L4) for each element based on prescribed difficulty features. The level</w:t>
      </w:r>
    </w:p>
    <w:p>
      <w:r>
        <w:t>determines the Base Value (BV) from the Scale of Values table. The BV is fixed for the</w:t>
      </w:r>
    </w:p>
    <w:p>
      <w:r>
        <w:t>entire panel — judges have no influence over it.</w:t>
      </w:r>
    </w:p>
    <w:p>
      <w:pPr>
        <w:pStyle w:val="Heading3"/>
      </w:pPr>
      <w:r>
        <w:rPr>
          <w:b/>
          <w:i w:val="0"/>
          <w:sz w:val="24"/>
        </w:rPr>
        <w:t>Step 2 — Nine judges award GOE integers</w:t>
      </w:r>
    </w:p>
    <w:p>
      <w:r>
        <w:t>Each judge independently awards a GOE of −5 to +5 for each element. Judges cannot</w:t>
      </w:r>
    </w:p>
    <w:p>
      <w:r>
        <w:t>see each other's scores. This produces 9 raw integers per element.</w:t>
      </w:r>
    </w:p>
    <w:p>
      <w:pPr>
        <w:pStyle w:val="Heading3"/>
      </w:pPr>
      <w:r>
        <w:rPr>
          <w:b/>
          <w:i w:val="0"/>
          <w:sz w:val="24"/>
        </w:rPr>
        <w:t>Step 3 — Trimmed mean GOE</w:t>
      </w:r>
    </w:p>
    <w:p>
      <w:r>
        <w:t>Drop the single highest and single lowest GOE score. Sum the remaining 7. Divide by 7.</w:t>
      </w:r>
    </w:p>
    <w:p>
      <w:pPr>
        <w:ind w:left="360"/>
      </w:pPr>
      <w:r>
        <w:rPr>
          <w:rFonts w:ascii="Courier New" w:hAnsi="Courier New"/>
          <w:sz w:val="18"/>
        </w:rPr>
        <w:t>trimmed_sum = SUM(all 9 scores) − MAX(score) − MIN(score)</w:t>
        <w:br/>
        <w:t>trimmed_mean = trimmed_sum / 7</w:t>
      </w:r>
    </w:p>
    <w:p>
      <w:r>
        <w:t>The result is a decimal (e.g., 3.00, 2.86, −1.14). This is on the −5 to +5 scale.</w:t>
      </w:r>
    </w:p>
    <w:p>
      <w:r>
        <w:t>The ISU's own language (from isu.org/figure-skating-rules/):</w:t>
      </w:r>
    </w:p>
    <w:p>
      <w:r>
        <w:t>*"The highest and lowest score of each element or program component are ignored and the</w:t>
      </w:r>
    </w:p>
    <w:p>
      <w:r>
        <w:t>average will be taken from the remainder, generating the trimmed mean (average score)."*</w:t>
      </w:r>
    </w:p>
    <w:p>
      <w:r>
        <w:t>The trimmed mean is a unitless number; it must be converted to points in Step 4.</w:t>
      </w:r>
    </w:p>
    <w:p>
      <w:pPr>
        <w:pStyle w:val="Heading3"/>
      </w:pPr>
      <w:r>
        <w:rPr>
          <w:b/>
          <w:i w:val="0"/>
          <w:sz w:val="24"/>
        </w:rPr>
        <w:t>Step 4 — Convert trimmed mean GOE to points (the GOE factor)</w:t>
      </w:r>
    </w:p>
    <w:p>
      <w:r>
        <w:t>Multiply the trimmed mean by a pre-published GOE factor specific to the element type.</w:t>
      </w:r>
    </w:p>
    <w:p>
      <w:r>
        <w:t>The factor converts "integer grades" into "scoring points."</w:t>
      </w:r>
    </w:p>
    <w:p>
      <w:pPr>
        <w:ind w:left="360"/>
      </w:pPr>
      <w:r>
        <w:rPr>
          <w:rFonts w:ascii="Courier New" w:hAnsi="Courier New"/>
          <w:sz w:val="18"/>
        </w:rPr>
        <w:t>panel_goe_points = ROUND(trimmed_mean × GOE_factor, 2)</w:t>
        <w:br/>
        <w:t>element_score    = ROUND(base_value + panel_goe_points, 2)</w:t>
      </w:r>
    </w:p>
    <w:p>
      <w:r>
        <w:rPr>
          <w:b/>
        </w:rPr>
      </w:r>
      <w:r>
        <w:t>For ice dance, the GOE factor is an absolute number of points per integer grade,</w:t>
      </w:r>
    </w:p>
    <w:p>
      <w:r>
        <w:t>set in the ISU Scale of Values. It is NOT a percentage of the base value.</w:t>
      </w:r>
      <w:r>
        <w:rPr>
          <w:b/>
        </w:rPr>
      </w:r>
    </w:p>
    <w:p>
      <w:r>
        <w:t>(This differs from singles/pairs skating, where the GOE factor is 10% of BV per grade.)</w:t>
      </w:r>
    </w:p>
    <w:p>
      <w:pPr>
        <w:pStyle w:val="Heading3"/>
      </w:pPr>
      <w:r>
        <w:rPr>
          <w:b/>
          <w:i w:val="0"/>
          <w:sz w:val="24"/>
        </w:rPr>
        <w:t>Step 5 — Element Score</w:t>
      </w:r>
    </w:p>
    <w:p>
      <w:pPr>
        <w:ind w:left="360"/>
      </w:pPr>
      <w:r>
        <w:rPr>
          <w:rFonts w:ascii="Courier New" w:hAnsi="Courier New"/>
          <w:sz w:val="18"/>
        </w:rPr>
        <w:t>element_score = base_value + panel_goe_points</w:t>
      </w:r>
    </w:p>
    <w:p>
      <w:pPr>
        <w:pStyle w:val="Heading3"/>
      </w:pPr>
      <w:r>
        <w:rPr>
          <w:b/>
          <w:i w:val="0"/>
          <w:sz w:val="24"/>
        </w:rPr>
        <w:t>Step 6 — Total Element Score (TES)</w:t>
      </w:r>
    </w:p>
    <w:p>
      <w:pPr>
        <w:ind w:left="360"/>
      </w:pPr>
      <w:r>
        <w:rPr>
          <w:rFonts w:ascii="Courier New" w:hAnsi="Courier New"/>
          <w:sz w:val="18"/>
        </w:rPr>
        <w:t>TES = SUM(element_score) across all elements in the program</w:t>
      </w:r>
    </w:p>
    <w:p>
      <w:r>
        <w:t>5 elements in Rhythm Dance; 9 elements (typically) in Free Dance.</w:t>
      </w:r>
    </w:p>
    <w:p>
      <w:pPr>
        <w:pStyle w:val="Heading3"/>
      </w:pPr>
      <w:r>
        <w:rPr>
          <w:b/>
          <w:i w:val="0"/>
          <w:sz w:val="24"/>
        </w:rPr>
        <w:t>Step 7 — Program Component Scores (PCS)</w:t>
      </w:r>
    </w:p>
    <w:p>
      <w:r>
        <w:t>Same trimmed-mean structure, but:</w:t>
      </w:r>
    </w:p>
    <w:p>
      <w:pPr>
        <w:pStyle w:val="ListBullet"/>
        <w:ind w:left="360"/>
      </w:pPr>
      <w:r>
        <w:t>Judges award decimal marks from 0.25 to 10.00 (in 0.25 increments)</w:t>
      </w:r>
    </w:p>
    <w:p>
      <w:pPr>
        <w:pStyle w:val="ListBullet"/>
        <w:ind w:left="360"/>
      </w:pPr>
      <w:r>
        <w:t>Three components: Skating Skills, Composition, Presentation (post-2022/23 rules)</w:t>
      </w:r>
    </w:p>
    <w:p>
      <w:pPr>
        <w:pStyle w:val="ListBullet"/>
        <w:ind w:left="360"/>
      </w:pPr>
      <w:r>
        <w:t>Each component's trimmed mean is multiplied by a discipline/segment factor</w:t>
      </w:r>
    </w:p>
    <w:p>
      <w:pPr>
        <w:ind w:left="360"/>
      </w:pPr>
      <w:r>
        <w:rPr>
          <w:rFonts w:ascii="Courier New" w:hAnsi="Courier New"/>
          <w:sz w:val="18"/>
        </w:rPr>
        <w:t>trimmed_mean_component = (SUM(9 marks) − MAX − MIN) / 7</w:t>
        <w:br/>
        <w:t>component_score = ROUND(trimmed_mean_component × pcs_factor, 2)</w:t>
        <w:br/>
        <w:t>PCS = SUM(component_score) across all 3 components</w:t>
      </w:r>
    </w:p>
    <w:p>
      <w:r>
        <w:t xml:space="preserve">PCS factor for Ice Dance: </w:t>
      </w:r>
      <w:r>
        <w:rPr>
          <w:b/>
        </w:rPr>
        <w:t>1.33</w:t>
      </w:r>
      <w:r>
        <w:t xml:space="preserve"> for both Rhythm Dance and Free Dance (2025-26 season).</w:t>
      </w:r>
    </w:p>
    <w:p>
      <w:pPr>
        <w:pStyle w:val="Heading3"/>
      </w:pPr>
      <w:r>
        <w:rPr>
          <w:b/>
          <w:i w:val="0"/>
          <w:sz w:val="24"/>
        </w:rPr>
        <w:t>Step 8 — Total Segment Score (TSS)</w:t>
      </w:r>
    </w:p>
    <w:p>
      <w:pPr>
        <w:ind w:left="360"/>
      </w:pPr>
      <w:r>
        <w:rPr>
          <w:rFonts w:ascii="Courier New" w:hAnsi="Courier New"/>
          <w:sz w:val="18"/>
        </w:rPr>
        <w:t>TSS = TES + PCS + deductions</w:t>
      </w:r>
    </w:p>
    <w:p>
      <w:r>
        <w:t>Deductions are stored as negative numbers; TSS formula adds them (so a −1.00 deduction</w:t>
      </w:r>
    </w:p>
    <w:p>
      <w:r>
        <w:t>reduces TSS by 1.00).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/>
          <w:i w:val="0"/>
          <w:sz w:val="26"/>
        </w:rPr>
        <w:t>3. GOE Factors for Ice Dance Elements (2025-26 Season)</w:t>
      </w:r>
    </w:p>
    <w:p>
      <w:pPr>
        <w:pStyle w:val="Heading3"/>
      </w:pPr>
      <w:r>
        <w:rPr>
          <w:b/>
          <w:i w:val="0"/>
          <w:sz w:val="24"/>
        </w:rPr>
        <w:t>3a. Exact GOE Factors — from ISU Communication No. 2705</w:t>
      </w:r>
    </w:p>
    <w:p>
      <w:r>
        <w:t>The ISU SOV table defines GOE values for each element at each level as absolute point</w:t>
      </w:r>
    </w:p>
    <w:p>
      <w:r>
        <w:t>amounts. The factor per integer of trimmed mean GOE is read directly from the +1 column.</w:t>
      </w:r>
    </w:p>
    <w:p>
      <w:r>
        <w:rPr>
          <w:b/>
        </w:rPr>
        <w:t>Key structural insight:</w:t>
      </w:r>
      <w:r>
        <w:t xml:space="preserve"> For paired elements (twizzles, step sequences), each partner</w:t>
      </w:r>
    </w:p>
    <w:p>
      <w:r>
        <w:t>has an individual GOE factor from the SOV. The combined factor applied to the panel's</w:t>
      </w:r>
    </w:p>
    <w:p>
      <w:r>
        <w:t>trimmed mean GOE = Woman's factor + Man's factor.</w:t>
      </w:r>
    </w:p>
    <w:p>
      <w:pPr>
        <w:pStyle w:val="Heading3"/>
      </w:pPr>
      <w:r>
        <w:rPr>
          <w:b/>
          <w:i w:val="0"/>
          <w:sz w:val="24"/>
        </w:rPr>
        <w:t>Sequential Twizzles (SqTw) — from ISU Comm 2705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Partner level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BV (per partner)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Factor per grade (from +1 col)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Basic (B)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1.05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0.16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Level 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2.67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0.40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Level 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2.92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0.40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Level 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3.30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0.40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Level 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3.67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0.40</w:t>
            </w:r>
          </w:p>
        </w:tc>
      </w:tr>
    </w:tbl>
    <w:p/>
    <w:p>
      <w:r>
        <w:t>Combined element factor = Woman factor + Man factor. All L1–L4 combinations give</w:t>
      </w:r>
    </w:p>
    <w:p>
      <w:r>
        <w:t xml:space="preserve">combined factor = </w:t>
      </w:r>
      <w:r>
        <w:rPr>
          <w:b/>
        </w:rPr>
        <w:t>0.80</w:t>
      </w:r>
      <w:r>
        <w:t xml:space="preserve"> (0.40 + 0.40).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Combined element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Combined BV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Combined factor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SqTwW4+SqTwM4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7.34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0.80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SqTwW3+SqTwM4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6.97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0.80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SqTwW3+SqTwM3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6.60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0.80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SqTwW1+SqTwM4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6.34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0.80</w:t>
            </w:r>
          </w:p>
        </w:tc>
      </w:tr>
    </w:tbl>
    <w:p/>
    <w:p>
      <w:r>
        <w:rPr>
          <w:b/>
        </w:rPr>
        <w:t>Truncated twizzle</w:t>
      </w:r>
      <w:r>
        <w:t xml:space="preserve"> (one partner fails to complete — no level awarded):</w:t>
      </w:r>
    </w:p>
    <w:p>
      <w:r>
        <w:t>The Man's contribution is 0 points and 0 factor. Only the Woman's factor applies.</w:t>
      </w:r>
    </w:p>
    <w:p>
      <w:r>
        <w:t xml:space="preserve">e.g., </w:t>
      </w:r>
      <w:r>
        <w:rPr>
          <w:rFonts w:ascii="Courier New" w:hAnsi="Courier New"/>
          <w:sz w:val="20"/>
        </w:rPr>
        <w:t>SqTwW4+SqTwM</w:t>
      </w:r>
      <w:r>
        <w:t xml:space="preserve"> (M truncated): BV = 3.67 (W4 only), factor = </w:t>
      </w:r>
      <w:r>
        <w:rPr>
          <w:b/>
        </w:rPr>
        <w:t>0.40</w:t>
      </w:r>
      <w:r>
        <w:t xml:space="preserve"> (W4 only).</w:t>
      </w:r>
    </w:p>
    <w:p>
      <w:r>
        <w:t>Confirmed from data: ranks 22-23, factor = 0.40 exactly. ✓</w:t>
      </w:r>
    </w:p>
    <w:p>
      <w:pPr>
        <w:pStyle w:val="Heading3"/>
      </w:pPr>
      <w:r>
        <w:rPr>
          <w:b/>
          <w:i w:val="0"/>
          <w:sz w:val="24"/>
        </w:rPr>
        <w:t>Synchronized Twizzles (SyTw) — from ISU Comm 2705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Level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BV (per partner)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Factor per grade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Basic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0.80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0.12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L1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2.42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0.36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L2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2.67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0.36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L3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3.05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0.36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L4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3.42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0.36</w:t>
            </w:r>
          </w:p>
        </w:tc>
      </w:tr>
    </w:tbl>
    <w:p/>
    <w:p>
      <w:r>
        <w:t xml:space="preserve">Combined L4+L4: BV = 6.84, factor = </w:t>
      </w:r>
      <w:r>
        <w:rPr>
          <w:b/>
        </w:rPr>
        <w:t>0.72</w:t>
      </w:r>
      <w:r>
        <w:t>.</w:t>
      </w:r>
    </w:p>
    <w:p>
      <w:pPr>
        <w:pStyle w:val="Heading3"/>
      </w:pPr>
      <w:r>
        <w:rPr>
          <w:b/>
          <w:i w:val="0"/>
          <w:sz w:val="24"/>
        </w:rPr>
        <w:t>Step Sequences (MiSt, DiSt, CiSt, SeSt) — from ISU Comm 2705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Level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BV (per partner)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Factor per grade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Basic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2.25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0.34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L1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3.48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0.52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L2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3.73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0.52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L3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4.10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0.52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L4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4.48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0.52</w:t>
            </w:r>
          </w:p>
        </w:tc>
      </w:tr>
    </w:tbl>
    <w:p/>
    <w:p>
      <w:r>
        <w:t xml:space="preserve">Combined factor for all L1–L4 combinations = </w:t>
      </w:r>
      <w:r>
        <w:rPr>
          <w:b/>
        </w:rPr>
        <w:t>1.04</w:t>
      </w:r>
      <w:r>
        <w:t xml:space="preserve"> (0.52 + 0.52).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Combined element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Combined BV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Combined factor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MiStW3+MiStM3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8.20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1.04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MiStW3+MiStM2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7.83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1.04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MiStW2+MiStM2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7.46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1.04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MiStW2+MiStM1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7.21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1.04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MiStW1+MiStM1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6.96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1.04</w:t>
            </w:r>
          </w:p>
        </w:tc>
      </w:tr>
    </w:tbl>
    <w:p/>
    <w:p>
      <w:pPr>
        <w:pStyle w:val="Heading3"/>
      </w:pPr>
      <w:r>
        <w:rPr>
          <w:b/>
          <w:i w:val="0"/>
          <w:sz w:val="24"/>
        </w:rPr>
        <w:t>Pattern Step Sequence (PSt) — single unit, from ISU Comm 2705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Level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BV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Factor per grade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Basic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5.00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0.75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L1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7.45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1.12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L2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7.95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1.12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L3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8.70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1.12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L4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9.45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1.12</w:t>
            </w:r>
          </w:p>
        </w:tc>
      </w:tr>
    </w:tbl>
    <w:p/>
    <w:p>
      <w:r>
        <w:t>Factor is identical across all levels (1.12). ✓</w:t>
      </w:r>
    </w:p>
    <w:p>
      <w:pPr>
        <w:pStyle w:val="Heading3"/>
      </w:pPr>
      <w:r>
        <w:rPr>
          <w:b/>
          <w:i w:val="0"/>
          <w:sz w:val="24"/>
        </w:rPr>
        <w:t>Lifts (RoLi, SlLi, StaLi, CuLi, CoLi) — from ISU Comm 2705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Level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BV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Factor per grade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Basic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1.15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0.17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L1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3.20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0.48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L2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3.95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0.48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L3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4.70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0.48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L4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5.45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0.48</w:t>
            </w:r>
          </w:p>
        </w:tc>
      </w:tr>
    </w:tbl>
    <w:p/>
    <w:p>
      <w:r>
        <w:t>All lift types (Rotational, Straight Line, Stationary, Curve) have identical factors. ✓</w:t>
      </w:r>
    </w:p>
    <w:p>
      <w:pPr>
        <w:pStyle w:val="Heading3"/>
      </w:pPr>
      <w:r>
        <w:rPr>
          <w:b/>
          <w:i w:val="0"/>
          <w:sz w:val="24"/>
        </w:rPr>
        <w:t>Choreographic Elements — from ISU Comm 2705</w:t>
      </w:r>
    </w:p>
    <w:p>
      <w:r>
        <w:t xml:space="preserve">The GOE scale for choreographic elements is </w:t>
      </w:r>
      <w:r>
        <w:rPr>
          <w:b/>
        </w:rPr>
        <w:t>asymmetric</w:t>
      </w:r>
      <w:r>
        <w:t xml:space="preserve"> — the positive steps are</w:t>
      </w:r>
    </w:p>
    <w:p>
      <w:r>
        <w:t>larger than the negative steps. This is an intentional ISU design to reward creativity</w:t>
      </w:r>
    </w:p>
    <w:p>
      <w:r>
        <w:t>without harshly penalizing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20"/>
              </w:rPr>
              <w:t>Element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BV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GOE -1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GOE +1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GOE +5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ChRS1 (Choreographic Rhythm Sequence)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2.00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−0.40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+1.50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+7.50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ChSt1 (Choreographic Character Step Seq.)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1.10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−0.22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+0.83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+4.15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ChLi1 (Choreographic Lift)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1.10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−0.22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+0.83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sz w:val="20"/>
              </w:rPr>
              <w:t>+4.15</w:t>
            </w:r>
          </w:p>
        </w:tc>
      </w:tr>
    </w:tbl>
    <w:p/>
    <w:p>
      <w:r>
        <w:t>For positive GOE: factor = 1.50 per grade (ChRS1), 0.83 per grade (ChSt1, ChLi1).</w:t>
      </w:r>
    </w:p>
    <w:p>
      <w:r>
        <w:t>For negative GOE: factor = 0.40 per grade (ChRS1), 0.22 per grade (ChSt1, ChLi1).</w:t>
      </w:r>
    </w:p>
    <w:p>
      <w:r>
        <w:t xml:space="preserve">The formula </w:t>
      </w:r>
      <w:r>
        <w:rPr>
          <w:rFonts w:ascii="Courier New" w:hAnsi="Courier New"/>
          <w:sz w:val="20"/>
        </w:rPr>
        <w:t>ROUND(trimmed_mean × factor, 2)</w:t>
      </w:r>
      <w:r>
        <w:t xml:space="preserve"> uses the positive factor for positive</w:t>
      </w:r>
    </w:p>
    <w:p>
      <w:r>
        <w:t>trimmed means and the negative factor for negative trimmed means.</w:t>
      </w:r>
    </w:p>
    <w:p>
      <w:r>
        <w:rPr>
          <w:b/>
        </w:rPr>
        <w:t>Important:</w:t>
      </w:r>
      <w:r>
        <w:t xml:space="preserve"> In the OWG 2026 RD, all ChRS1 had positive trimmed means, so factor = 1.50</w:t>
      </w:r>
    </w:p>
    <w:p>
      <w:r>
        <w:t>throughout. For programs with negative ChRS1 execution, the correct factor is 0.40.</w:t>
      </w:r>
    </w:p>
    <w:p>
      <w:pPr>
        <w:pStyle w:val="Heading3"/>
      </w:pPr>
      <w:r>
        <w:rPr>
          <w:b/>
          <w:i w:val="0"/>
          <w:sz w:val="24"/>
        </w:rPr>
        <w:t>3b. Verification Against Database</w:t>
      </w:r>
    </w:p>
    <w:p>
      <w:r>
        <w:t>After applying exact ISU factors element-by-element from the SOV table: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Metric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sz w:val="20"/>
              </w:rPr>
              <w:t>Couples with TES diff &lt; 0.01 (exact)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20"/>
              </w:rPr>
              <w:t>17 / 23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sz w:val="20"/>
              </w:rPr>
              <w:t>Couples with TES diff = 0.02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20"/>
              </w:rPr>
              <w:t>6 / 23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sz w:val="20"/>
              </w:rPr>
              <w:t>Mean absolute TES difference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20"/>
              </w:rPr>
              <w:t>0.010 points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sz w:val="20"/>
              </w:rPr>
              <w:t>Maximum TES difference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20"/>
              </w:rPr>
              <w:t>0.020 points</w:t>
            </w:r>
          </w:p>
        </w:tc>
      </w:tr>
    </w:tbl>
    <w:p/>
    <w:p>
      <w:r>
        <w:t>The remaining 0.02 gap in 6 couples is a floating-point / intermediate-rounding</w:t>
      </w:r>
    </w:p>
    <w:p>
      <w:r>
        <w:t>artefact: the ISU likely rounds at a slightly different decimal point internally.</w:t>
      </w:r>
    </w:p>
    <w:p>
      <w:r>
        <w:t>This is mathematically irreducible without knowing the ISU's exact computation order.</w:t>
      </w:r>
    </w:p>
    <w:p>
      <w:r>
        <w:rPr>
          <w:b/>
        </w:rPr>
        <w:t>Previous accuracy (back-calculated averages):</w:t>
      </w:r>
      <w:r>
        <w:t xml:space="preserve"> mean diff = 0.121, max = 1.230</w:t>
      </w:r>
    </w:p>
    <w:p>
      <w:r>
        <w:rPr>
          <w:b/>
        </w:rPr>
        <w:t>Current accuracy (exact ISU SOV factors):</w:t>
      </w:r>
      <w:r>
        <w:t xml:space="preserve"> mean diff = 0.010, max = 0.020 ✓</w:t>
      </w:r>
    </w:p>
    <w:p>
      <w:pPr>
        <w:pStyle w:val="Heading3"/>
      </w:pPr>
      <w:r>
        <w:rPr>
          <w:b/>
          <w:i w:val="0"/>
          <w:sz w:val="24"/>
        </w:rPr>
        <w:t>3b. Why Earlier Back-Calculated Factors Were Slightly Wrong</w:t>
      </w:r>
    </w:p>
    <w:p>
      <w:r>
        <w:t>Our initial back-calculated "multipliers" (0.7652 for twizzles, 1.0439 for step seqs)</w:t>
      </w:r>
    </w:p>
    <w:p>
      <w:r>
        <w:t xml:space="preserve">were averages computed across all couples using </w:t>
      </w:r>
      <w:r>
        <w:rPr>
          <w:rFonts w:ascii="Courier New" w:hAnsi="Courier New"/>
          <w:sz w:val="20"/>
        </w:rPr>
        <w:t>factor = panel_goe_points / trimmed_mean</w:t>
      </w:r>
      <w:r>
        <w:t>.</w:t>
      </w:r>
    </w:p>
    <w:p>
      <w:r>
        <w:t>These were pulled off by:</w:t>
      </w:r>
    </w:p>
    <w:p>
      <w:pPr>
        <w:pStyle w:val="ListNumber"/>
        <w:ind w:left="360"/>
      </w:pPr>
      <w:r>
        <w:rPr>
          <w:b/>
        </w:rPr>
        <w:t>Twizzles:</w:t>
      </w:r>
      <w:r>
        <w:t xml:space="preserve"> The two truncated-element cases (ranks 22-23, factor=0.40, not 0.80)</w:t>
      </w:r>
    </w:p>
    <w:p>
      <w:r>
        <w:t xml:space="preserve">   dragged the average below 0.80.</w:t>
      </w:r>
    </w:p>
    <w:p>
      <w:pPr>
        <w:pStyle w:val="ListNumber"/>
        <w:ind w:left="360"/>
      </w:pPr>
      <w:r>
        <w:rPr>
          <w:b/>
        </w:rPr>
        <w:t>Step sequences:</w:t>
      </w:r>
      <w:r>
        <w:t xml:space="preserve"> The exact factor from SOV is 1.04, not 1.04x — the slight</w:t>
      </w:r>
    </w:p>
    <w:p>
      <w:r>
        <w:t xml:space="preserve">   variation observed (1.037–1.047) was rounding noise in the ISU's official scores,</w:t>
      </w:r>
    </w:p>
    <w:p>
      <w:r>
        <w:t xml:space="preserve">   not a real variation in the factor.</w:t>
      </w:r>
    </w:p>
    <w:p>
      <w:pPr>
        <w:pStyle w:val="ListNumber"/>
        <w:ind w:left="360"/>
      </w:pPr>
      <w:r>
        <w:rPr>
          <w:b/>
        </w:rPr>
        <w:t>All elements:</w:t>
      </w:r>
      <w:r>
        <w:t xml:space="preserve"> At small trimmed means, dividing panel_goe_points by trimmed_mean</w:t>
      </w:r>
    </w:p>
    <w:p>
      <w:r>
        <w:t xml:space="preserve">   amplifies any rounding in panel_goe_points, producing noisy estimates.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/>
          <w:i w:val="0"/>
          <w:sz w:val="26"/>
        </w:rPr>
        <w:t>4. Correct Factors for the OWG2026_RD_Scoring_Model.xlsx Spreadsheet</w:t>
      </w:r>
    </w:p>
    <w:p>
      <w:r>
        <w:t>The spreadsheet Multiplier column (col F) contains the GOE factor per element row.</w:t>
      </w:r>
    </w:p>
    <w:p>
      <w:r>
        <w:t>Values are now set to exact ISU SOV figures, element-by-element: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Element type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Factor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Source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SqTw (all L1-L4 combinations)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0.80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0.40 W + 0.40 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SqTw truncated (one partner, no level)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0.40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Only the completing partner counts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MiSt, DiSt, CiSt, SeSt (all L1-L4)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1.04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0.52 W + 0.52 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PSt (all levels)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1.12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Single unit, from SOV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ChRS1 (positive GOE)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1.50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Asymmetric SOV table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All lifts L1-L4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0.48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Single unit, from SOV</w:t>
            </w:r>
          </w:p>
        </w:tc>
      </w:tr>
    </w:tbl>
    <w:p/>
    <w:p>
      <w:r>
        <w:rPr>
          <w:b/>
        </w:rPr>
        <w:t>The formula in the spreadsheet</w:t>
      </w:r>
      <w:r>
        <w:t xml:space="preserve"> (Panel GOE column = col Q):</w:t>
      </w:r>
    </w:p>
    <w:p>
      <w:pPr>
        <w:ind w:left="360"/>
      </w:pPr>
      <w:r>
        <w:rPr>
          <w:rFonts w:ascii="Courier New" w:hAnsi="Courier New"/>
          <w:sz w:val="18"/>
        </w:rPr>
        <w:t>=ROUND(P{row}/7*F{row}, 2)</w:t>
      </w:r>
    </w:p>
    <w:p>
      <w:r>
        <w:t>where P is the Trimmed Sum (not yet divided by 7). Dividing by 7 gives the trimmed</w:t>
      </w:r>
    </w:p>
    <w:p>
      <w:r>
        <w:t>mean; multiplying by the factor gives GOE points. ✓</w:t>
      </w:r>
    </w:p>
    <w:p>
      <w:r>
        <w:rPr>
          <w:b/>
        </w:rPr>
        <w:t>Accuracy achieved:</w:t>
      </w:r>
      <w:r>
        <w:t xml:space="preserve"> 17/23 couples match database exactly; 6/23 differ by 0.02 due</w:t>
      </w:r>
    </w:p>
    <w:p>
      <w:r>
        <w:t>to ISU internal rounding order (irreducible without access to their source code).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/>
          <w:i w:val="0"/>
          <w:sz w:val="26"/>
        </w:rPr>
        <w:t>5. Why the Database TES Differs Slightly from Spreadsheet TES</w:t>
      </w:r>
    </w:p>
    <w:p>
      <w:r>
        <w:t>After correcting the factors to 0.80 / 1.05 / 1.12 / 1.50 / 0.48, a small residual</w:t>
      </w:r>
    </w:p>
    <w:p>
      <w:r>
        <w:t>difference may remain for step sequences and pattern steps because:</w:t>
      </w:r>
    </w:p>
    <w:p>
      <w:pPr>
        <w:pStyle w:val="ListNumber"/>
        <w:ind w:left="360"/>
      </w:pPr>
      <w:r>
        <w:t>The step sequence factor is not exactly 1.05 — it varies from 1.037 to 1.047</w:t>
      </w:r>
    </w:p>
    <w:p>
      <w:r>
        <w:t xml:space="preserve">   by level. Using 1.05 slightly overestimates GOE for lower-level pairs.</w:t>
      </w:r>
    </w:p>
    <w:p>
      <w:pPr>
        <w:pStyle w:val="ListNumber"/>
        <w:ind w:left="360"/>
      </w:pPr>
      <w:r>
        <w:t>The database values come directly from the official ISU PDF (parsed exactly).</w:t>
      </w:r>
    </w:p>
    <w:p>
      <w:r>
        <w:t xml:space="preserve">   The ISU may apply additional rounding at an intermediate stage not visible in</w:t>
      </w:r>
    </w:p>
    <w:p>
      <w:r>
        <w:t xml:space="preserve">   the public protocol.</w:t>
      </w:r>
    </w:p>
    <w:p>
      <w:pPr>
        <w:pStyle w:val="ListNumber"/>
        <w:ind w:left="360"/>
      </w:pPr>
      <w:r>
        <w:t>The pattern step factor of 1.12 appears exact across all levels — no correction</w:t>
      </w:r>
    </w:p>
    <w:p>
      <w:r>
        <w:t xml:space="preserve">   needed there.</w:t>
      </w:r>
    </w:p>
    <w:p>
      <w:r>
        <w:rPr>
          <w:b/>
        </w:rPr>
        <w:t>Bottom line:</w:t>
      </w:r>
      <w:r>
        <w:t xml:space="preserve"> The database is authoritative. The spreadsheet is a working model</w:t>
      </w:r>
    </w:p>
    <w:p>
      <w:r>
        <w:t>that replicates the ISU calculation to ±0.10 for most couples; exact match requires</w:t>
      </w:r>
    </w:p>
    <w:p>
      <w:r>
        <w:t>the full ISU SOV PDF to extract the precise per-level GOE tables.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/>
          <w:i w:val="0"/>
          <w:sz w:val="26"/>
        </w:rPr>
        <w:t>6. PCS Factor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Discipline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Segment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PCS Factor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Components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Ice Dance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Rhythm Dance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1.33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Skating Skills, Composition, Presentation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Ice Dance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Free Dance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1.33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Skating Skills, Composition, Presentation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Men / Women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Short Program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1.00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Skating Skills, Transitions, Performance, Composition, Interpretation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Men / Women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Free Skating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2.00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(same 5 components)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Pairs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Short Program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0.80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(same 5 components)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Pairs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Free Skating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1.60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(same 5 components)</w:t>
            </w:r>
          </w:p>
        </w:tc>
      </w:tr>
    </w:tbl>
    <w:p/>
    <w:p>
      <w:r>
        <w:t>Note: The 5-component structure was replaced with 3 components for ice dance starting</w:t>
      </w:r>
    </w:p>
    <w:p>
      <w:r>
        <w:t>in the 2022-23 season. All events in our database from 2022-23 onward use 3 components.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/>
          <w:i w:val="0"/>
          <w:sz w:val="26"/>
        </w:rPr>
        <w:t>7. Key Differences: Ice Dance vs. Singles/Pairs Scoring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Feature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Singles / Pairs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Ice Dance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GOE scale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−5 to +5 (since 2018-19)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−5 to +5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GOE factor basis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10% of BV per grade (varies by element)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Fixed absolute factor per element type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Elements per program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Short: 7–8; Free: 12–13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RD: 5; FD: 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Component count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5 components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3 components (post-2022-23)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PCS factor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SP: 1.00 (M/W); FS: 2.00 (M/W)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1.33 (both segments)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Level setting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Technical Panel, real-time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Technical Panel, real-time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Trimmed mean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Drop 1 high, 1 low of 9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Drop 1 high, 1 low of 9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/>
          <w:i w:val="0"/>
          <w:sz w:val="26"/>
        </w:rPr>
        <w:t>8. Document Links and Related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Document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Contents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sz w:val="20"/>
              </w:rPr>
              <w:t>`OWG2026_RD_Element1_Walkthrough.docx`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20"/>
              </w:rPr>
              <w:t>Step-by-step scoring walkthrough for gold team, element 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sz w:val="20"/>
              </w:rPr>
              <w:t>`IceDance_BaseValues_Reference.docx`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20"/>
              </w:rPr>
              <w:t>Element types, what determines level, BV concepts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sz w:val="20"/>
              </w:rPr>
              <w:t>`ISU_TrimmedMean_Research_Memo.docx`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20"/>
              </w:rPr>
              <w:t>ISU's own language on trimmed mean; literature citations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sz w:val="20"/>
              </w:rPr>
              <w:t>`BI_Calculation_Method.docx`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20"/>
              </w:rPr>
              <w:t>How the OSNR BI(j) statistic is computed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sz w:val="20"/>
              </w:rPr>
              <w:t>`OWG2026_RD_Scoring_Model.xlsx`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20"/>
              </w:rPr>
              <w:t>Working spreadsheet: live formulas for all 23 couples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sz w:val="20"/>
              </w:rPr>
              <w:t>`OWG2026_RD_Raw_Scores.xlsx`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20"/>
              </w:rPr>
              <w:t>Original raw data (unchanged, hardcoded values)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sz w:val="20"/>
              </w:rPr>
              <w:t>`methodology_diagnosis_v1.md`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sz w:val="20"/>
              </w:rPr>
              <w:t>Why the current permutation test is statistically flawed</w:t>
            </w:r>
          </w:p>
        </w:tc>
      </w:tr>
    </w:tbl>
    <w:p/>
    <w:p>
      <w:pPr>
        <w:pBdr>
          <w:bottom w:val="single" w:sz="6" w:space="1" w:color="AAAAAA"/>
        </w:pBdr>
      </w:pPr>
    </w:p>
    <w:p>
      <w:r>
        <w:rPr>
          <w:i/>
          <w:sz w:val="22"/>
        </w:rPr>
        <w:t>OSNR Project — Michael Allman — February 22, 2026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Style w:val="TableGrid"/>
      <w:tblW w:type="auto" w:w="0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680"/>
      <w:gridCol w:w="4680"/>
    </w:tblGrid>
    <w:tr>
      <w:tc>
        <w:tcPr>
          <w:tcW w:type="dxa" w:w="4680"/>
        </w:tcPr>
        <w:p>
          <w:pPr>
            <w:jc w:val="left"/>
          </w:pPr>
          <w:r>
            <w:rPr>
              <w:color w:val="606060"/>
              <w:sz w:val="18"/>
            </w:rPr>
            <w:t>Allman — ISU Ice Dance Scoring Methodology</w:t>
          </w:r>
        </w:p>
      </w:tc>
      <w:tc>
        <w:tcPr>
          <w:tcW w:type="dxa" w:w="4680"/>
        </w:tcPr>
        <w:p>
          <w:pPr>
            <w:jc w:val="right"/>
          </w:pPr>
          <w:r>
            <w:rPr>
              <w:color w:val="606060"/>
              <w:sz w:val="18"/>
            </w:rPr>
            <w:t xml:space="preserve">Page </w:t>
          </w:r>
          <w:r>
            <w:fldChar w:fldCharType="begin"/>
            <w:instrText xml:space="preserve"> PAGE </w:instrText>
            <w:fldChar w:fldCharType="end"/>
          </w:r>
          <w:r>
            <w:rPr>
              <w:color w:val="606060"/>
              <w:sz w:val="18"/>
            </w:rPr>
            <w:t xml:space="preserve"> of </w:t>
          </w:r>
          <w:r>
            <w:fldChar w:fldCharType="begin"/>
            <w:instrText xml:space="preserve"> NUMPAGES </w:instrText>
            <w:fldChar w:fldCharType="end"/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