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retain judge-level scoring behavior.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judge-competitor pairings at BH q ≤ 0.05. Nine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b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b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retain judge-level scoring behavior, so that the test targets competitor-specific differential rather than global leniency/harshness or variance.</w:t>
      </w:r>
      <w:r/>
      <w:r/>
      <w:r/>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judges (distinct roles)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b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 Throughout this paper, inference is event-local: p-values and q-values are computed within each event independently, and database-wide figures (Section 9) are aggregates across these independent event-local results.</w:t>
      </w:r>
      <w:r/>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r/>
      <w:r/>
      <w:r/>
      <w:r/>
      <w:r/>
      <w:r/>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removes the shared competitor-quality signal row by row, leaving only judge j’s idiosyncratic deviation. Formally, the exchangeability assumption is that the pooled Δ multiset {d_A ∪ d_B} is invariant to relabeling rows as belonging to A or B under the null.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because each Δ is already expressed in points after ISU scaling (GOE factor applied; PCS components scaled to their contribution), pooling treats each row as a points-valued contribution on a common scale. Stratification by row category is a robustness check deferred to future work. While Δ values within an entry need not be independent (elements within a program share a competitor-quality context), the residual-label test requires only exchangeability of the pooled Δ multiset across entries under the null; within-entry dependence affects power and the discreteness of the permutation distribution, not test validity.</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 violations identified in diagnostics to date; exchangeability is plausible given median-of-others neutralization removes the shared competitor-quality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w:t>
        <w:br/>
        <w:br/>
        <w:t>This unit-consistency enables a natural outcome-determinative criterion: an event is classified as outcome-determinative if a judge j satisfies both (i) q ≤ 0.05 under BH-FDR correction within the event, and (ii) B_j(A,B) &gt; margin(A,B), where margin(A,B) is the official published segment total difference between A and B (ISU-rounded; the bias B_j is computed on raw unrounded marks, so differences are at most 0.01 pts).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br/>
        <w:br/>
        <w:t>Illustrative pair (Gold vs Silver). Let A be the 1st-place team (Fournier Beaudry / Cizeron) and B be the 2nd-place team (Chock / Bates). Under the residual-label (delta-exchange) permutation null, judge J1 shifts the published A–B margin toward A by +1.19 points (B_{J1}(A,B)=+1.190), with p=0.0003 and q=0.012 (BH-FDR within-event). Judge J5 (Janis Engel, GER) also yields a significant margin shift for this pair in the opposite direction (B_{J5}(A,B)=−0.770, q=0.035), reflecting a shift toward B (silver); this does not satisfy the directional outcome-determinative criterion and would widen the A–B margin if J5 were removed. No other judge yields q ≤ 0.05 for this pair.</w:t>
        <w:b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r/>
      <w:r/>
      <w:r/>
      <w:r/>
    </w:p>
    <w:p w14:paraId="4148F1FD" w14:textId="77777777" w:rsidR="003F0EA7" w:rsidRDefault="00000000">
      <w:r>
        <w:t>Table 1. Gold vs Silver pairwise margin shift by judge (GOE+PCS; residual-label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 xml:space="preserve">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No other nationality grouping shows a comparable unidirectional pattern in J1’s impact column.</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Events with fewer than nine judges are excluded from permutation inference (n=2 events). All 142 analyzed events have panels of exactly nine judges. LOJO is computed for all 144 events, including the two events with reduced panels (seven judges each).</w:t>
      </w:r>
    </w:p>
    <w:p>
      <w:pPr/>
      <w:r>
        <w:rPr>
          <w:b/>
        </w:rPr>
        <w:t>9.1. Aggregate prevalence.</w:t>
      </w:r>
      <w:r>
        <w:t xml:space="preserv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indicating systematic detection of real signal in the data. After Benjamini–Hochberg FDR correction at q ≤ 0.05, 20,213 pairs (7.4% of all tests) remained significant.</w:t>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(9.0% of tests), followed by Men's singles (7.2%), Pair skating (7.0%), and Ice Dance (6.0%). These differences reflect a combination of scoring structure and the judges assigned to each discipline.</w:t>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r>
        <w:t xml:space="preserve">Note: Totals in this table exclude team event segments (8 events, 1,899 additional tests, 41 additional significant pairs). Full-database totals including team segments are reported in Section 9.1 (271,728 tests; 20,213 significant pairs).</w:t>
      </w:r>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residual-label (isuimpact_residual_v1).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t>OWG 2026 (Milano)</w:t>
            </w:r>
          </w:p>
        </w:tc>
        <w:tc>
          <w:tcPr/>
          <w:p>
            <w:r>
              <w:t>Ice Dance</w:t>
            </w:r>
          </w:p>
        </w:tc>
        <w:tc>
          <w:tcPr/>
          <w:p>
            <w:r>
              <w:t>Free Dance</w:t>
            </w:r>
          </w:p>
        </w:tc>
        <w:tc>
          <w:tcPr/>
          <w:p>
            <w:r>
              <w:t>J1</w:t>
            </w:r>
          </w:p>
        </w:tc>
        <w:tc>
          <w:tcPr/>
          <w:p>
            <w:r>
              <w:t>+1.19</w:t>
            </w:r>
          </w:p>
        </w:tc>
        <w:tc>
          <w:tcPr/>
          <w:p>
            <w:r>
              <w:t>0.97</w:t>
            </w:r>
          </w:p>
        </w:tc>
        <w:tc>
          <w:tcPr/>
          <w:p>
            <w:r>
              <w:t>&lt;0.001</w:t>
            </w:r>
          </w:p>
        </w:tc>
        <w:tc>
          <w:tcPr/>
          <w:p>
            <w:r>
              <w:t>0.012</w:t>
            </w:r>
          </w:p>
        </w:tc>
      </w:tr>
      <w:tr>
        <w:tc>
          <w:tcPr/>
          <w:p>
            <w:r>
              <w:t>OWG 2022 (Beijing)</w:t>
            </w:r>
          </w:p>
        </w:tc>
        <w:tc>
          <w:tcPr/>
          <w:p>
            <w:r>
              <w:t>Pair Skating</w:t>
            </w:r>
          </w:p>
        </w:tc>
        <w:tc>
          <w:tcPr/>
          <w:p>
            <w:r>
              <w:t>Free Skating</w:t>
            </w:r>
          </w:p>
        </w:tc>
        <w:tc>
          <w:tcPr/>
          <w:p>
            <w:r>
              <w:t>J4</w:t>
            </w:r>
          </w:p>
        </w:tc>
        <w:tc>
          <w:tcPr/>
          <w:p>
            <w:r>
              <w:t>+0.55</w:t>
            </w:r>
          </w:p>
        </w:tc>
        <w:tc>
          <w:tcPr/>
          <w:p>
            <w:r>
              <w:t>0.47</w:t>
            </w:r>
          </w:p>
        </w:tc>
        <w:tc>
          <w:tcPr/>
          <w:p>
            <w:r>
              <w:t>0.004</w:t>
            </w:r>
          </w:p>
        </w:tc>
        <w:tc>
          <w:tcPr/>
          <w:p>
            <w:r>
              <w:t>0.036</w:t>
            </w:r>
          </w:p>
        </w:tc>
      </w:tr>
      <w:tr>
        <w:tc>
          <w:tcPr/>
          <w:p>
            <w:r>
              <w:t>4CC 2025</w:t>
            </w:r>
          </w:p>
        </w:tc>
        <w:tc>
          <w:tcPr/>
          <w:p>
            <w:r>
              <w:t>Pair Skating</w:t>
            </w:r>
          </w:p>
        </w:tc>
        <w:tc>
          <w:tcPr/>
          <w:p>
            <w:r>
              <w:t>Free Skating</w:t>
            </w:r>
          </w:p>
        </w:tc>
        <w:tc>
          <w:tcPr/>
          <w:p>
            <w:r>
              <w:t>J9</w:t>
            </w:r>
          </w:p>
        </w:tc>
        <w:tc>
          <w:tcPr/>
          <w:p>
            <w:r>
              <w:t>+1.95</w:t>
            </w:r>
          </w:p>
        </w:tc>
        <w:tc>
          <w:tcPr/>
          <w:p>
            <w:r>
              <w:t>1.33</w:t>
            </w:r>
          </w:p>
        </w:tc>
        <w:tc>
          <w:tcPr/>
          <w:p>
            <w:r>
              <w:t>&lt;0.001</w:t>
            </w:r>
          </w:p>
        </w:tc>
        <w:tc>
          <w:tcPr/>
          <w:p>
            <w:r>
              <w:t>0.011</w:t>
            </w:r>
          </w:p>
        </w:tc>
      </w:tr>
      <w:tr>
        <w:tc>
          <w:tcPr/>
          <w:p>
            <w:r>
              <w:t>4CC 2025</w:t>
            </w:r>
          </w:p>
        </w:tc>
        <w:tc>
          <w:tcPr/>
          <w:p>
            <w:r>
              <w:t>Ice Dance</w:t>
            </w:r>
          </w:p>
        </w:tc>
        <w:tc>
          <w:tcPr/>
          <w:p>
            <w:r>
              <w:t>Free Dance</w:t>
            </w:r>
          </w:p>
        </w:tc>
        <w:tc>
          <w:tcPr/>
          <w:p>
            <w:r>
              <w:t>J7</w:t>
            </w:r>
          </w:p>
        </w:tc>
        <w:tc>
          <w:tcPr/>
          <w:p>
            <w:r>
              <w:t>+1.01</w:t>
            </w:r>
          </w:p>
        </w:tc>
        <w:tc>
          <w:tcPr/>
          <w:p>
            <w:r>
              <w:t>0.48</w:t>
            </w:r>
          </w:p>
        </w:tc>
        <w:tc>
          <w:tcPr/>
          <w:p>
            <w:r>
              <w:t>&lt;0.001</w:t>
            </w:r>
          </w:p>
        </w:tc>
        <w:tc>
          <w:tcPr/>
          <w:p>
            <w:r>
              <w:t>0.009</w:t>
            </w:r>
          </w:p>
        </w:tc>
      </w:tr>
      <w:tr>
        <w:tc>
          <w:tcPr/>
          <w:p>
            <w:r>
              <w:t>Europeans 2024</w:t>
            </w:r>
          </w:p>
        </w:tc>
        <w:tc>
          <w:tcPr/>
          <w:p>
            <w:r>
              <w:t>Women Singles</w:t>
            </w:r>
          </w:p>
        </w:tc>
        <w:tc>
          <w:tcPr/>
          <w:p>
            <w:r>
              <w:t>Free Skating</w:t>
            </w:r>
          </w:p>
        </w:tc>
        <w:tc>
          <w:tcPr/>
          <w:p>
            <w:r>
              <w:t>J1</w:t>
            </w:r>
          </w:p>
        </w:tc>
        <w:tc>
          <w:tcPr/>
          <w:p>
            <w:r>
              <w:t>+1.20</w:t>
            </w:r>
          </w:p>
        </w:tc>
        <w:tc>
          <w:tcPr/>
          <w:p>
            <w:r>
              <w:t>1.03</w:t>
            </w:r>
          </w:p>
        </w:tc>
        <w:tc>
          <w:tcPr/>
          <w:p>
            <w:r>
              <w:t>&lt;0.001</w:t>
            </w:r>
          </w:p>
        </w:tc>
        <w:tc>
          <w:tcPr/>
          <w:p>
            <w:r>
              <w:t>0.021</w:t>
            </w:r>
          </w:p>
        </w:tc>
      </w:tr>
      <w:tr>
        <w:tc>
          <w:tcPr/>
          <w:p>
            <w:r>
              <w:t>GP Final 2023/24</w:t>
            </w:r>
          </w:p>
        </w:tc>
        <w:tc>
          <w:tcPr/>
          <w:p>
            <w:r>
              <w:t>Men Singles</w:t>
            </w:r>
          </w:p>
        </w:tc>
        <w:tc>
          <w:tcPr/>
          <w:p>
            <w:r>
              <w:t>Short Program</w:t>
            </w:r>
          </w:p>
        </w:tc>
        <w:tc>
          <w:tcPr/>
          <w:p>
            <w:r>
              <w:t>J6</w:t>
            </w:r>
          </w:p>
        </w:tc>
        <w:tc>
          <w:tcPr/>
          <w:p>
            <w:r>
              <w:t>+0.99</w:t>
            </w:r>
          </w:p>
        </w:tc>
        <w:tc>
          <w:tcPr/>
          <w:p>
            <w:r>
              <w:t>0.88</w:t>
            </w:r>
          </w:p>
        </w:tc>
        <w:tc>
          <w:tcPr/>
          <w:p>
            <w:r>
              <w:t>0.003</w:t>
            </w:r>
          </w:p>
        </w:tc>
        <w:tc>
          <w:tcPr/>
          <w:p>
            <w:r>
              <w:t>0.049</w:t>
            </w:r>
          </w:p>
        </w:tc>
      </w:tr>
      <w:tr>
        <w:tc>
          <w:tcPr/>
          <w:p>
            <w:r>
              <w:t>GP Final 2022/23</w:t>
            </w:r>
          </w:p>
        </w:tc>
        <w:tc>
          <w:tcPr/>
          <w:p>
            <w:r>
              <w:t>Pair Skating</w:t>
            </w:r>
          </w:p>
        </w:tc>
        <w:tc>
          <w:tcPr/>
          <w:p>
            <w:r>
              <w:t>Short Program</w:t>
            </w:r>
          </w:p>
        </w:tc>
        <w:tc>
          <w:tcPr/>
          <w:p>
            <w:r>
              <w:t>J1</w:t>
            </w:r>
          </w:p>
        </w:tc>
        <w:tc>
          <w:tcPr/>
          <w:p>
            <w:r>
              <w:t>+0.55</w:t>
            </w:r>
          </w:p>
        </w:tc>
        <w:tc>
          <w:tcPr/>
          <w:p>
            <w:r>
              <w:t>0.43</w:t>
            </w:r>
          </w:p>
        </w:tc>
        <w:tc>
          <w:tcPr/>
          <w:p>
            <w:r>
              <w:t>&lt;0.001</w:t>
            </w:r>
          </w:p>
        </w:tc>
        <w:tc>
          <w:tcPr/>
          <w:p>
            <w:r>
              <w:t>0.040</w:t>
            </w:r>
          </w:p>
        </w:tc>
      </w:tr>
      <w:tr>
        <w:tc>
          <w:tcPr/>
          <w:p>
            <w:r>
              <w:t>Europeans 2022</w:t>
            </w:r>
          </w:p>
        </w:tc>
        <w:tc>
          <w:tcPr/>
          <w:p>
            <w:r>
              <w:t>Men Singles</w:t>
            </w:r>
          </w:p>
        </w:tc>
        <w:tc>
          <w:tcPr/>
          <w:p>
            <w:r>
              <w:t>Short Program</w:t>
            </w:r>
          </w:p>
        </w:tc>
        <w:tc>
          <w:tcPr/>
          <w:p>
            <w:r>
              <w:t>J2</w:t>
            </w:r>
          </w:p>
        </w:tc>
        <w:tc>
          <w:tcPr/>
          <w:p>
            <w:r>
              <w:t>+1.02</w:t>
            </w:r>
          </w:p>
        </w:tc>
        <w:tc>
          <w:tcPr/>
          <w:p>
            <w:r>
              <w:t>0.70</w:t>
            </w:r>
          </w:p>
        </w:tc>
        <w:tc>
          <w:tcPr/>
          <w:p>
            <w:r>
              <w:t>&lt;0.001</w:t>
            </w:r>
          </w:p>
        </w:tc>
        <w:tc>
          <w:tcPr/>
          <w:p>
            <w:r>
              <w:t>0.015</w:t>
            </w:r>
          </w:p>
        </w:tc>
      </w:tr>
      <w:tr>
        <w:tc>
          <w:tcPr/>
          <w:p>
            <w:r>
              <w:t>Europeans 2022 †</w:t>
            </w:r>
          </w:p>
        </w:tc>
        <w:tc>
          <w:tcPr/>
          <w:p>
            <w:r>
              <w:t>Women Singles</w:t>
            </w:r>
          </w:p>
        </w:tc>
        <w:tc>
          <w:tcPr/>
          <w:p>
            <w:r>
              <w:t>Free Skating</w:t>
            </w:r>
          </w:p>
        </w:tc>
        <w:tc>
          <w:tcPr/>
          <w:p>
            <w:r>
              <w:t>J3</w:t>
            </w:r>
          </w:p>
        </w:tc>
        <w:tc>
          <w:tcPr/>
          <w:p>
            <w:r>
              <w:t>+1.58</w:t>
            </w:r>
          </w:p>
        </w:tc>
        <w:tc>
          <w:tcPr/>
          <w:p>
            <w:r>
              <w:t>0.24</w:t>
            </w:r>
          </w:p>
        </w:tc>
        <w:tc>
          <w:tcPr/>
          <w:p>
            <w:r>
              <w:t>&lt;0.001</w:t>
            </w:r>
          </w:p>
        </w:tc>
        <w:tc>
          <w:tcPr/>
          <w:p>
            <w:r>
              <w:t>0.005</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across all 144 events (138 events × 9 judges + 4 events × 8 judges + 2 events × 7 judges; the ISU Four Continents 2022 used reduced panels),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residual-label permutation p-values are exact conditional on the exchangeability assumption holding — under the null, the permutation p-value is discrete-uniform on {1/M, 2/M, …, 1} (converging to continuous uniform(0, 1) as M→∞), so deviations from uniformity reflect genuine signal rather than test miscalibration. Across 271,728 pairwise tests, 25.4% yield p≤ 0.05 (versus 5.0% expected under a pure null with no competitor-specific differentials; 5.07× enrichment), and 3.78% yield p≤ 0.001 (versus 0.10% under a pure null; 37.8× enrichment). The p-value distribution shows a pronounced spike at small values and an upper tail broadly consistent with the null above p≈ 0.05, the two-component signature of a mixture of true-null and true-alternative hypotheses. The 7.4% BH-FDR discovery rate (q≤ 0.05) is conservative relative to the nominal 5.0% by design, consistent with a non-trivial fraction of true alternatives. Power: characterizing the minimum detectable bias at typical field sizes and score variances is deferred to a companion paper.</w:t>
      </w:r>
      <w:r/>
    </w:p>
    <w:p/>
    <w:p>
      <w:pPr>
        <w:jc w:val="center"/>
      </w:pPr>
      <w:r>
        <w:rPr>
          <w:i/>
        </w:rPr>
        <w:t xml:space="preserve">Figure 1. Histogram of permutation p-values across 271,728 pairwise tests (residual-label null, isuimpact_residual_v1). Red bar: first bin (p ≤ 0.05), containing 25.4% of tests. Dashed line: pure null reference (13,586 per bin = 5% × n). The pronounced spike at small p-values and upper tail broadly consistent with the null are the two-component signature of a null/alternative mixture.</w:t>
      </w:r>
    </w:p>
    <w:p>
      <w:pPr>
        <w:jc w:val="center"/>
      </w:pPr>
      <w:r>
        <w:drawing>
          <wp:inline xmlns:a="http://schemas.openxmlformats.org/drawingml/2006/main" xmlns:pic="http://schemas.openxmlformats.org/drawingml/2006/picture">
            <wp:extent cx="5029200" cy="3249526"/>
            <wp:docPr id="1" name="Picture 1"/>
            <wp:cNvGraphicFramePr>
              <a:graphicFrameLocks noChangeAspect="1"/>
            </wp:cNvGraphicFramePr>
            <a:graphic>
              <a:graphicData uri="http://schemas.openxmlformats.org/drawingml/2006/picture">
                <pic:pic>
                  <pic:nvPicPr>
                    <pic:cNvPr id="0" name="pvalue_histogram.png"/>
                    <pic:cNvPicPr/>
                  </pic:nvPicPr>
                  <pic:blipFill>
                    <a:blip r:embed="rId9"/>
                    <a:stretch>
                      <a:fillRect/>
                    </a:stretch>
                  </pic:blipFill>
                  <pic:spPr>
                    <a:xfrm>
                      <a:off x="0" y="0"/>
                      <a:ext cx="5029200" cy="3249526"/>
                    </a:xfrm>
                    <a:prstGeom prst="rect"/>
                  </pic:spPr>
                </pic:pic>
              </a:graphicData>
            </a:graphic>
          </wp:inline>
        </w:drawing>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judge-competitor pairings and nine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The v1 null therefore does not represent a credible ‘no directional bias’ baseline for this estimand. Empirical diagnostics (including nominal rejection rates under both methods) are reported in methodology_diagnosis_v1.md.</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