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retain judge-level scoring behavior.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 × competitor-pair results at BH q ≤ 0.05. Nine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b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b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retain judge-level scoring behavior, so that the test targets competitor-specific differential rather than global leniency/harshness or variance.</w:t>
      </w:r>
      <w:r/>
      <w:r/>
      <w:r/>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p>
      <w:r>
        <w:t xml:space="preserve">Note: ‘Panel judge-event positions’ counts each judge’s assignment to one event as one entry (one position per judge per event); the same individual may hold positions in multiple events across the database.</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judge-event positions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br/>
        <w:br/>
        <w:t>We seek, for each judge j and each unordered competitor pair {A,B}, an interpretable effect size measuring whether judge j shifts the published margin between A and B relative to the rest of the panel — with direction indicated by the sign of B_j(A,B) —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 Throughout this paper, inference is event-local: p-values and q-values are computed within each event independently, and database-wide figures (Section 9) are aggregates across these independent event-local results.</w:t>
      </w:r>
      <w:r/>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r/>
      <w:r/>
      <w:r/>
      <w:r/>
      <w:r/>
      <w:r/>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substantially attenuates the shared competitor-quality signal row by row, leaving primarily judge j’s idiosyncratic deviation. Formally, the exchangeability assumption is that the pooled Δ multiset {d_A ∪ d_B} is invariant to relabeling rows as belonging to A or B under the null.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 Note: Δ values from all row types (GOE elements and PCS components) are pooled in the permutation; because each Δ is already expressed in points after ISU scaling (GOE factor applied; PCS components scaled to their contribution), pooling treats each row as a points-valued contribution on a common scale. Stratification by row category is a robustness check deferred to future work. While Δ values within an entry need not be independent (elements within a program share a competitor-quality context), the residual-label test is exact conditional on the exchangeability of the pooled Δ multiset under relabeling. Within-entry dependence is permissible provided the dependence structure is symmetric across A and B; if dependence differs systematically between A and B (e.g., due to differing row-type mixes or element leverage), exchangeability may be violated.</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 violations identified in diagnostics to date; exchangeability is plausible given median-of-others neutralization removes the shared competitor-quality signal. Exchangeability remains an assumption and is addressed via planned calibration checks.</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w:t>
        <w:br/>
        <w:br/>
        <w:t>This unit-consistency enables a natural outcome-determinative criterion: an event is classified as outcome-determinative if a judge j satisfies both (i) q ≤ 0.05 under BH-FDR correction within the event, and (ii) B_j(A,B) &gt; margin(A,B), where margin(A,B) is the official published segment total difference between A and B (ISU-rounded; the bias B_j is computed on raw unrounded marks, so differences are small (on the order of hundredths of a point, due to ISU rounding to two decimal places)).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br/>
        <w:br/>
        <w:t>Illustrative pair (Gold vs Silver). Let A be the 1st-place team (Fournier Beaudry / Cizeron) and B be the 2nd-place team (Chock / Bates). Under the residual-label (delta-exchange) permutation null, judge J1 shifts the published A–B margin toward A by +1.19 points (B_{J1}(A,B)=+1.190), with p=0.0003 and q=0.012 (BH-FDR within-event). Judge J5 (Janis Engel, GER) also yields a significant margin shift for this pair in the opposite direction (B_{J5}(A,B)=−0.770, q=0.035), reflecting a shift toward B (silver); this does not satisfy the directional outcome-determinative criterion and would widen the A–B margin if J5 were removed. No other judge yields q ≤ 0.05 for this pair.</w:t>
        <w:b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r/>
      <w:r/>
      <w:r/>
      <w:r/>
    </w:p>
    <w:p w14:paraId="4148F1FD" w14:textId="77777777" w:rsidR="003F0EA7" w:rsidRDefault="00000000">
      <w:r>
        <w:t>Table 1. Gold vs Silver pairwise margin shift by judge (GOE+PCS; residual-label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We did not observe similarly unidirectional patterns among other NOC groupings in this segment. Decomposing J1’s net +1.19 pt margin shift by scoring component: element (GOE) rows account for approximately +1.01 pts (85%) and Program Component Score (PCS) account for approximately +0.20 pts (17%) (FRA contribution: +0.16 from GOE, +0.10 from PCS; USA contribution: −0.85 from GOE, −0.10 from PCS; minor rounding from GOE integer discreteness in the neutralization step).</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Events with fewer than nine judges are excluded from permutation inference (n=2 events). Of the 142 analyzed events, 138 have standard nine-judge panels; the four remaining events (ISU Four Continents Championships 2022 Men Single Skating and Pair Skating segments) used eight-judge panels. LOJO is computed for all 144 events using the actual panel size for each event.</w:t>
      </w:r>
    </w:p>
    <w:p>
      <w:pPr/>
      <w:r>
        <w:rPr>
          <w:b/>
        </w:rPr>
        <w:t>9.1. Aggregate prevalence.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consistent with a mixture of true alternatives and null tests. After Benjamini–Hochberg FDR correction at q ≤ 0.05, 20,213 pairs (7.4% of all tests) remained significant. Note that BH-FDR is applied independently within each event; the 20,213 figure aggregates per-event corrected counts and does not reflect a single globally corrected procedure.</w:t>
      </w:r>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 Table 2 presents the breakdown of significant pairs by discipline (excluding team events). Women Single Skating showed the highest proportion (9.0% of tests), followed by Men Single Skating (7.2%), Pair Skating (7.0%), and Ice Dance (6.0%). These differences reflect a combination of scoring structure and the judges assigned to each discipline.</w:t>
      </w:r>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r>
        <w:t xml:space="preserve">Note: Totals in this table exclude team event segments (8 events, 1,899 additional tests, 41 additional significant pairs). Full-database totals including team segments are reported in Section 9.1 (271,728 tests; 20,213 significant pairs).</w:t>
      </w:r>
    </w:p>
    <w:p>
      <w:pPr/>
      <w:r>
        <w:rPr>
          <w:b/>
        </w:rPr>
        <w:t>9.3. Outcome-determinative events.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Nine of 142 events (6.3%) satisfy this criterion (Table 3).</w:t>
      </w:r>
      <w:r/>
    </w:p>
    <w:p>
      <w:pPr/>
      <w:r>
        <w:t>The nine events span all four main disciplines and seven separate competitions. Margins range from 0.24 to 1.33 points and bias magnitudes from 0.55 to 1.95 points; all are statistically strong (p ≤ 0.004, q ≤ 0.050).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final row)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residual-label (isuimpact_residual_v1). † Valieva results subsequently annulled by ISU; see Section 9.3. LOJO: whether removing the judge (replacing marks with the panel median) changes the gold-medal winner. LOJO CF Δ: the margin between the top-two finishers in the LOJO counterfactual standings (which may be a different pair of teams than the original gold–silver when LOJO = Yes; CF Δ is therefore not directly comparable to the Margin (pts) column in LOJO = Yes rows).</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c>
          <w:tcPr>
            <w:shd w:val="clear" w:color="auto" w:fill="E7E6E6"/>
          </w:tcPr>
          <w:p>
            <w:r>
              <w:rPr>
                <w:b/>
                <w:sz w:val="18"/>
              </w:rPr>
              <w:t xml:space="preserve">LOJO</w:t>
            </w:r>
          </w:p>
        </w:tc>
        <w:tc>
          <w:tcPr>
            <w:shd w:val="clear" w:color="auto" w:fill="E7E6E6"/>
          </w:tcPr>
          <w:p>
            <w:r>
              <w:rPr>
                <w:b/>
                <w:sz w:val="18"/>
              </w:rPr>
              <w:t xml:space="preserve">LOJO CF Δ (pts)</w:t>
            </w:r>
          </w:p>
        </w:tc>
      </w:tr>
      <w:tr>
        <w:tc>
          <w:tcPr/>
          <w:p>
            <w:r>
              <w:t>OWG 2026 (Milano)</w:t>
            </w:r>
          </w:p>
        </w:tc>
        <w:tc>
          <w:tcPr/>
          <w:p>
            <w:r>
              <w:t>Ice Dance</w:t>
            </w:r>
          </w:p>
        </w:tc>
        <w:tc>
          <w:tcPr/>
          <w:p>
            <w:r>
              <w:t>Free Dance</w:t>
            </w:r>
          </w:p>
        </w:tc>
        <w:tc>
          <w:tcPr/>
          <w:p>
            <w:r>
              <w:t>J1</w:t>
            </w:r>
          </w:p>
        </w:tc>
        <w:tc>
          <w:tcPr/>
          <w:p>
            <w:r>
              <w:t>+1.19</w:t>
            </w:r>
          </w:p>
        </w:tc>
        <w:tc>
          <w:tcPr/>
          <w:p>
            <w:r>
              <w:t>0.97</w:t>
            </w:r>
          </w:p>
        </w:tc>
        <w:tc>
          <w:tcPr/>
          <w:p>
            <w:r>
              <w:t>0.0003</w:t>
            </w:r>
          </w:p>
        </w:tc>
        <w:tc>
          <w:tcPr/>
          <w:p>
            <w:r>
              <w:t>0.012</w:t>
            </w:r>
          </w:p>
        </w:tc>
        <w:tc>
          <w:tcPr/>
          <w:p>
            <w:r>
              <w:t>Yes</w:t>
            </w:r>
          </w:p>
        </w:tc>
        <w:tc>
          <w:tcPr/>
          <w:p>
            <w:r>
              <w:t>0.25</w:t>
            </w:r>
          </w:p>
        </w:tc>
      </w:tr>
      <w:tr>
        <w:tc>
          <w:tcPr/>
          <w:p>
            <w:r>
              <w:t>OWG 2022 (Beijing)</w:t>
            </w:r>
          </w:p>
        </w:tc>
        <w:tc>
          <w:tcPr/>
          <w:p>
            <w:r>
              <w:t>Pair Skating</w:t>
            </w:r>
          </w:p>
        </w:tc>
        <w:tc>
          <w:tcPr/>
          <w:p>
            <w:r>
              <w:t>Free Skating</w:t>
            </w:r>
          </w:p>
        </w:tc>
        <w:tc>
          <w:tcPr/>
          <w:p>
            <w:r>
              <w:t>J4</w:t>
            </w:r>
          </w:p>
        </w:tc>
        <w:tc>
          <w:tcPr/>
          <w:p>
            <w:r>
              <w:t>+0.55</w:t>
            </w:r>
          </w:p>
        </w:tc>
        <w:tc>
          <w:tcPr/>
          <w:p>
            <w:r>
              <w:t>0.47</w:t>
            </w:r>
          </w:p>
        </w:tc>
        <w:tc>
          <w:tcPr/>
          <w:p>
            <w:r>
              <w:t>0.0039</w:t>
            </w:r>
          </w:p>
        </w:tc>
        <w:tc>
          <w:tcPr/>
          <w:p>
            <w:r>
              <w:t>0.036</w:t>
            </w:r>
          </w:p>
        </w:tc>
        <w:tc>
          <w:tcPr/>
          <w:p>
            <w:r>
              <w:t>Yes</w:t>
            </w:r>
          </w:p>
        </w:tc>
        <w:tc>
          <w:tcPr/>
          <w:p>
            <w:r>
              <w:t>0.52</w:t>
            </w:r>
          </w:p>
        </w:tc>
      </w:tr>
      <w:tr>
        <w:tc>
          <w:tcPr/>
          <w:p>
            <w:r>
              <w:t>4CC 2025</w:t>
            </w:r>
          </w:p>
        </w:tc>
        <w:tc>
          <w:tcPr/>
          <w:p>
            <w:r>
              <w:t>Pair Skating</w:t>
            </w:r>
          </w:p>
        </w:tc>
        <w:tc>
          <w:tcPr/>
          <w:p>
            <w:r>
              <w:t>Free Skating</w:t>
            </w:r>
          </w:p>
        </w:tc>
        <w:tc>
          <w:tcPr/>
          <w:p>
            <w:r>
              <w:t>J9</w:t>
            </w:r>
          </w:p>
        </w:tc>
        <w:tc>
          <w:tcPr/>
          <w:p>
            <w:r>
              <w:t>+1.95</w:t>
            </w:r>
          </w:p>
        </w:tc>
        <w:tc>
          <w:tcPr/>
          <w:p>
            <w:r>
              <w:t>1.33</w:t>
            </w:r>
          </w:p>
        </w:tc>
        <w:tc>
          <w:tcPr/>
          <w:p>
            <w:r>
              <w:t>0.0003</w:t>
            </w:r>
          </w:p>
        </w:tc>
        <w:tc>
          <w:tcPr/>
          <w:p>
            <w:r>
              <w:t>0.011</w:t>
            </w:r>
          </w:p>
        </w:tc>
        <w:tc>
          <w:tcPr/>
          <w:p>
            <w:r>
              <w:t>Yes</w:t>
            </w:r>
          </w:p>
        </w:tc>
        <w:tc>
          <w:tcPr/>
          <w:p>
            <w:r>
              <w:t>1.62</w:t>
            </w:r>
          </w:p>
        </w:tc>
      </w:tr>
      <w:tr>
        <w:tc>
          <w:tcPr/>
          <w:p>
            <w:r>
              <w:t>4CC 2025</w:t>
            </w:r>
          </w:p>
        </w:tc>
        <w:tc>
          <w:tcPr/>
          <w:p>
            <w:r>
              <w:t>Ice Dance</w:t>
            </w:r>
          </w:p>
        </w:tc>
        <w:tc>
          <w:tcPr/>
          <w:p>
            <w:r>
              <w:t>Free Dance</w:t>
            </w:r>
          </w:p>
        </w:tc>
        <w:tc>
          <w:tcPr/>
          <w:p>
            <w:r>
              <w:t>J7</w:t>
            </w:r>
          </w:p>
        </w:tc>
        <w:tc>
          <w:tcPr/>
          <w:p>
            <w:r>
              <w:t>+1.01</w:t>
            </w:r>
          </w:p>
        </w:tc>
        <w:tc>
          <w:tcPr/>
          <w:p>
            <w:r>
              <w:t>0.48</w:t>
            </w:r>
          </w:p>
        </w:tc>
        <w:tc>
          <w:tcPr/>
          <w:p>
            <w:r>
              <w:t>0.0004</w:t>
            </w:r>
          </w:p>
        </w:tc>
        <w:tc>
          <w:tcPr/>
          <w:p>
            <w:r>
              <w:t>0.009</w:t>
            </w:r>
          </w:p>
        </w:tc>
        <w:tc>
          <w:tcPr/>
          <w:p>
            <w:r>
              <w:t>No</w:t>
            </w:r>
          </w:p>
        </w:tc>
        <w:tc>
          <w:tcPr/>
          <w:p>
            <w:r>
              <w:t>3.01</w:t>
            </w:r>
          </w:p>
        </w:tc>
      </w:tr>
      <w:tr>
        <w:tc>
          <w:tcPr/>
          <w:p>
            <w:r>
              <w:t>Europeans 2024</w:t>
            </w:r>
          </w:p>
        </w:tc>
        <w:tc>
          <w:tcPr/>
          <w:p>
            <w:r>
              <w:t>Women Single Skating</w:t>
            </w:r>
          </w:p>
        </w:tc>
        <w:tc>
          <w:tcPr/>
          <w:p>
            <w:r>
              <w:t>Free Skating</w:t>
            </w:r>
          </w:p>
        </w:tc>
        <w:tc>
          <w:tcPr/>
          <w:p>
            <w:r>
              <w:t>J1</w:t>
            </w:r>
          </w:p>
        </w:tc>
        <w:tc>
          <w:tcPr/>
          <w:p>
            <w:r>
              <w:t>+1.20</w:t>
            </w:r>
          </w:p>
        </w:tc>
        <w:tc>
          <w:tcPr/>
          <w:p>
            <w:r>
              <w:t>1.03</w:t>
            </w:r>
          </w:p>
        </w:tc>
        <w:tc>
          <w:tcPr/>
          <w:p>
            <w:r>
              <w:t>0.0008</w:t>
            </w:r>
          </w:p>
        </w:tc>
        <w:tc>
          <w:tcPr/>
          <w:p>
            <w:r>
              <w:t>0.021</w:t>
            </w:r>
          </w:p>
        </w:tc>
        <w:tc>
          <w:tcPr/>
          <w:p>
            <w:r>
              <w:t>No</w:t>
            </w:r>
          </w:p>
        </w:tc>
        <w:tc>
          <w:tcPr/>
          <w:p>
            <w:r>
              <w:t>4.26</w:t>
            </w:r>
          </w:p>
        </w:tc>
      </w:tr>
      <w:tr>
        <w:tc>
          <w:tcPr/>
          <w:p>
            <w:r>
              <w:t>GP Final 2023/24</w:t>
            </w:r>
          </w:p>
        </w:tc>
        <w:tc>
          <w:tcPr/>
          <w:p>
            <w:r>
              <w:t>Men Single Skating</w:t>
            </w:r>
          </w:p>
        </w:tc>
        <w:tc>
          <w:tcPr/>
          <w:p>
            <w:r>
              <w:t>Short Program</w:t>
            </w:r>
          </w:p>
        </w:tc>
        <w:tc>
          <w:tcPr/>
          <w:p>
            <w:r>
              <w:t>J6</w:t>
            </w:r>
          </w:p>
        </w:tc>
        <w:tc>
          <w:tcPr/>
          <w:p>
            <w:r>
              <w:t>+0.99</w:t>
            </w:r>
          </w:p>
        </w:tc>
        <w:tc>
          <w:tcPr/>
          <w:p>
            <w:r>
              <w:t>0.88</w:t>
            </w:r>
          </w:p>
        </w:tc>
        <w:tc>
          <w:tcPr/>
          <w:p>
            <w:r>
              <w:t>0.0026</w:t>
            </w:r>
          </w:p>
        </w:tc>
        <w:tc>
          <w:tcPr/>
          <w:p>
            <w:r>
              <w:t>0.049</w:t>
            </w:r>
          </w:p>
        </w:tc>
        <w:tc>
          <w:tcPr/>
          <w:p>
            <w:r>
              <w:t>Yes</w:t>
            </w:r>
          </w:p>
        </w:tc>
        <w:tc>
          <w:tcPr/>
          <w:p>
            <w:r>
              <w:t>2.12</w:t>
            </w:r>
          </w:p>
        </w:tc>
      </w:tr>
      <w:tr>
        <w:tc>
          <w:tcPr/>
          <w:p>
            <w:r>
              <w:t>GP Final 2022/23</w:t>
            </w:r>
          </w:p>
        </w:tc>
        <w:tc>
          <w:tcPr/>
          <w:p>
            <w:r>
              <w:t>Pair Skating</w:t>
            </w:r>
          </w:p>
        </w:tc>
        <w:tc>
          <w:tcPr/>
          <w:p>
            <w:r>
              <w:t>Short Program</w:t>
            </w:r>
          </w:p>
        </w:tc>
        <w:tc>
          <w:tcPr/>
          <w:p>
            <w:r>
              <w:t>J1</w:t>
            </w:r>
          </w:p>
        </w:tc>
        <w:tc>
          <w:tcPr/>
          <w:p>
            <w:r>
              <w:t>+0.55</w:t>
            </w:r>
          </w:p>
        </w:tc>
        <w:tc>
          <w:tcPr/>
          <w:p>
            <w:r>
              <w:t>0.43</w:t>
            </w:r>
          </w:p>
        </w:tc>
        <w:tc>
          <w:tcPr/>
          <w:p>
            <w:r>
              <w:t>0.0006</w:t>
            </w:r>
          </w:p>
        </w:tc>
        <w:tc>
          <w:tcPr/>
          <w:p>
            <w:r>
              <w:t>0.040</w:t>
            </w:r>
          </w:p>
        </w:tc>
        <w:tc>
          <w:tcPr/>
          <w:p>
            <w:r>
              <w:t>No</w:t>
            </w:r>
          </w:p>
        </w:tc>
        <w:tc>
          <w:tcPr/>
          <w:p>
            <w:r>
              <w:t>1.57</w:t>
            </w:r>
          </w:p>
        </w:tc>
      </w:tr>
      <w:tr>
        <w:tc>
          <w:tcPr/>
          <w:p>
            <w:r>
              <w:t>Europeans 2022</w:t>
            </w:r>
          </w:p>
        </w:tc>
        <w:tc>
          <w:tcPr/>
          <w:p>
            <w:r>
              <w:t>Men Single Skating</w:t>
            </w:r>
          </w:p>
        </w:tc>
        <w:tc>
          <w:tcPr/>
          <w:p>
            <w:r>
              <w:t>Short Program</w:t>
            </w:r>
          </w:p>
        </w:tc>
        <w:tc>
          <w:tcPr/>
          <w:p>
            <w:r>
              <w:t>J2</w:t>
            </w:r>
          </w:p>
        </w:tc>
        <w:tc>
          <w:tcPr/>
          <w:p>
            <w:r>
              <w:t>+1.02</w:t>
            </w:r>
          </w:p>
        </w:tc>
        <w:tc>
          <w:tcPr/>
          <w:p>
            <w:r>
              <w:t>0.70</w:t>
            </w:r>
          </w:p>
        </w:tc>
        <w:tc>
          <w:tcPr/>
          <w:p>
            <w:r>
              <w:t>0.0009</w:t>
            </w:r>
          </w:p>
        </w:tc>
        <w:tc>
          <w:tcPr/>
          <w:p>
            <w:r>
              <w:t>0.015</w:t>
            </w:r>
          </w:p>
        </w:tc>
        <w:tc>
          <w:tcPr/>
          <w:p>
            <w:r>
              <w:t>No</w:t>
            </w:r>
          </w:p>
        </w:tc>
        <w:tc>
          <w:tcPr/>
          <w:p>
            <w:r>
              <w:t>0.09</w:t>
            </w:r>
          </w:p>
        </w:tc>
      </w:tr>
      <w:tr>
        <w:tc>
          <w:tcPr/>
          <w:p>
            <w:r>
              <w:t>Europeans 2022 †</w:t>
            </w:r>
          </w:p>
        </w:tc>
        <w:tc>
          <w:tcPr/>
          <w:p>
            <w:r>
              <w:t>Women Single Skating</w:t>
            </w:r>
          </w:p>
        </w:tc>
        <w:tc>
          <w:tcPr/>
          <w:p>
            <w:r>
              <w:t>Free Skating</w:t>
            </w:r>
          </w:p>
        </w:tc>
        <w:tc>
          <w:tcPr/>
          <w:p>
            <w:r>
              <w:t>J3</w:t>
            </w:r>
          </w:p>
        </w:tc>
        <w:tc>
          <w:tcPr/>
          <w:p>
            <w:r>
              <w:t>+1.58</w:t>
            </w:r>
          </w:p>
        </w:tc>
        <w:tc>
          <w:tcPr/>
          <w:p>
            <w:r>
              <w:t>0.24</w:t>
            </w:r>
          </w:p>
        </w:tc>
        <w:tc>
          <w:tcPr/>
          <w:p>
            <w:r>
              <w:t>0.0003</w:t>
            </w:r>
          </w:p>
        </w:tc>
        <w:tc>
          <w:tcPr/>
          <w:p>
            <w:r>
              <w:t>0.005</w:t>
            </w:r>
          </w:p>
        </w:tc>
        <w:tc>
          <w:tcPr/>
          <w:p>
            <w:r>
              <w:t>Yes</w:t>
            </w:r>
          </w:p>
        </w:tc>
        <w:tc>
          <w:tcPr/>
          <w:p>
            <w:r>
              <w:t>5.72</w:t>
            </w:r>
          </w:p>
        </w:tc>
      </w:tr>
    </w:tbl>
    <w:p/>
    <w:p>
      <w:pPr/>
      <w:r>
        <w:rPr>
          <w:b/>
        </w:rPr>
        <w:t>9.4. LOJO counterfactual cross-validation. As a complementary and structurally independent check, we apply the Leave-One-Judge-Out (LOJO) counterfactual: for each judge j, replace j's marks with the median of the remaining J−1 judges' marks and recompute all segment totals and placements. Unlike ISU-impact, LOJO produces no p-value; it answers "would the outcome have changed if this judge had scored at the panel median?"</w:t>
      </w:r>
      <w:r/>
    </w:p>
    <w:p>
      <w:pPr/>
      <w:r>
        <w:t>Across 1,288 judge-event computations across all 144 events (138 events × 9 judges + 4 events × 8 judges + 2 events × 7 judges; the ISU Four Continents 2022 Ice Dance segments used reduced panels; for J = 7 events, LOJO replaces the removed judge with the median of the remaining six judges’ marks), LOJO identifies 150 gold-medal changes (11.6% of removals) and 462 podium changes (35.9%). LOJO is a sensitivity analysis, not an inference procedure; high flip rates can occur in close competitions even under benign stylistic dispersion, and should not be interpreted as evidence of misconduct.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 The nine outcome-determinative events (Table 3) include five where LOJO independently confirms a change in gold-medal winner (LOJO = Yes) and four where LOJO does not flip the gold despite the pairwise bias exceeding the margin (LOJO = No). The discordance reflects a structural difference: ISU-impact measures judge j’s differential on the specific gold–silver pair under median-of-others neutralization, while LOJO replaces j’s marks for all competitors and recomputes the full trimmed-mean standings. A judge whose bias is concentrated on the gold–silver pair may have countervailing effects on other entries — or may shift the panel’s trimming set — such that the full LOJO recomputation does not flip the winner even when the pairwise criterion is satisfied. The counterfactual margins in Table 3 (LOJO CF Δ) show the gold–silver gap under the LOJO scenario; for LOJO = No rows, some values differ markedly from the actual margin (e.g., Europeans 2022 Men Single Skating: 0.09 pts counterfactual vs. 0.70 pts actual), illustrating near-determinative influence even when the gold-medal winner does not formally change.</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judging sheets include judge names, but cross-event identity linking requires name normalization across events; stability analysis is deferred to future work. Calibration: residual-label permutation p-values are exact conditional on the exchangeability assumption holding — under the null, the permutation p-value is discrete-uniform on {1/(M+1), 2/(M+1), …, 1} (converging to continuous uniform(0, 1) as M→∞), so deviations from uniformity may reflect a mixture of true alternatives and residual departures from exchangeability; calibration checks are therefore important. Across 271,728 pairwise tests, 25.4% yield p≤ 0.05 (versus 5.0% expected under a pure null with no competitor-specific differentials; 5.07× enrichment), and 3.78% yield p≤ 0.001 (versus 0.10% under a pure null; 37.8× enrichment). The p-value distribution shows a pronounced spike at small values and an upper tail broadly consistent with the null above p≈ 0.05, the two-component signature of a mixture of true-null and true-alternative hypotheses. BH controls the expected false discovery proportion among the rejected hypotheses at 5% within each event; the 7.4% rejection proportion indicates a substantial fraction of tests show competitor-specific differentials under this procedure. The 24 events (16.9%) with zero BH-significant pairs (Section 9.1) form a natural near-null calibration subset; a p-value histogram or QQ-plot restricted to those events is a planned robustness check to confirm that the permutation test is well-calibrated under near-null conditions. Power: characterizing the minimum detectable bias at typical field sizes and score variances is deferred to a companion paper.</w:t>
      </w:r>
      <w:r/>
    </w:p>
    <w:p/>
    <w:p>
      <w:pPr>
        <w:jc w:val="center"/>
      </w:pPr>
      <w:r>
        <w:rPr>
          <w:i/>
        </w:rPr>
        <w:t xml:space="preserve">Figure 1. Histogram of permutation p-values across 271,728 pairwise tests (residual-label null, isuimpact_residual_v1). Red bar: first bin (p ≤ 0.05), containing 25.4% of tests. Dashed line: pure null reference (13,586 per bin = 5% × n). The pronounced spike at small p-values and upper tail broadly consistent with the null are the two-component signature of a null/alternative mixture.</w:t>
      </w:r>
    </w:p>
    <w:p>
      <w:pPr>
        <w:jc w:val="center"/>
      </w:pPr>
      <w:r>
        <w:drawing>
          <wp:inline xmlns:a="http://schemas.openxmlformats.org/drawingml/2006/main" xmlns:pic="http://schemas.openxmlformats.org/drawingml/2006/picture">
            <wp:extent cx="5029200" cy="3249526"/>
            <wp:docPr id="1" name="Picture 1"/>
            <wp:cNvGraphicFramePr>
              <a:graphicFrameLocks noChangeAspect="1"/>
            </wp:cNvGraphicFramePr>
            <a:graphic>
              <a:graphicData uri="http://schemas.openxmlformats.org/drawingml/2006/picture">
                <pic:pic>
                  <pic:nvPicPr>
                    <pic:cNvPr id="0" name="pvalue_histogram.png"/>
                    <pic:cNvPicPr/>
                  </pic:nvPicPr>
                  <pic:blipFill>
                    <a:blip r:embed="rId9"/>
                    <a:stretch>
                      <a:fillRect/>
                    </a:stretch>
                  </pic:blipFill>
                  <pic:spPr>
                    <a:xfrm>
                      <a:off x="0" y="0"/>
                      <a:ext cx="5029200" cy="3249526"/>
                    </a:xfrm>
                    <a:prstGeom prst="rect"/>
                  </pic:spPr>
                </pic:pic>
              </a:graphicData>
            </a:graphic>
          </wp:inline>
        </w:drawing>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br/>
        <w:br/>
        <w:t>Second, the residual-label null assumes that pooled delta values are exchangeable across entries for each judge–pair test. This holds when median-of-others neutralization removes the shared quality signal. If entry-specific variation persists in the residuals — for example, due to sequencing effects or element difficulty variation not captured by base values — the null could be mildly anti-conservative. The approach may also understate collusion effects that manifest as correlated delta patterns across entries rather than single-judge directional differentials.</w:t>
        <w:br/>
        <w:br/>
        <w:t>Third, trimming reduces the influence of a single judge on any row. The proposed statistic measures impact through trimming rather than against it; nevertheless, in very close competitions even small margin shifts can be outcome-determinative.</w:t>
        <w:br/>
        <w:br/>
        <w:t>Finally, the methodology is event-local. Extending to cross-event judge identity linking and causal explanations of bias requires additional assumptions and data (e.g., judge nationality, federation incentives, and assignment mechanisms).</w:t>
      </w:r>
      <w:r/>
      <w:r/>
      <w:r/>
      <w:r/>
      <w:r/>
      <w:r/>
    </w:p>
    <w:p w14:paraId="12A5642A" w14:textId="77777777" w:rsidR="003F0EA7" w:rsidRDefault="00000000">
      <w:r>
        <w:t>Planned robustness checks and extensions include: (i) Stratified residual-label permutation — repeating the analysis with GOE rows and PCS rows as separate within-category tests — would provide formal p-values for each score component and directly test whether pooling the two row types drives results. For the OWG 2026 flagship result, J1’s +1.19 pt net margin shift decomposes as approximately +1.01 pts (GOE) and +0.20 pts (PCS; Section 8); stratified permutation would confirm or qualify whether each component independently reaches significance. (ii) A database-wide dependence-robust FDR (Benjamini–Yekutieli) sensitivity analysis across all 271,728 tests is planned as a supplement to the event-local BH procedure reported here. (iii) Multi-judge collusion detection — computing cross-judge correlations of impact vectors I_j(T) within events, clustering correlated judges, and testing whether judge clusters collectively shift margins — addresses forms of bias that single-judge tests are not optimized to detect.</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 × competitor-pair results and nine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ISU Judging System: Panel of Judges and trimmed mean. https://www.isu.org/figure-skating-rules/ (accessed 2026-02-26).</w:t>
      </w:r>
    </w:p>
    <w:p w14:paraId="225CC7C4" w14:textId="77777777" w:rsidR="003F0EA7" w:rsidRDefault="00000000">
      <w:pPr>
        <w:pStyle w:val="ListNumber"/>
      </w:pPr>
      <w:r>
        <w:t>International Skating Union (ISU). (2024). Special Regulations &amp; Technical Rules: Single &amp; Pair Skating and Ice Dance. International Skating Union (27 Nov 2024). https://www.isu.org/figure-skating-rules/</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5C6860F9" w14:textId="77777777" w:rsidR="003F0EA7" w:rsidRDefault="00000000">
      <w:pPr>
        <w:pStyle w:val="ListNumber"/>
      </w:pPr>
      <w:r>
        <w:t xml:space="preserve">Emerson, J. D., Seltzer, M., and Lin, D. (2009). Assessing Judging Bias: An Example From the 2000 Olympic Games. The American Statistician, 63(2), 124–131.</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within that judge’s empirical CDF, permuted percentile labels across judges within each scoring row, then mapped back via each judge’s inverse CDF. The flaw is a misalignment of the permutation axis. The quantile null permutes across judges within a row — asking whether judge j’s rank among judges for this element is unusual — but the target null is within judge, across competitors: whether judge j’s deltas for competitor A versus competitor B are exchangeable. Although mapping through each judge’s own inverse CDF does preserve judge j’s marginal distribution, the exchangeability violation is structural: the null tests the wrong comparison object. The v1 null therefore does not represent a credible ‘no directional bias’ baseline for this estimand. Empirical diagnostics (including nominal rejection rates under both methods) are reported in methodology_diagnosis_v1.md.</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