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distribution-preserving style control that retains each judge’s empirical marginal score distribution (separately for GOE and each PCS component) while breaking any stable judge–competitor association. We illustrate the method on the Olympic Winter Games 2026 Ice Dance Free Dance segment using the official ‘Judges Details per Skater’ sheet. Applying the method to 142 events across 17 competitions (January 2022–February 2026), we identify 9,463 significant judge-competitor pairings at BH q ≤ 0.05. Seven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r>
      <w:r>
        <w:br/>
      </w:r>
      <w: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r>
      <w:r>
        <w:br/>
      </w:r>
      <w:r>
        <w:br/>
        <w:t>3.3. Multi-event database. The broader research program maintains an SQLite database of ISU scoring sheets (2022–2026) spanning 17 competitions and 142 discipline×segment events, containing 206,682 individual GOE grades and 84,922 individual PCS marks (291,604 individual judge marks in total). The present paper focuses on the single-event methodology and its validation on the Olympic example; aggregate results across the full database are reported in Section 9.</w:t>
      </w:r>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None identified; exchangeability holds by construction after removing the shared 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style-adjusted (distribution-preserving)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q=0.034 (BH-FDR within-event). Other judges’ shifts for this pair are smaller in magnitude and not FDR-significant at 0.05.</w:t>
      </w:r>
      <w:r>
        <w:br/>
      </w:r>
      <w:r>
        <w:br/>
        <w:t>Event-level patterns. Across all 190 competitor pairs, the number of FDR-significant pairwise differentials (q&lt;=0.05) varies by judge in this segment (e.g., J4 and J6: 6 significant pairs each; J8: 5; J1 and J5: 2 each; J2, J3, J7, J9: none (21 of 1,710 pairs, 1.2%); all counts from the style-adjusted quantile null, M=10,000, seed=20260223, global CDFs).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0.0342*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0.5298</w:t>
            </w:r>
          </w:p>
        </w:tc>
        <w:tc>
          <w:tcPr>
            <w:tcW w:w="1872" w:type="dxa"/>
          </w:tcPr>
          <w:p w14:paraId="5FC3FA7B" w14:textId="77777777" w:rsidR="003F0EA7" w:rsidRDefault="00000000">
            <w:r>
              <w:t>0.7783</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0.0605</w:t>
            </w:r>
          </w:p>
        </w:tc>
        <w:tc>
          <w:tcPr>
            <w:tcW w:w="1872" w:type="dxa"/>
          </w:tcPr>
          <w:p w14:paraId="417A4BA3" w14:textId="77777777" w:rsidR="003F0EA7" w:rsidRDefault="00000000">
            <w:r>
              <w:t>0.2610</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0.6770</w:t>
            </w:r>
          </w:p>
        </w:tc>
        <w:tc>
          <w:tcPr>
            <w:tcW w:w="1872" w:type="dxa"/>
          </w:tcPr>
          <w:p w14:paraId="0CEEF76A" w14:textId="77777777" w:rsidR="003F0EA7" w:rsidRDefault="00000000">
            <w:r>
              <w:t>0.8563</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0.0353</w:t>
            </w:r>
          </w:p>
        </w:tc>
        <w:tc>
          <w:tcPr>
            <w:tcW w:w="1872" w:type="dxa"/>
          </w:tcPr>
          <w:p w14:paraId="68C400AE" w14:textId="77777777" w:rsidR="003F0EA7" w:rsidRDefault="00000000">
            <w:r>
              <w:t>0.1979</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0.9590</w:t>
            </w:r>
          </w:p>
        </w:tc>
        <w:tc>
          <w:tcPr>
            <w:tcW w:w="1872" w:type="dxa"/>
          </w:tcPr>
          <w:p w14:paraId="5D9B71E8" w14:textId="77777777" w:rsidR="003F0EA7" w:rsidRDefault="00000000">
            <w:r>
              <w:t>0.9816</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0.7560</w:t>
            </w:r>
          </w:p>
        </w:tc>
        <w:tc>
          <w:tcPr>
            <w:tcW w:w="1872" w:type="dxa"/>
          </w:tcPr>
          <w:p w14:paraId="636EEC7E" w14:textId="77777777" w:rsidR="003F0EA7" w:rsidRDefault="00000000">
            <w:r>
              <w:t>0.8922</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0.2189</w:t>
            </w:r>
          </w:p>
        </w:tc>
        <w:tc>
          <w:tcPr>
            <w:tcW w:w="1872" w:type="dxa"/>
          </w:tcPr>
          <w:p w14:paraId="2D021F2D" w14:textId="77777777" w:rsidR="003F0EA7" w:rsidRDefault="00000000">
            <w:r>
              <w:t>0.5017</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0.2597</w:t>
            </w:r>
          </w:p>
        </w:tc>
        <w:tc>
          <w:tcPr>
            <w:tcW w:w="1872" w:type="dxa"/>
          </w:tcPr>
          <w:p w14:paraId="7782894E" w14:textId="77777777" w:rsidR="003F0EA7" w:rsidRDefault="00000000">
            <w:r>
              <w:t>0.5424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48,309 (17.8%) yielded nominal permutation p-values ≤ 0.05, approximately 3.6 times the 5% rate expected under a null with no competitor-specific differentials — indicating systematic detection of real signal in the data. After Benjamini–Hochberg FDR correction at q ≤ 0.05, 9,463 pairs (3.5% of all tests) remained significant.</w:t>
      </w:r>
    </w:p>
    <w:p>
      <w:pPr/>
      <w:r>
        <w:t>Twenty-seven of 142 events (19.0%) had zero BH-significant pairs — consistent with the null characterization for those events. Among the 115 events with at least one significant pair, the distribution was highly right-skewed: the median was 57 significant pairs and the mean was 82, with 34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(4.5% of tests), followed by Ice Dance (3.4%) and Men's singles and Pair skating (both 2.8%). These differences reflect a combination of scoring structure and the judges assigned to each discipline.</w:t>
      </w:r>
    </w:p>
    <w:p>
      <w:pPr/>
      <w:r>
        <w:t>Significant pairs are not evenly distributed across competitions. The ISU European Championships 2022 alone accounts for 2,171 of the 9,463 significant pairs (23%), despite comprising only 8 of 142 events analyzed. In contrast, the ISU World Championships 2024 produced only 66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rPr>
                <w:sz w:val="18"/>
              </w:rPr>
            </w:r>
            <w:r>
              <w:t>3,927</w:t>
            </w:r>
          </w:p>
        </w:tc>
        <w:tc>
          <w:tcPr/>
          <w:p>
            <w:r>
              <w:rPr>
                <w:sz w:val="18"/>
              </w:rPr>
            </w:r>
            <w:r>
              <w:t>4.5%</w:t>
            </w:r>
          </w:p>
        </w:tc>
      </w:tr>
      <w:tr>
        <w:tc>
          <w:tcPr/>
          <w:p>
            <w:r>
              <w:rPr>
                <w:sz w:val="18"/>
              </w:rPr>
            </w:r>
            <w:r>
              <w:t>Ice Dance</w:t>
            </w:r>
          </w:p>
        </w:tc>
        <w:tc>
          <w:tcPr/>
          <w:p>
            <w:r>
              <w:rPr>
                <w:sz w:val="18"/>
              </w:rPr>
            </w:r>
            <w:r>
              <w:t>32</w:t>
            </w:r>
          </w:p>
        </w:tc>
        <w:tc>
          <w:tcPr/>
          <w:p>
            <w:r>
              <w:rPr>
                <w:sz w:val="18"/>
              </w:rPr>
            </w:r>
            <w:r>
              <w:t>61,164</w:t>
            </w:r>
          </w:p>
        </w:tc>
        <w:tc>
          <w:tcPr/>
          <w:p>
            <w:r>
              <w:rPr>
                <w:sz w:val="18"/>
              </w:rPr>
            </w:r>
            <w:r>
              <w:t>2,109</w:t>
            </w:r>
          </w:p>
        </w:tc>
        <w:tc>
          <w:tcPr/>
          <w:p>
            <w:r>
              <w:rPr>
                <w:sz w:val="18"/>
              </w:rPr>
            </w:r>
            <w:r>
              <w:t>3.4%</w:t>
            </w:r>
          </w:p>
        </w:tc>
      </w:tr>
      <w:tr>
        <w:tc>
          <w:tcPr/>
          <w:p>
            <w:r>
              <w:rPr>
                <w:sz w:val="18"/>
              </w:rPr>
            </w:r>
            <w:r>
              <w:t>Men Single Skating</w:t>
            </w:r>
          </w:p>
        </w:tc>
        <w:tc>
          <w:tcPr/>
          <w:p>
            <w:r>
              <w:rPr>
                <w:sz w:val="18"/>
              </w:rPr>
            </w:r>
            <w:r>
              <w:t>34</w:t>
            </w:r>
          </w:p>
        </w:tc>
        <w:tc>
          <w:tcPr/>
          <w:p>
            <w:r>
              <w:rPr>
                <w:sz w:val="18"/>
              </w:rPr>
            </w:r>
            <w:r>
              <w:t>89,325</w:t>
            </w:r>
          </w:p>
        </w:tc>
        <w:tc>
          <w:tcPr/>
          <w:p>
            <w:r>
              <w:rPr>
                <w:sz w:val="18"/>
              </w:rPr>
            </w:r>
            <w:r>
              <w:t>2,521</w:t>
            </w:r>
          </w:p>
        </w:tc>
        <w:tc>
          <w:tcPr/>
          <w:p>
            <w:r>
              <w:rPr>
                <w:sz w:val="18"/>
              </w:rPr>
            </w:r>
            <w:r>
              <w:t>2.8%</w:t>
            </w:r>
          </w:p>
        </w:tc>
      </w:tr>
      <w:tr>
        <w:tc>
          <w:tcPr/>
          <w:p>
            <w:r>
              <w:rPr>
                <w:sz w:val="18"/>
              </w:rPr>
            </w:r>
            <w:r>
              <w:t>Pair Skating</w:t>
            </w:r>
          </w:p>
        </w:tc>
        <w:tc>
          <w:tcPr/>
          <w:p>
            <w:r>
              <w:rPr>
                <w:sz w:val="18"/>
              </w:rPr>
            </w:r>
            <w:r>
              <w:t>34</w:t>
            </w:r>
          </w:p>
        </w:tc>
        <w:tc>
          <w:tcPr/>
          <w:p>
            <w:r>
              <w:rPr>
                <w:sz w:val="18"/>
              </w:rPr>
            </w:r>
            <w:r>
              <w:t>31,797</w:t>
            </w:r>
          </w:p>
        </w:tc>
        <w:tc>
          <w:tcPr/>
          <w:p>
            <w:r>
              <w:rPr>
                <w:sz w:val="18"/>
              </w:rPr>
            </w:r>
            <w:r>
              <w:t>888</w:t>
            </w:r>
          </w:p>
        </w:tc>
        <w:tc>
          <w:tcPr/>
          <w:p>
            <w:r>
              <w:rPr>
                <w:sz w:val="18"/>
              </w:rPr>
            </w:r>
            <w:r>
              <w:t>2.8%</w:t>
            </w:r>
          </w:p>
        </w:tc>
      </w:tr>
      <w:tr>
        <w:tc>
          <w:tcPr/>
          <w:p>
            <w:r>
              <w:rPr>
                <w:sz w:val="18"/>
              </w:rPr>
            </w:r>
            <w:r>
              <w:t>All main disciplines</w:t>
            </w:r>
          </w:p>
        </w:tc>
        <w:tc>
          <w:tcPr/>
          <w:p>
            <w:r>
              <w:rPr>
                <w:sz w:val="18"/>
              </w:rPr>
            </w:r>
            <w:r>
              <w:t>134</w:t>
            </w:r>
          </w:p>
        </w:tc>
        <w:tc>
          <w:tcPr/>
          <w:p>
            <w:r>
              <w:rPr>
                <w:sz w:val="18"/>
              </w:rPr>
            </w:r>
            <w:r>
              <w:t>269,829</w:t>
            </w:r>
          </w:p>
        </w:tc>
        <w:tc>
          <w:tcPr/>
          <w:p>
            <w:r>
              <w:rPr>
                <w:sz w:val="18"/>
              </w:rPr>
            </w:r>
            <w:r>
              <w:t>9,445</w:t>
            </w:r>
          </w:p>
        </w:tc>
        <w:tc>
          <w:tcPr/>
          <w:p>
            <w:r>
              <w:rPr>
                <w:sz w:val="18"/>
              </w:rPr>
            </w:r>
            <w:r>
              <w:t>3.5%</w:t>
            </w:r>
          </w:p>
        </w:tc>
      </w:tr>
    </w:tbl>
    <w:p/>
    <w:p>
      <w:pPr/>
      <w:r>
        <w:rPr>
          <w:b/>
        </w:rPr>
        <w:t>9.3. Outcome-determinative events.</w:t>
      </w:r>
      <w:r>
        <w:t xml:space="preserve">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Seven of 142 events (4.9%) satisfy this criterion (Table 3).</w:t>
      </w:r>
    </w:p>
    <w:p>
      <w:pPr/>
      <w:r>
        <w:t>The seven events span all four main disciplines and five separate competitions. Margins range from 0.05 to 1.33 points and bias magnitudes from 0.75 to 1.95 points; all are statistically strong (p ≤ 0.002, q ≤ 0.039). The OWG 2026 Ice Dance Free Dance (Section 8) is the most prominent given the public significance of the competition, but not the most extreme: the 4CC 2025 Pair Skating Free Skating presents a larger absolute bias (1.95 pts, q = 0.005) relative to a margin of 1.33 pts.</w:t>
      </w:r>
    </w:p>
    <w:p>
      <w:pPr/>
      <w:r>
        <w:t>One result requires contextual note: the European Championships 2022 Women's Free Skating (Table 3, row 7)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rPr>
                <w:sz w:val="18"/>
              </w:rPr>
              <w:t xml:space="preserve">OWG 2026 (Milano)</w:t>
            </w:r>
          </w:p>
        </w:tc>
        <w:tc>
          <w:tcPr/>
          <w:p>
            <w:r>
              <w:rPr>
                <w:sz w:val="18"/>
              </w:rPr>
              <w:t xml:space="preserve">Ice Dance</w:t>
            </w:r>
          </w:p>
        </w:tc>
        <w:tc>
          <w:tcPr/>
          <w:p>
            <w:r>
              <w:rPr>
                <w:sz w:val="18"/>
              </w:rPr>
              <w:t xml:space="preserve">Free Dance</w:t>
            </w:r>
          </w:p>
        </w:tc>
        <w:tc>
          <w:tcPr/>
          <w:p>
            <w:r>
              <w:rPr>
                <w:sz w:val="18"/>
              </w:rPr>
              <w:t xml:space="preserve">J1</w:t>
            </w:r>
          </w:p>
        </w:tc>
        <w:tc>
          <w:tcPr/>
          <w:p>
            <w:r>
              <w:rPr>
                <w:sz w:val="18"/>
              </w:rPr>
              <w:t xml:space="preserve">+1.19</w:t>
            </w:r>
          </w:p>
        </w:tc>
        <w:tc>
          <w:tcPr/>
          <w:p>
            <w:r>
              <w:rPr>
                <w:sz w:val="18"/>
              </w:rPr>
              <w:t xml:space="preserve">0.97</w:t>
            </w:r>
          </w:p>
        </w:tc>
        <w:tc>
          <w:tcPr/>
          <w:p>
            <w:r>
              <w:rPr>
                <w:sz w:val="18"/>
              </w:rPr>
              <w:t xml:space="preserve">0.0003</w:t>
            </w:r>
          </w:p>
        </w:tc>
        <w:tc>
          <w:tcPr/>
          <w:p>
            <w:r>
              <w:rPr>
                <w:sz w:val="18"/>
              </w:rPr>
              <w:t xml:space="preserve">0.034</w:t>
            </w:r>
          </w:p>
        </w:tc>
      </w:tr>
      <w:tr>
        <w:tc>
          <w:tcPr/>
          <w:p>
            <w:r>
              <w:rPr>
                <w:sz w:val="18"/>
              </w:rPr>
              <w:t xml:space="preserve">4CC 2025</w:t>
            </w:r>
          </w:p>
        </w:tc>
        <w:tc>
          <w:tcPr/>
          <w:p>
            <w:r>
              <w:rPr>
                <w:sz w:val="18"/>
              </w:rPr>
              <w:t xml:space="preserve">Pair Skating</w:t>
            </w:r>
          </w:p>
        </w:tc>
        <w:tc>
          <w:tcPr/>
          <w:p>
            <w:r>
              <w:rPr>
                <w:sz w:val="18"/>
              </w:rPr>
              <w:t xml:space="preserve">Free Skating</w:t>
            </w:r>
          </w:p>
        </w:tc>
        <w:tc>
          <w:tcPr/>
          <w:p>
            <w:r>
              <w:rPr>
                <w:sz w:val="18"/>
              </w:rPr>
              <w:t xml:space="preserve">J9</w:t>
            </w:r>
          </w:p>
        </w:tc>
        <w:tc>
          <w:tcPr/>
          <w:p>
            <w:r>
              <w:rPr>
                <w:sz w:val="18"/>
              </w:rPr>
              <w:t xml:space="preserve">+1.95</w:t>
            </w:r>
          </w:p>
        </w:tc>
        <w:tc>
          <w:tcPr/>
          <w:p>
            <w:r>
              <w:rPr>
                <w:sz w:val="18"/>
              </w:rPr>
              <w:t xml:space="preserve">1.33</w:t>
            </w:r>
          </w:p>
        </w:tc>
        <w:tc>
          <w:tcPr/>
          <w:p>
            <w:r>
              <w:rPr>
                <w:sz w:val="18"/>
              </w:rPr>
              <w:t xml:space="preserve">&lt;0.001</w:t>
            </w:r>
          </w:p>
        </w:tc>
        <w:tc>
          <w:tcPr/>
          <w:p>
            <w:r>
              <w:rPr>
                <w:sz w:val="18"/>
              </w:rPr>
              <w:t xml:space="preserve">0.005</w:t>
            </w:r>
          </w:p>
        </w:tc>
      </w:tr>
      <w:tr>
        <w:tc>
          <w:tcPr/>
          <w:p>
            <w:r>
              <w:rPr>
                <w:sz w:val="18"/>
              </w:rPr>
              <w:t xml:space="preserve">4CC 2025</w:t>
            </w:r>
          </w:p>
        </w:tc>
        <w:tc>
          <w:tcPr/>
          <w:p>
            <w:r>
              <w:rPr>
                <w:sz w:val="18"/>
              </w:rPr>
              <w:t xml:space="preserve">Ice Dance</w:t>
            </w:r>
          </w:p>
        </w:tc>
        <w:tc>
          <w:tcPr/>
          <w:p>
            <w:r>
              <w:rPr>
                <w:sz w:val="18"/>
              </w:rPr>
              <w:t xml:space="preserve">Free Dance</w:t>
            </w:r>
          </w:p>
        </w:tc>
        <w:tc>
          <w:tcPr/>
          <w:p>
            <w:r>
              <w:rPr>
                <w:sz w:val="18"/>
              </w:rPr>
              <w:t xml:space="preserve">J7</w:t>
            </w:r>
          </w:p>
        </w:tc>
        <w:tc>
          <w:tcPr/>
          <w:p>
            <w:r>
              <w:rPr>
                <w:sz w:val="18"/>
              </w:rPr>
              <w:t xml:space="preserve">+1.01</w:t>
            </w:r>
          </w:p>
        </w:tc>
        <w:tc>
          <w:tcPr/>
          <w:p>
            <w:r>
              <w:rPr>
                <w:sz w:val="18"/>
              </w:rPr>
              <w:t xml:space="preserve">0.48</w:t>
            </w:r>
          </w:p>
        </w:tc>
        <w:tc>
          <w:tcPr/>
          <w:p>
            <w:r>
              <w:rPr>
                <w:sz w:val="18"/>
              </w:rPr>
              <w:t xml:space="preserve">&lt;0.001</w:t>
            </w:r>
          </w:p>
        </w:tc>
        <w:tc>
          <w:tcPr/>
          <w:p>
            <w:r>
              <w:rPr>
                <w:sz w:val="18"/>
              </w:rPr>
              <w:t xml:space="preserve">0.012</w:t>
            </w:r>
          </w:p>
        </w:tc>
      </w:tr>
      <w:tr>
        <w:tc>
          <w:tcPr/>
          <w:p>
            <w:r>
              <w:rPr>
                <w:sz w:val="18"/>
              </w:rPr>
              <w:t xml:space="preserve">Europeans 2025</w:t>
            </w:r>
          </w:p>
        </w:tc>
        <w:tc>
          <w:tcPr/>
          <w:p>
            <w:r>
              <w:rPr>
                <w:sz w:val="18"/>
              </w:rPr>
              <w:t xml:space="preserve">Women Singles</w:t>
            </w:r>
          </w:p>
        </w:tc>
        <w:tc>
          <w:tcPr/>
          <w:p>
            <w:r>
              <w:rPr>
                <w:sz w:val="18"/>
              </w:rPr>
              <w:t xml:space="preserve">Short Program</w:t>
            </w:r>
          </w:p>
        </w:tc>
        <w:tc>
          <w:tcPr/>
          <w:p>
            <w:r>
              <w:rPr>
                <w:sz w:val="18"/>
              </w:rPr>
              <w:t xml:space="preserve">J4</w:t>
            </w:r>
          </w:p>
        </w:tc>
        <w:tc>
          <w:tcPr/>
          <w:p>
            <w:r>
              <w:rPr>
                <w:sz w:val="18"/>
              </w:rPr>
              <w:t xml:space="preserve">+0.75</w:t>
            </w:r>
          </w:p>
        </w:tc>
        <w:tc>
          <w:tcPr/>
          <w:p>
            <w:r>
              <w:rPr>
                <w:sz w:val="18"/>
              </w:rPr>
              <w:t xml:space="preserve">0.05</w:t>
            </w:r>
          </w:p>
        </w:tc>
        <w:tc>
          <w:tcPr/>
          <w:p>
            <w:r>
              <w:rPr>
                <w:sz w:val="18"/>
              </w:rPr>
              <w:t xml:space="preserve">&lt;0.001</w:t>
            </w:r>
          </w:p>
        </w:tc>
        <w:tc>
          <w:tcPr/>
          <w:p>
            <w:r>
              <w:rPr>
                <w:sz w:val="18"/>
              </w:rPr>
              <w:t xml:space="preserve">0.033</w:t>
            </w:r>
          </w:p>
        </w:tc>
      </w:tr>
      <w:tr>
        <w:tc>
          <w:tcPr/>
          <w:p>
            <w:r>
              <w:rPr>
                <w:sz w:val="18"/>
              </w:rPr>
              <w:t xml:space="preserve">GP Final 2023/24</w:t>
            </w:r>
          </w:p>
        </w:tc>
        <w:tc>
          <w:tcPr/>
          <w:p>
            <w:r>
              <w:rPr>
                <w:sz w:val="18"/>
              </w:rPr>
              <w:t xml:space="preserve">Men Singles</w:t>
            </w:r>
          </w:p>
        </w:tc>
        <w:tc>
          <w:tcPr/>
          <w:p>
            <w:r>
              <w:rPr>
                <w:sz w:val="18"/>
              </w:rPr>
              <w:t xml:space="preserve">Short Program</w:t>
            </w:r>
          </w:p>
        </w:tc>
        <w:tc>
          <w:tcPr/>
          <w:p>
            <w:r>
              <w:rPr>
                <w:sz w:val="18"/>
              </w:rPr>
              <w:t xml:space="preserve">J6</w:t>
            </w:r>
          </w:p>
        </w:tc>
        <w:tc>
          <w:tcPr/>
          <w:p>
            <w:r>
              <w:rPr>
                <w:sz w:val="18"/>
              </w:rPr>
              <w:t xml:space="preserve">+0.99</w:t>
            </w:r>
          </w:p>
        </w:tc>
        <w:tc>
          <w:tcPr/>
          <w:p>
            <w:r>
              <w:rPr>
                <w:sz w:val="18"/>
              </w:rPr>
              <w:t xml:space="preserve">0.88</w:t>
            </w:r>
          </w:p>
        </w:tc>
        <w:tc>
          <w:tcPr/>
          <w:p>
            <w:r>
              <w:rPr>
                <w:sz w:val="18"/>
              </w:rPr>
              <w:t xml:space="preserve">0.002</w:t>
            </w:r>
          </w:p>
        </w:tc>
        <w:tc>
          <w:tcPr/>
          <w:p>
            <w:r>
              <w:rPr>
                <w:sz w:val="18"/>
              </w:rPr>
              <w:t xml:space="preserve">0.039</w:t>
            </w:r>
          </w:p>
        </w:tc>
      </w:tr>
      <w:tr>
        <w:tc>
          <w:tcPr/>
          <w:p>
            <w:r>
              <w:rPr>
                <w:sz w:val="18"/>
              </w:rPr>
              <w:t xml:space="preserve">Europeans 2022</w:t>
            </w:r>
          </w:p>
        </w:tc>
        <w:tc>
          <w:tcPr/>
          <w:p>
            <w:r>
              <w:rPr>
                <w:sz w:val="18"/>
              </w:rPr>
              <w:t xml:space="preserve">Men Singles</w:t>
            </w:r>
          </w:p>
        </w:tc>
        <w:tc>
          <w:tcPr/>
          <w:p>
            <w:r>
              <w:rPr>
                <w:sz w:val="18"/>
              </w:rPr>
              <w:t xml:space="preserve">Short Program</w:t>
            </w:r>
          </w:p>
        </w:tc>
        <w:tc>
          <w:tcPr/>
          <w:p>
            <w:r>
              <w:rPr>
                <w:sz w:val="18"/>
              </w:rPr>
              <w:t xml:space="preserve">J2</w:t>
            </w:r>
          </w:p>
        </w:tc>
        <w:tc>
          <w:tcPr/>
          <w:p>
            <w:r>
              <w:rPr>
                <w:sz w:val="18"/>
              </w:rPr>
              <w:t xml:space="preserve">+1.02</w:t>
            </w:r>
          </w:p>
        </w:tc>
        <w:tc>
          <w:tcPr/>
          <w:p>
            <w:r>
              <w:rPr>
                <w:sz w:val="18"/>
              </w:rPr>
              <w:t xml:space="preserve">0.70</w:t>
            </w:r>
          </w:p>
        </w:tc>
        <w:tc>
          <w:tcPr/>
          <w:p>
            <w:r>
              <w:rPr>
                <w:sz w:val="18"/>
              </w:rPr>
              <w:t xml:space="preserve">0.002</w:t>
            </w:r>
          </w:p>
        </w:tc>
        <w:tc>
          <w:tcPr/>
          <w:p>
            <w:r>
              <w:rPr>
                <w:sz w:val="18"/>
              </w:rPr>
              <w:t xml:space="preserve">0.029</w:t>
            </w:r>
          </w:p>
        </w:tc>
      </w:tr>
      <w:tr>
        <w:tc>
          <w:tcPr/>
          <w:p>
            <w:r>
              <w:rPr>
                <w:sz w:val="18"/>
              </w:rPr>
              <w:t xml:space="preserve">Europeans 2022 †</w:t>
            </w:r>
          </w:p>
        </w:tc>
        <w:tc>
          <w:tcPr/>
          <w:p>
            <w:r>
              <w:rPr>
                <w:sz w:val="18"/>
              </w:rPr>
              <w:t xml:space="preserve">Women Singles</w:t>
            </w:r>
          </w:p>
        </w:tc>
        <w:tc>
          <w:tcPr/>
          <w:p>
            <w:r>
              <w:rPr>
                <w:sz w:val="18"/>
              </w:rPr>
              <w:t xml:space="preserve">Free Skating</w:t>
            </w:r>
          </w:p>
        </w:tc>
        <w:tc>
          <w:tcPr/>
          <w:p>
            <w:r>
              <w:rPr>
                <w:sz w:val="18"/>
              </w:rPr>
              <w:t xml:space="preserve">J3</w:t>
            </w:r>
          </w:p>
        </w:tc>
        <w:tc>
          <w:tcPr/>
          <w:p>
            <w:r>
              <w:rPr>
                <w:sz w:val="18"/>
              </w:rPr>
              <w:t xml:space="preserve">+1.58</w:t>
            </w:r>
          </w:p>
        </w:tc>
        <w:tc>
          <w:tcPr/>
          <w:p>
            <w:r>
              <w:rPr>
                <w:sz w:val="18"/>
              </w:rPr>
              <w:t xml:space="preserve">0.24</w:t>
            </w:r>
          </w:p>
        </w:tc>
        <w:tc>
          <w:tcPr/>
          <w:p>
            <w:r>
              <w:rPr>
                <w:sz w:val="18"/>
              </w:rPr>
              <w:t xml:space="preserve">&lt;0.001</w:t>
            </w:r>
          </w:p>
        </w:tc>
        <w:tc>
          <w:tcPr/>
          <w:p>
            <w:r>
              <w:rPr>
                <w:sz w:val="18"/>
              </w:rPr>
              <w:t xml:space="preserve">0.004</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(judge-event pairs across all 144 events),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w:t>
      </w:r>
      <w:r>
        <w:t xml:space="preserve">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the 19.0% of events with zero significant pairs is a coarse consistency check; a formal p-value histogram across null-like events is deferred; code to generate it is available in the project's GitHub repository. Power: characterizing the minimum detectable bias at typical field sizes and score variances is deferred to a companion paper.</w:t>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distribution-preserving transformations.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9,463 significant judge-competitor pairings and 7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Implementation notes for distribution-preserving style control</w:t>
      </w:r>
    </w:p>
    <w:p w14:paraId="7574878D" w14:textId="77777777" w:rsidR="003F0EA7" w:rsidRDefault="00000000">
      <w:r>
        <w:t>The distribution-preserving null uses per-judge empirical CDFs within scoring categories (GOE and each PCS component). Discrete ties are handled by randomized tie-breaking: if a value occupies ranks [a,b] among that judge’s marks, map to U(lo/n, hi/n) where lo and hi are the lower and upper rank positions of the tie group among n marks for that judge in that category, to obtain a continuous percentile. The inverse map uses the judge’s empirical quantile function. This preserves each judge’s marginal distribution exactly (up to tie-randomness) while making judge identity exchangeable within each row under the null. The random draws use NumPy's default PCG64 generator, seeded globally at the start of each event's permutation run (seed=20260223 for the full-database results reported in this paper).</w:t>
      </w:r>
    </w:p>
    <w:sectPr w:rsidR="003F0EA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