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22" w:rsidRPr="00344CB4" w:rsidRDefault="00344CB4">
      <w:pPr>
        <w:rPr>
          <w:sz w:val="24"/>
          <w:szCs w:val="24"/>
        </w:rPr>
      </w:pPr>
      <w:r w:rsidRPr="00344CB4">
        <w:rPr>
          <w:sz w:val="24"/>
          <w:szCs w:val="24"/>
        </w:rPr>
        <w:t xml:space="preserve">A comparison of statistical methods for epidemiological surveillance </w:t>
      </w:r>
    </w:p>
    <w:p w:rsidR="00344CB4" w:rsidRDefault="00344CB4"/>
    <w:p w:rsidR="00344CB4" w:rsidRDefault="00344CB4" w:rsidP="00344CB4">
      <w:pPr>
        <w:spacing w:after="0" w:line="240" w:lineRule="auto"/>
        <w:jc w:val="both"/>
      </w:pPr>
      <w:r>
        <w:t>There are several approaches to carry out surveillance studies in epidemiology and this project aims at comparing the most used ones in the context of chronic disease epidemiology (for infectious diseases things can be quite different).</w:t>
      </w:r>
      <w:r w:rsidR="00BF22DE">
        <w:t xml:space="preserve"> It is important that the method considered can somehow deal with multiple spatial locations (e.g. allow for spatial dependence)</w:t>
      </w:r>
    </w:p>
    <w:p w:rsidR="00344CB4" w:rsidRDefault="00344CB4" w:rsidP="00344CB4">
      <w:pPr>
        <w:spacing w:after="0" w:line="240" w:lineRule="auto"/>
        <w:jc w:val="both"/>
      </w:pPr>
      <w:r>
        <w:t>We propose to focus on three method</w:t>
      </w:r>
      <w:r w:rsidR="00191006">
        <w:t>s</w:t>
      </w:r>
      <w:r>
        <w:t>:</w:t>
      </w:r>
    </w:p>
    <w:p w:rsidR="00344CB4" w:rsidRDefault="00344CB4" w:rsidP="00344CB4">
      <w:pPr>
        <w:spacing w:after="0" w:line="240" w:lineRule="auto"/>
        <w:jc w:val="both"/>
      </w:pPr>
      <w:r>
        <w:t>CUSUM</w:t>
      </w:r>
      <w:r w:rsidR="00BF22DE">
        <w:t xml:space="preserve"> – I found a recent paper which develop CUSUM for spatial data</w:t>
      </w:r>
    </w:p>
    <w:p w:rsidR="00BF22DE" w:rsidRDefault="00706A37" w:rsidP="00344CB4">
      <w:pPr>
        <w:spacing w:after="0" w:line="240" w:lineRule="auto"/>
        <w:jc w:val="both"/>
      </w:pPr>
      <w:hyperlink r:id="rId6" w:history="1">
        <w:r w:rsidR="00BF22DE" w:rsidRPr="00CE5502">
          <w:rPr>
            <w:rStyle w:val="Hyperlink"/>
          </w:rPr>
          <w:t>https://www.ncbi.nlm.nih.gov/pmc/articles/PMC4512475/</w:t>
        </w:r>
      </w:hyperlink>
      <w:r w:rsidR="00191006">
        <w:rPr>
          <w:rStyle w:val="Hyperlink"/>
        </w:rPr>
        <w:t>.</w:t>
      </w:r>
    </w:p>
    <w:p w:rsidR="00BF22DE" w:rsidRDefault="00191006" w:rsidP="00344CB4">
      <w:pPr>
        <w:spacing w:after="0" w:line="240" w:lineRule="auto"/>
        <w:jc w:val="both"/>
      </w:pPr>
      <w:r>
        <w:t>F</w:t>
      </w:r>
      <w:r w:rsidR="00BF22DE">
        <w:t>ollowing the reference of this paper you should be able to identify other relevant papers – I think A</w:t>
      </w:r>
      <w:r>
        <w:t>xel should b</w:t>
      </w:r>
      <w:r w:rsidR="00BF22DE">
        <w:t>e able to help here as well</w:t>
      </w:r>
      <w:r>
        <w:t>.</w:t>
      </w:r>
    </w:p>
    <w:p w:rsidR="00BF22DE" w:rsidRDefault="00BF22DE" w:rsidP="00344CB4">
      <w:pPr>
        <w:spacing w:after="0" w:line="240" w:lineRule="auto"/>
        <w:jc w:val="both"/>
      </w:pPr>
    </w:p>
    <w:p w:rsidR="00344CB4" w:rsidRDefault="00344CB4" w:rsidP="00344CB4">
      <w:pPr>
        <w:spacing w:after="0" w:line="240" w:lineRule="auto"/>
        <w:jc w:val="both"/>
      </w:pPr>
      <w:r>
        <w:t>Scan statistics</w:t>
      </w:r>
      <w:r w:rsidR="00BF22DE">
        <w:t xml:space="preserve"> – worth looking at </w:t>
      </w:r>
      <w:proofErr w:type="spellStart"/>
      <w:r w:rsidR="00BF22DE">
        <w:t>Satscan</w:t>
      </w:r>
      <w:proofErr w:type="spellEnd"/>
      <w:r w:rsidR="00BF22DE">
        <w:t xml:space="preserve"> </w:t>
      </w:r>
    </w:p>
    <w:p w:rsidR="00BF22DE" w:rsidRDefault="00706A37" w:rsidP="00344CB4">
      <w:pPr>
        <w:spacing w:after="0" w:line="240" w:lineRule="auto"/>
        <w:jc w:val="both"/>
      </w:pPr>
      <w:hyperlink r:id="rId7" w:history="1">
        <w:r w:rsidR="00BF22DE" w:rsidRPr="00CE5502">
          <w:rPr>
            <w:rStyle w:val="Hyperlink"/>
          </w:rPr>
          <w:t>http://www.satscan.org/</w:t>
        </w:r>
      </w:hyperlink>
      <w:r w:rsidR="00BF22DE">
        <w:t xml:space="preserve"> which is </w:t>
      </w:r>
      <w:proofErr w:type="gramStart"/>
      <w:r w:rsidR="00BF22DE">
        <w:t>a standalone</w:t>
      </w:r>
      <w:proofErr w:type="gramEnd"/>
      <w:r w:rsidR="00BF22DE">
        <w:t xml:space="preserve"> software for surveillance using the scan statistics</w:t>
      </w:r>
    </w:p>
    <w:p w:rsidR="00BF22DE" w:rsidRDefault="00BF22DE" w:rsidP="00344CB4">
      <w:pPr>
        <w:spacing w:after="0" w:line="240" w:lineRule="auto"/>
        <w:jc w:val="both"/>
      </w:pPr>
    </w:p>
    <w:p w:rsidR="00BF22DE" w:rsidRDefault="00BF22DE" w:rsidP="00344CB4">
      <w:pPr>
        <w:spacing w:after="0" w:line="240" w:lineRule="auto"/>
        <w:jc w:val="both"/>
      </w:pPr>
      <w:r>
        <w:t>For these two methods you might also find R packages. Here there is a review of software for surveillance</w:t>
      </w:r>
    </w:p>
    <w:p w:rsidR="00BF22DE" w:rsidRDefault="00706A37" w:rsidP="00344CB4">
      <w:pPr>
        <w:spacing w:after="0" w:line="240" w:lineRule="auto"/>
        <w:jc w:val="both"/>
      </w:pPr>
      <w:hyperlink r:id="rId8" w:history="1">
        <w:r w:rsidR="00BF22DE" w:rsidRPr="00CE5502">
          <w:rPr>
            <w:rStyle w:val="Hyperlink"/>
          </w:rPr>
          <w:t>https://www.ncbi.nlm.nih.gov/pmc/articles/PMC2848213/</w:t>
        </w:r>
      </w:hyperlink>
    </w:p>
    <w:p w:rsidR="00BF22DE" w:rsidRDefault="00BF22DE" w:rsidP="00344CB4">
      <w:pPr>
        <w:spacing w:after="0" w:line="240" w:lineRule="auto"/>
        <w:jc w:val="both"/>
      </w:pPr>
    </w:p>
    <w:p w:rsidR="00BF22DE" w:rsidRDefault="00BF22DE" w:rsidP="00344CB4">
      <w:pPr>
        <w:spacing w:after="0" w:line="240" w:lineRule="auto"/>
        <w:jc w:val="both"/>
      </w:pPr>
    </w:p>
    <w:p w:rsidR="00344CB4" w:rsidRDefault="00344CB4" w:rsidP="00344CB4">
      <w:pPr>
        <w:spacing w:after="0" w:line="240" w:lineRule="auto"/>
        <w:jc w:val="both"/>
      </w:pPr>
      <w:proofErr w:type="spellStart"/>
      <w:r>
        <w:t>BayesDetect</w:t>
      </w:r>
      <w:proofErr w:type="spellEnd"/>
      <w:r>
        <w:t xml:space="preserve"> (Space-time Bayesian model)</w:t>
      </w:r>
      <w:r w:rsidR="00BF22DE">
        <w:t xml:space="preserve"> – you have already the references for this.</w:t>
      </w:r>
    </w:p>
    <w:p w:rsidR="00344CB4" w:rsidRDefault="00344CB4" w:rsidP="00344CB4">
      <w:pPr>
        <w:spacing w:after="0" w:line="240" w:lineRule="auto"/>
        <w:jc w:val="both"/>
      </w:pPr>
    </w:p>
    <w:p w:rsidR="00BF22DE" w:rsidRDefault="00BF22DE" w:rsidP="00344CB4">
      <w:pPr>
        <w:spacing w:after="0" w:line="240" w:lineRule="auto"/>
        <w:jc w:val="both"/>
      </w:pPr>
      <w:r>
        <w:t>For each method it would be important to identify: performance (based on false positive/negative etc.) as well as computational challenges and time to run</w:t>
      </w:r>
    </w:p>
    <w:p w:rsidR="00344CB4" w:rsidRDefault="00344CB4" w:rsidP="00344CB4">
      <w:pPr>
        <w:spacing w:after="0" w:line="240" w:lineRule="auto"/>
        <w:jc w:val="both"/>
      </w:pPr>
    </w:p>
    <w:p w:rsidR="00344CB4" w:rsidRDefault="00344CB4" w:rsidP="00344CB4">
      <w:pPr>
        <w:spacing w:after="0" w:line="240" w:lineRule="auto"/>
        <w:jc w:val="both"/>
      </w:pPr>
    </w:p>
    <w:p w:rsidR="00344CB4" w:rsidRDefault="00344CB4" w:rsidP="00344CB4">
      <w:pPr>
        <w:spacing w:after="0" w:line="240" w:lineRule="auto"/>
        <w:jc w:val="both"/>
      </w:pPr>
      <w:r>
        <w:t>Data</w:t>
      </w:r>
    </w:p>
    <w:p w:rsidR="0058421A" w:rsidRDefault="005821DA" w:rsidP="005821DA">
      <w:pPr>
        <w:shd w:val="clear" w:color="auto" w:fill="FFFFFF"/>
        <w:rPr>
          <w:rFonts w:ascii="Calibri" w:hAnsi="Calibri" w:cs="Calibri"/>
          <w:color w:val="000000"/>
        </w:rPr>
      </w:pPr>
      <w:r>
        <w:t xml:space="preserve">We will use data that were simulated </w:t>
      </w:r>
      <w:r>
        <w:rPr>
          <w:rFonts w:ascii="Calibri" w:hAnsi="Calibri" w:cs="Calibri"/>
          <w:color w:val="000000"/>
        </w:rPr>
        <w:t xml:space="preserve">for </w:t>
      </w:r>
      <w:r w:rsidR="00706A37">
        <w:rPr>
          <w:rFonts w:ascii="Calibri" w:hAnsi="Calibri" w:cs="Calibri"/>
          <w:color w:val="000000"/>
        </w:rPr>
        <w:t>15</w:t>
      </w:r>
      <w:r>
        <w:rPr>
          <w:rFonts w:ascii="Calibri" w:hAnsi="Calibri" w:cs="Calibri"/>
          <w:color w:val="000000"/>
        </w:rPr>
        <w:t xml:space="preserve"> time points for 211 Clinical Commissioning Groups (CCGs) in England under a Poisson model with a BYM prior for the spatial component and a RW1 prior for the temporal component. A real dataset of asthma hospitalisation counts was used for the expected cases, adjusted for age and sex using direct standardisation. </w:t>
      </w:r>
      <w:r>
        <w:rPr>
          <w:rFonts w:ascii="Calibri" w:hAnsi="Calibri" w:cs="Calibri"/>
          <w:color w:val="000000"/>
        </w:rPr>
        <w:br/>
        <w:t xml:space="preserve">Fifteen unusual areas were selected in total according to the 10th, 25th, 50th, 75th and 90th percentiles of the median expected counts over time. At each percentile, 3 areas were selected, each corresponding to one of the three levels of the overall spatial risks, low (within the 10th-30th percentiles), medium (within the 45th-55th percentiles) and high (within the 70th-90th percentiles) with respect to the distribution of the estimated common spatial risks. </w:t>
      </w:r>
      <w:bookmarkStart w:id="0" w:name="_GoBack"/>
      <w:bookmarkEnd w:id="0"/>
    </w:p>
    <w:p w:rsidR="00900446" w:rsidRDefault="00900446" w:rsidP="005821DA">
      <w:pPr>
        <w:shd w:val="clear" w:color="auto" w:fill="FFFFFF"/>
        <w:rPr>
          <w:rFonts w:ascii="Calibri" w:hAnsi="Calibri" w:cs="Calibri"/>
          <w:color w:val="000000"/>
        </w:rPr>
      </w:pPr>
      <w:r>
        <w:rPr>
          <w:rFonts w:ascii="Calibri" w:hAnsi="Calibri" w:cs="Calibri"/>
          <w:color w:val="000000"/>
        </w:rPr>
        <w:t>The following parameters were used:</w:t>
      </w:r>
      <w:r w:rsidR="0058421A">
        <w:rPr>
          <w:rFonts w:ascii="Calibri" w:hAnsi="Calibri" w:cs="Calibri"/>
          <w:color w:val="000000"/>
        </w:rPr>
        <w:t xml:space="preserve"> </w:t>
      </w:r>
      <w:r>
        <w:rPr>
          <w:rFonts w:ascii="Calibri" w:hAnsi="Calibri" w:cs="Calibri"/>
          <w:color w:val="000000"/>
        </w:rPr>
        <w:t xml:space="preserve"> </w:t>
      </w:r>
    </w:p>
    <w:p w:rsidR="00CF2794" w:rsidRDefault="00CF2794" w:rsidP="00900446">
      <w:pPr>
        <w:pStyle w:val="ListParagraph"/>
        <w:numPr>
          <w:ilvl w:val="0"/>
          <w:numId w:val="1"/>
        </w:numPr>
        <w:shd w:val="clear" w:color="auto" w:fill="FFFFFF"/>
        <w:rPr>
          <w:rFonts w:ascii="Calibri" w:hAnsi="Calibri" w:cs="Calibri"/>
          <w:color w:val="000000"/>
        </w:rPr>
      </w:pPr>
      <w:r w:rsidRPr="00900446">
        <w:rPr>
          <w:rFonts w:ascii="Calibri" w:hAnsi="Calibri" w:cs="Calibri"/>
          <w:color w:val="000000"/>
        </w:rPr>
        <w:t>Marginal variance:  0.03</w:t>
      </w:r>
    </w:p>
    <w:p w:rsidR="00900446" w:rsidRDefault="00900446" w:rsidP="00900446">
      <w:pPr>
        <w:pStyle w:val="ListParagraph"/>
        <w:numPr>
          <w:ilvl w:val="0"/>
          <w:numId w:val="1"/>
        </w:numPr>
        <w:shd w:val="clear" w:color="auto" w:fill="FFFFFF"/>
        <w:rPr>
          <w:rFonts w:ascii="Calibri" w:hAnsi="Calibri" w:cs="Calibri"/>
          <w:color w:val="000000"/>
        </w:rPr>
      </w:pPr>
      <w:r>
        <w:rPr>
          <w:rFonts w:ascii="Calibri" w:hAnsi="Calibri" w:cs="Calibri"/>
          <w:color w:val="000000"/>
        </w:rPr>
        <w:t>Variance of unstructured spatial effects:</w:t>
      </w:r>
      <w:r w:rsidRPr="00900446">
        <w:rPr>
          <w:rFonts w:ascii="Calibri" w:hAnsi="Calibri" w:cs="Calibri"/>
          <w:color w:val="000000"/>
        </w:rPr>
        <w:t xml:space="preserve"> 0.02</w:t>
      </w:r>
    </w:p>
    <w:p w:rsidR="00900446" w:rsidRPr="00900446" w:rsidRDefault="00900446" w:rsidP="00900446">
      <w:pPr>
        <w:pStyle w:val="ListParagraph"/>
        <w:numPr>
          <w:ilvl w:val="0"/>
          <w:numId w:val="1"/>
        </w:numPr>
        <w:shd w:val="clear" w:color="auto" w:fill="FFFFFF"/>
        <w:rPr>
          <w:rFonts w:ascii="Calibri" w:hAnsi="Calibri" w:cs="Calibri"/>
          <w:color w:val="000000"/>
        </w:rPr>
      </w:pPr>
      <w:r>
        <w:rPr>
          <w:rFonts w:ascii="Calibri" w:hAnsi="Calibri" w:cs="Calibri"/>
          <w:color w:val="000000"/>
        </w:rPr>
        <w:t xml:space="preserve">Variance </w:t>
      </w:r>
      <w:r w:rsidR="0058421A">
        <w:rPr>
          <w:rFonts w:ascii="Calibri" w:hAnsi="Calibri" w:cs="Calibri"/>
          <w:color w:val="000000"/>
        </w:rPr>
        <w:t xml:space="preserve">of </w:t>
      </w:r>
      <w:r>
        <w:rPr>
          <w:rFonts w:ascii="Calibri" w:hAnsi="Calibri" w:cs="Calibri"/>
          <w:color w:val="000000"/>
        </w:rPr>
        <w:t>temporal effects: 0.01</w:t>
      </w:r>
    </w:p>
    <w:p w:rsidR="005821DA" w:rsidRDefault="005821DA" w:rsidP="005821DA">
      <w:pPr>
        <w:shd w:val="clear" w:color="auto" w:fill="FFFFFF"/>
        <w:rPr>
          <w:rFonts w:ascii="Calibri" w:hAnsi="Calibri" w:cs="Calibri"/>
          <w:color w:val="000000"/>
        </w:rPr>
      </w:pPr>
      <w:r>
        <w:rPr>
          <w:rFonts w:ascii="Calibri" w:hAnsi="Calibri" w:cs="Calibri"/>
          <w:color w:val="000000"/>
        </w:rPr>
        <w:t xml:space="preserve">Given that the common temporal pattern is denoted by </w:t>
      </w:r>
      <w:proofErr w:type="gramStart"/>
      <w:r>
        <w:rPr>
          <w:rFonts w:ascii="Calibri" w:hAnsi="Calibri" w:cs="Calibri"/>
          <w:color w:val="000000"/>
        </w:rPr>
        <w:t>g(</w:t>
      </w:r>
      <w:proofErr w:type="gramEnd"/>
      <w:r>
        <w:rPr>
          <w:rFonts w:ascii="Calibri" w:hAnsi="Calibri" w:cs="Calibri"/>
          <w:color w:val="000000"/>
        </w:rPr>
        <w:t>t), the unusual areas follow the scenario g*(t) = g(t) + log(2) for t = 1, 10,11 and g*(t) = g(t) - log(2) for t=4.</w:t>
      </w:r>
    </w:p>
    <w:p w:rsidR="0058421A" w:rsidRDefault="0058421A" w:rsidP="005821DA">
      <w:pPr>
        <w:shd w:val="clear" w:color="auto" w:fill="FFFFFF"/>
        <w:rPr>
          <w:rFonts w:ascii="Calibri" w:hAnsi="Calibri" w:cs="Calibri"/>
          <w:color w:val="000000"/>
        </w:rPr>
      </w:pPr>
      <w:r>
        <w:rPr>
          <w:rFonts w:ascii="Calibri" w:hAnsi="Calibri" w:cs="Calibri"/>
          <w:color w:val="000000"/>
        </w:rPr>
        <w:t>The following datasets are provided:</w:t>
      </w:r>
    </w:p>
    <w:p w:rsidR="0058421A" w:rsidRDefault="00535E04" w:rsidP="0058421A">
      <w:pPr>
        <w:pStyle w:val="ListParagraph"/>
        <w:numPr>
          <w:ilvl w:val="0"/>
          <w:numId w:val="1"/>
        </w:numPr>
        <w:shd w:val="clear" w:color="auto" w:fill="FFFFFF"/>
        <w:rPr>
          <w:rFonts w:ascii="Calibri" w:hAnsi="Calibri" w:cs="Calibri"/>
          <w:color w:val="000000"/>
        </w:rPr>
      </w:pPr>
      <w:proofErr w:type="spellStart"/>
      <w:r>
        <w:rPr>
          <w:rFonts w:ascii="Calibri" w:hAnsi="Calibri" w:cs="Calibri"/>
          <w:color w:val="000000"/>
        </w:rPr>
        <w:t>s</w:t>
      </w:r>
      <w:r w:rsidR="0058421A" w:rsidRPr="0058421A">
        <w:rPr>
          <w:rFonts w:ascii="Calibri" w:hAnsi="Calibri" w:cs="Calibri"/>
          <w:color w:val="000000"/>
        </w:rPr>
        <w:t>imulated_data.Rda</w:t>
      </w:r>
      <w:proofErr w:type="spellEnd"/>
      <w:r w:rsidR="0058421A">
        <w:rPr>
          <w:rFonts w:ascii="Calibri" w:hAnsi="Calibri" w:cs="Calibri"/>
          <w:color w:val="000000"/>
        </w:rPr>
        <w:t>:</w:t>
      </w:r>
      <w:r w:rsidR="00706A37">
        <w:rPr>
          <w:rFonts w:ascii="Calibri" w:hAnsi="Calibri" w:cs="Calibri"/>
          <w:color w:val="000000"/>
        </w:rPr>
        <w:t xml:space="preserve"> response data  (matrix of 211x15</w:t>
      </w:r>
      <w:r w:rsidR="0058421A">
        <w:rPr>
          <w:rFonts w:ascii="Calibri" w:hAnsi="Calibri" w:cs="Calibri"/>
          <w:color w:val="000000"/>
        </w:rPr>
        <w:t>)</w:t>
      </w:r>
    </w:p>
    <w:p w:rsidR="0058421A" w:rsidRDefault="00535E04" w:rsidP="0058421A">
      <w:pPr>
        <w:pStyle w:val="ListParagraph"/>
        <w:numPr>
          <w:ilvl w:val="0"/>
          <w:numId w:val="1"/>
        </w:numPr>
        <w:shd w:val="clear" w:color="auto" w:fill="FFFFFF"/>
        <w:rPr>
          <w:rFonts w:ascii="Calibri" w:hAnsi="Calibri" w:cs="Calibri"/>
          <w:color w:val="000000"/>
        </w:rPr>
      </w:pPr>
      <w:proofErr w:type="spellStart"/>
      <w:r>
        <w:rPr>
          <w:rFonts w:ascii="Calibri" w:hAnsi="Calibri" w:cs="Calibri"/>
          <w:color w:val="000000"/>
        </w:rPr>
        <w:t>e</w:t>
      </w:r>
      <w:r w:rsidR="0058421A">
        <w:rPr>
          <w:rFonts w:ascii="Calibri" w:hAnsi="Calibri" w:cs="Calibri"/>
          <w:color w:val="000000"/>
        </w:rPr>
        <w:t>xpected_data.Rda</w:t>
      </w:r>
      <w:proofErr w:type="spellEnd"/>
      <w:r w:rsidR="0058421A">
        <w:rPr>
          <w:rFonts w:ascii="Calibri" w:hAnsi="Calibri" w:cs="Calibri"/>
          <w:color w:val="000000"/>
        </w:rPr>
        <w:t>: expected data used as offset in the Poisson model (vector of 211)</w:t>
      </w:r>
    </w:p>
    <w:p w:rsidR="00535E04" w:rsidRDefault="00535E04" w:rsidP="0058421A">
      <w:pPr>
        <w:pStyle w:val="ListParagraph"/>
        <w:numPr>
          <w:ilvl w:val="0"/>
          <w:numId w:val="1"/>
        </w:numPr>
        <w:shd w:val="clear" w:color="auto" w:fill="FFFFFF"/>
        <w:rPr>
          <w:rFonts w:ascii="Calibri" w:hAnsi="Calibri" w:cs="Calibri"/>
          <w:color w:val="000000"/>
        </w:rPr>
      </w:pPr>
      <w:proofErr w:type="spellStart"/>
      <w:r>
        <w:rPr>
          <w:rFonts w:ascii="Calibri" w:hAnsi="Calibri" w:cs="Calibri"/>
          <w:color w:val="000000"/>
        </w:rPr>
        <w:lastRenderedPageBreak/>
        <w:t>CCG_shapefile</w:t>
      </w:r>
      <w:proofErr w:type="spellEnd"/>
      <w:r>
        <w:rPr>
          <w:rFonts w:ascii="Calibri" w:hAnsi="Calibri" w:cs="Calibri"/>
          <w:color w:val="000000"/>
        </w:rPr>
        <w:t>: the .</w:t>
      </w:r>
      <w:proofErr w:type="spellStart"/>
      <w:r>
        <w:rPr>
          <w:rFonts w:ascii="Calibri" w:hAnsi="Calibri" w:cs="Calibri"/>
          <w:color w:val="000000"/>
        </w:rPr>
        <w:t>shp</w:t>
      </w:r>
      <w:proofErr w:type="spellEnd"/>
      <w:r>
        <w:rPr>
          <w:rFonts w:ascii="Calibri" w:hAnsi="Calibri" w:cs="Calibri"/>
          <w:color w:val="000000"/>
        </w:rPr>
        <w:t xml:space="preserve"> data including England and Wales for mapping (NOTE: Wales has to be removed from the </w:t>
      </w:r>
      <w:proofErr w:type="spellStart"/>
      <w:r>
        <w:rPr>
          <w:rFonts w:ascii="Calibri" w:hAnsi="Calibri" w:cs="Calibri"/>
          <w:color w:val="000000"/>
        </w:rPr>
        <w:t>shapefile</w:t>
      </w:r>
      <w:proofErr w:type="spellEnd"/>
      <w:r>
        <w:rPr>
          <w:rFonts w:ascii="Calibri" w:hAnsi="Calibri" w:cs="Calibri"/>
          <w:color w:val="000000"/>
        </w:rPr>
        <w:t xml:space="preserve"> as the data consider only England)</w:t>
      </w:r>
    </w:p>
    <w:p w:rsidR="00535E04" w:rsidRDefault="00535E04" w:rsidP="0058421A">
      <w:pPr>
        <w:pStyle w:val="ListParagraph"/>
        <w:numPr>
          <w:ilvl w:val="0"/>
          <w:numId w:val="1"/>
        </w:numPr>
        <w:shd w:val="clear" w:color="auto" w:fill="FFFFFF"/>
        <w:rPr>
          <w:rFonts w:ascii="Calibri" w:hAnsi="Calibri" w:cs="Calibri"/>
          <w:color w:val="000000"/>
        </w:rPr>
      </w:pPr>
      <w:proofErr w:type="spellStart"/>
      <w:r>
        <w:rPr>
          <w:rFonts w:ascii="Calibri" w:hAnsi="Calibri" w:cs="Calibri"/>
          <w:color w:val="000000"/>
        </w:rPr>
        <w:t>unusual_areas.Rda</w:t>
      </w:r>
      <w:proofErr w:type="spellEnd"/>
      <w:r>
        <w:rPr>
          <w:rFonts w:ascii="Calibri" w:hAnsi="Calibri" w:cs="Calibri"/>
          <w:color w:val="000000"/>
        </w:rPr>
        <w:t>: list of the selected unusual areas with their corresponding spatial risk (variables “</w:t>
      </w:r>
      <w:proofErr w:type="spellStart"/>
      <w:r>
        <w:rPr>
          <w:rFonts w:ascii="Calibri" w:hAnsi="Calibri" w:cs="Calibri"/>
          <w:color w:val="000000"/>
        </w:rPr>
        <w:t>SpRisk</w:t>
      </w:r>
      <w:proofErr w:type="spellEnd"/>
      <w:r>
        <w:rPr>
          <w:rFonts w:ascii="Calibri" w:hAnsi="Calibri" w:cs="Calibri"/>
          <w:color w:val="000000"/>
        </w:rPr>
        <w:t>” and “</w:t>
      </w:r>
      <w:proofErr w:type="spellStart"/>
      <w:r>
        <w:rPr>
          <w:rFonts w:ascii="Calibri" w:hAnsi="Calibri" w:cs="Calibri"/>
          <w:color w:val="000000"/>
        </w:rPr>
        <w:t>RiskGroups</w:t>
      </w:r>
      <w:proofErr w:type="spellEnd"/>
      <w:r>
        <w:rPr>
          <w:rFonts w:ascii="Calibri" w:hAnsi="Calibri" w:cs="Calibri"/>
          <w:color w:val="000000"/>
        </w:rPr>
        <w:t>”) and percentile (variable “</w:t>
      </w:r>
      <w:proofErr w:type="spellStart"/>
      <w:r>
        <w:rPr>
          <w:rFonts w:ascii="Calibri" w:hAnsi="Calibri" w:cs="Calibri"/>
          <w:color w:val="000000"/>
        </w:rPr>
        <w:t>Qgroups</w:t>
      </w:r>
      <w:proofErr w:type="spellEnd"/>
      <w:r>
        <w:rPr>
          <w:rFonts w:ascii="Calibri" w:hAnsi="Calibri" w:cs="Calibri"/>
          <w:color w:val="000000"/>
        </w:rPr>
        <w:t>”).</w:t>
      </w:r>
    </w:p>
    <w:p w:rsidR="00706A37" w:rsidRDefault="00706A37" w:rsidP="00706A37">
      <w:pPr>
        <w:pStyle w:val="ListParagraph"/>
        <w:shd w:val="clear" w:color="auto" w:fill="FFFFFF"/>
        <w:rPr>
          <w:rFonts w:ascii="Calibri" w:hAnsi="Calibri" w:cs="Calibri"/>
          <w:color w:val="000000"/>
        </w:rPr>
      </w:pPr>
    </w:p>
    <w:p w:rsidR="00706A37" w:rsidRPr="00706A37" w:rsidRDefault="00706A37" w:rsidP="00706A37">
      <w:pPr>
        <w:shd w:val="clear" w:color="auto" w:fill="FFFFFF"/>
        <w:rPr>
          <w:rFonts w:ascii="Calibri" w:hAnsi="Calibri" w:cs="Calibri"/>
          <w:color w:val="000000"/>
        </w:rPr>
      </w:pPr>
      <w:r w:rsidRPr="00706A37">
        <w:rPr>
          <w:rFonts w:ascii="Calibri" w:hAnsi="Calibri" w:cs="Calibri"/>
          <w:color w:val="000000"/>
        </w:rPr>
        <w:t>Maps of the SMRs across time and a plot of the temporal effects (common VS unusual) are also provided.</w:t>
      </w:r>
    </w:p>
    <w:p w:rsidR="00CF2794" w:rsidRDefault="00CF2794" w:rsidP="005821DA">
      <w:pPr>
        <w:shd w:val="clear" w:color="auto" w:fill="FFFFFF"/>
        <w:rPr>
          <w:rFonts w:ascii="Calibri" w:hAnsi="Calibri" w:cs="Calibri"/>
          <w:color w:val="000000"/>
        </w:rPr>
      </w:pPr>
    </w:p>
    <w:p w:rsidR="00900446" w:rsidRDefault="00900446" w:rsidP="005821DA">
      <w:pPr>
        <w:shd w:val="clear" w:color="auto" w:fill="FFFFFF"/>
        <w:rPr>
          <w:rFonts w:ascii="Calibri" w:hAnsi="Calibri" w:cs="Calibri"/>
          <w:color w:val="000000"/>
        </w:rPr>
      </w:pPr>
    </w:p>
    <w:p w:rsidR="00344CB4" w:rsidRDefault="005821DA" w:rsidP="005821DA">
      <w:pPr>
        <w:shd w:val="clear" w:color="auto" w:fill="FFFFFF"/>
      </w:pPr>
      <w:r>
        <w:rPr>
          <w:rFonts w:ascii="Calibri" w:hAnsi="Calibri" w:cs="Calibri"/>
          <w:color w:val="000000"/>
        </w:rPr>
        <w:br/>
      </w:r>
    </w:p>
    <w:p w:rsidR="00344CB4" w:rsidRDefault="00344CB4" w:rsidP="00344CB4">
      <w:pPr>
        <w:spacing w:after="0" w:line="240" w:lineRule="auto"/>
        <w:jc w:val="both"/>
      </w:pPr>
    </w:p>
    <w:p w:rsidR="00344CB4" w:rsidRPr="00A7219E" w:rsidRDefault="00344CB4" w:rsidP="00344CB4">
      <w:pPr>
        <w:spacing w:after="0" w:line="240" w:lineRule="auto"/>
        <w:jc w:val="both"/>
      </w:pPr>
    </w:p>
    <w:p w:rsidR="00344CB4" w:rsidRDefault="00344CB4"/>
    <w:sectPr w:rsidR="00344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808B9"/>
    <w:multiLevelType w:val="hybridMultilevel"/>
    <w:tmpl w:val="E640BD78"/>
    <w:lvl w:ilvl="0" w:tplc="7E669CF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40D"/>
    <w:rsid w:val="00191006"/>
    <w:rsid w:val="00344CB4"/>
    <w:rsid w:val="00535E04"/>
    <w:rsid w:val="005821DA"/>
    <w:rsid w:val="0058421A"/>
    <w:rsid w:val="00604E22"/>
    <w:rsid w:val="0063040D"/>
    <w:rsid w:val="00706A37"/>
    <w:rsid w:val="00900446"/>
    <w:rsid w:val="00BF22DE"/>
    <w:rsid w:val="00CF2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44CB4"/>
    <w:rPr>
      <w:sz w:val="16"/>
      <w:szCs w:val="16"/>
    </w:rPr>
  </w:style>
  <w:style w:type="paragraph" w:styleId="CommentText">
    <w:name w:val="annotation text"/>
    <w:basedOn w:val="Normal"/>
    <w:link w:val="CommentTextChar"/>
    <w:uiPriority w:val="99"/>
    <w:semiHidden/>
    <w:unhideWhenUsed/>
    <w:rsid w:val="00344CB4"/>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44CB4"/>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44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CB4"/>
    <w:rPr>
      <w:rFonts w:ascii="Segoe UI" w:hAnsi="Segoe UI" w:cs="Segoe UI"/>
      <w:sz w:val="18"/>
      <w:szCs w:val="18"/>
    </w:rPr>
  </w:style>
  <w:style w:type="character" w:styleId="Hyperlink">
    <w:name w:val="Hyperlink"/>
    <w:basedOn w:val="DefaultParagraphFont"/>
    <w:uiPriority w:val="99"/>
    <w:unhideWhenUsed/>
    <w:rsid w:val="00BF22DE"/>
    <w:rPr>
      <w:color w:val="0563C1" w:themeColor="hyperlink"/>
      <w:u w:val="single"/>
    </w:rPr>
  </w:style>
  <w:style w:type="paragraph" w:styleId="ListParagraph">
    <w:name w:val="List Paragraph"/>
    <w:basedOn w:val="Normal"/>
    <w:uiPriority w:val="34"/>
    <w:qFormat/>
    <w:rsid w:val="009004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44CB4"/>
    <w:rPr>
      <w:sz w:val="16"/>
      <w:szCs w:val="16"/>
    </w:rPr>
  </w:style>
  <w:style w:type="paragraph" w:styleId="CommentText">
    <w:name w:val="annotation text"/>
    <w:basedOn w:val="Normal"/>
    <w:link w:val="CommentTextChar"/>
    <w:uiPriority w:val="99"/>
    <w:semiHidden/>
    <w:unhideWhenUsed/>
    <w:rsid w:val="00344CB4"/>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44CB4"/>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44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CB4"/>
    <w:rPr>
      <w:rFonts w:ascii="Segoe UI" w:hAnsi="Segoe UI" w:cs="Segoe UI"/>
      <w:sz w:val="18"/>
      <w:szCs w:val="18"/>
    </w:rPr>
  </w:style>
  <w:style w:type="character" w:styleId="Hyperlink">
    <w:name w:val="Hyperlink"/>
    <w:basedOn w:val="DefaultParagraphFont"/>
    <w:uiPriority w:val="99"/>
    <w:unhideWhenUsed/>
    <w:rsid w:val="00BF22DE"/>
    <w:rPr>
      <w:color w:val="0563C1" w:themeColor="hyperlink"/>
      <w:u w:val="single"/>
    </w:rPr>
  </w:style>
  <w:style w:type="paragraph" w:styleId="ListParagraph">
    <w:name w:val="List Paragraph"/>
    <w:basedOn w:val="Normal"/>
    <w:uiPriority w:val="34"/>
    <w:qFormat/>
    <w:rsid w:val="0090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848213/" TargetMode="External"/><Relationship Id="rId3" Type="http://schemas.microsoft.com/office/2007/relationships/stylesWithEffects" Target="stylesWithEffects.xml"/><Relationship Id="rId7" Type="http://schemas.openxmlformats.org/officeDocument/2006/relationships/hyperlink" Target="http://www.satsca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51247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Boulieri, Areti</cp:lastModifiedBy>
  <cp:revision>2</cp:revision>
  <dcterms:created xsi:type="dcterms:W3CDTF">2016-12-07T16:41:00Z</dcterms:created>
  <dcterms:modified xsi:type="dcterms:W3CDTF">2016-12-07T16:41:00Z</dcterms:modified>
</cp:coreProperties>
</file>