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ANYFREEBOOK</w:t>
      </w:r>
    </w:p>
    <w:p>
      <w:pPr>
        <w:jc w:val="center"/>
      </w:pPr>
      <w:r>
        <w:rPr>
          <w:color w:val="5A5A5A"/>
          <w:sz w:val="30"/>
        </w:rPr>
        <w:t>Agent Handoff &amp; Maintenance Guide</w:t>
      </w:r>
    </w:p>
    <w:p>
      <w:pPr>
        <w:jc w:val="center"/>
      </w:pPr>
      <w:r>
        <w:rPr>
          <w:i/>
          <w:color w:val="5A5A5A"/>
          <w:sz w:val="21"/>
        </w:rPr>
        <w:t>Architecture, Integrity Rules, Known Defects and Debugging Playbook</w:t>
      </w:r>
    </w:p>
    <w:p/>
    <w:tbl>
      <w:tblPr>
        <w:tblStyle w:val="TableGrid"/>
        <w:tblW w:type="auto" w:w="0"/>
        <w:jc w:val="center"/>
        <w:tblLook w:firstColumn="1" w:firstRow="1" w:lastColumn="0" w:lastRow="0" w:noHBand="0" w:noVBand="1" w:val="04A0"/>
      </w:tblPr>
      <w:tblGrid>
        <w:gridCol w:w="4824"/>
        <w:gridCol w:w="4824"/>
      </w:tblGrid>
      <w:tr>
        <w:tc>
          <w:tcPr>
            <w:tcW w:type="dxa" w:w="2304"/>
            <w:shd w:val="clear" w:fill="1F4E79"/>
          </w:tcPr>
          <w:p>
            <w:r/>
            <w:r>
              <w:rPr>
                <w:b/>
                <w:color w:val="FFFFFF"/>
                <w:sz w:val="19"/>
              </w:rPr>
              <w:t>Field</w:t>
            </w:r>
          </w:p>
        </w:tc>
        <w:tc>
          <w:tcPr>
            <w:tcW w:type="dxa" w:w="7344"/>
            <w:shd w:val="clear" w:fill="1F4E79"/>
          </w:tcPr>
          <w:p>
            <w:r/>
            <w:r>
              <w:rPr>
                <w:b/>
                <w:color w:val="FFFFFF"/>
                <w:sz w:val="19"/>
              </w:rPr>
              <w:t>Value</w:t>
            </w:r>
          </w:p>
        </w:tc>
      </w:tr>
      <w:tr>
        <w:tc>
          <w:tcPr>
            <w:tcW w:type="dxa" w:w="2304"/>
          </w:tcPr>
          <w:p>
            <w:pPr>
              <w:spacing w:after="40"/>
            </w:pPr>
            <w:r/>
            <w:r>
              <w:rPr>
                <w:sz w:val="18"/>
              </w:rPr>
              <w:t>Project</w:t>
            </w:r>
          </w:p>
        </w:tc>
        <w:tc>
          <w:tcPr>
            <w:tcW w:type="dxa" w:w="7344"/>
          </w:tcPr>
          <w:p>
            <w:pPr>
              <w:spacing w:after="40"/>
            </w:pPr>
            <w:r/>
            <w:r>
              <w:rPr>
                <w:sz w:val="18"/>
              </w:rPr>
              <w:t>ANYFREEBOOK — free book aggregator + creator/publishing platform</w:t>
            </w:r>
          </w:p>
        </w:tc>
      </w:tr>
      <w:tr>
        <w:tc>
          <w:tcPr>
            <w:tcW w:type="dxa" w:w="2304"/>
          </w:tcPr>
          <w:p>
            <w:pPr>
              <w:spacing w:after="40"/>
            </w:pPr>
            <w:r/>
            <w:r>
              <w:rPr>
                <w:sz w:val="18"/>
              </w:rPr>
              <w:t>Production</w:t>
            </w:r>
          </w:p>
        </w:tc>
        <w:tc>
          <w:tcPr>
            <w:tcW w:type="dxa" w:w="7344"/>
          </w:tcPr>
          <w:p>
            <w:pPr>
              <w:spacing w:after="40"/>
            </w:pPr>
            <w:r/>
            <w:r>
              <w:rPr>
                <w:sz w:val="18"/>
              </w:rPr>
              <w:t>https://anyfreebook.com</w:t>
            </w:r>
          </w:p>
        </w:tc>
      </w:tr>
      <w:tr>
        <w:tc>
          <w:tcPr>
            <w:tcW w:type="dxa" w:w="2304"/>
          </w:tcPr>
          <w:p>
            <w:pPr>
              <w:spacing w:after="40"/>
            </w:pPr>
            <w:r/>
            <w:r>
              <w:rPr>
                <w:sz w:val="18"/>
              </w:rPr>
              <w:t>Repository</w:t>
            </w:r>
          </w:p>
        </w:tc>
        <w:tc>
          <w:tcPr>
            <w:tcW w:type="dxa" w:w="7344"/>
          </w:tcPr>
          <w:p>
            <w:pPr>
              <w:spacing w:after="40"/>
            </w:pPr>
            <w:r/>
            <w:r>
              <w:rPr>
                <w:sz w:val="18"/>
              </w:rPr>
              <w:t>github.com/michaelbanigo575-bot/anyfreebook (public)</w:t>
            </w:r>
          </w:p>
        </w:tc>
      </w:tr>
      <w:tr>
        <w:tc>
          <w:tcPr>
            <w:tcW w:type="dxa" w:w="2304"/>
          </w:tcPr>
          <w:p>
            <w:pPr>
              <w:spacing w:after="40"/>
            </w:pPr>
            <w:r/>
            <w:r>
              <w:rPr>
                <w:sz w:val="18"/>
              </w:rPr>
              <w:t>Framework</w:t>
            </w:r>
          </w:p>
        </w:tc>
        <w:tc>
          <w:tcPr>
            <w:tcW w:type="dxa" w:w="7344"/>
          </w:tcPr>
          <w:p>
            <w:pPr>
              <w:spacing w:after="40"/>
            </w:pPr>
            <w:r/>
            <w:r>
              <w:rPr>
                <w:sz w:val="18"/>
              </w:rPr>
              <w:t>Next.js 14.2 (App Router), React 18.3, TypeScript 5.6</w:t>
            </w:r>
          </w:p>
        </w:tc>
      </w:tr>
      <w:tr>
        <w:tc>
          <w:tcPr>
            <w:tcW w:type="dxa" w:w="2304"/>
          </w:tcPr>
          <w:p>
            <w:pPr>
              <w:spacing w:after="40"/>
            </w:pPr>
            <w:r/>
            <w:r>
              <w:rPr>
                <w:sz w:val="18"/>
              </w:rPr>
              <w:t>Database / Auth</w:t>
            </w:r>
          </w:p>
        </w:tc>
        <w:tc>
          <w:tcPr>
            <w:tcW w:type="dxa" w:w="7344"/>
          </w:tcPr>
          <w:p>
            <w:pPr>
              <w:spacing w:after="40"/>
            </w:pPr>
            <w:r/>
            <w:r>
              <w:rPr>
                <w:sz w:val="18"/>
              </w:rPr>
              <w:t>Supabase (Postgres + RLS + Storage + Realtime)</w:t>
            </w:r>
          </w:p>
        </w:tc>
      </w:tr>
      <w:tr>
        <w:tc>
          <w:tcPr>
            <w:tcW w:type="dxa" w:w="2304"/>
          </w:tcPr>
          <w:p>
            <w:pPr>
              <w:spacing w:after="40"/>
            </w:pPr>
            <w:r/>
            <w:r>
              <w:rPr>
                <w:sz w:val="18"/>
              </w:rPr>
              <w:t>Hosting</w:t>
            </w:r>
          </w:p>
        </w:tc>
        <w:tc>
          <w:tcPr>
            <w:tcW w:type="dxa" w:w="7344"/>
          </w:tcPr>
          <w:p>
            <w:pPr>
              <w:spacing w:after="40"/>
            </w:pPr>
            <w:r/>
            <w:r>
              <w:rPr>
                <w:sz w:val="18"/>
              </w:rPr>
              <w:t>Vercel (production)</w:t>
            </w:r>
          </w:p>
        </w:tc>
      </w:tr>
      <w:tr>
        <w:tc>
          <w:tcPr>
            <w:tcW w:type="dxa" w:w="2304"/>
          </w:tcPr>
          <w:p>
            <w:pPr>
              <w:spacing w:after="40"/>
            </w:pPr>
            <w:r/>
            <w:r>
              <w:rPr>
                <w:sz w:val="18"/>
              </w:rPr>
              <w:t>Guide version</w:t>
            </w:r>
          </w:p>
        </w:tc>
        <w:tc>
          <w:tcPr>
            <w:tcW w:type="dxa" w:w="7344"/>
          </w:tcPr>
          <w:p>
            <w:pPr>
              <w:spacing w:after="40"/>
            </w:pPr>
            <w:r/>
            <w:r>
              <w:rPr>
                <w:sz w:val="18"/>
              </w:rPr>
              <w:t>1.0 — 17 October 2026</w:t>
            </w:r>
          </w:p>
        </w:tc>
      </w:tr>
      <w:tr>
        <w:tc>
          <w:tcPr>
            <w:tcW w:type="dxa" w:w="2304"/>
          </w:tcPr>
          <w:p>
            <w:pPr>
              <w:spacing w:after="40"/>
            </w:pPr>
            <w:r/>
            <w:r>
              <w:rPr>
                <w:sz w:val="18"/>
              </w:rPr>
              <w:t>Audience</w:t>
            </w:r>
          </w:p>
        </w:tc>
        <w:tc>
          <w:tcPr>
            <w:tcW w:type="dxa" w:w="7344"/>
          </w:tcPr>
          <w:p>
            <w:pPr>
              <w:spacing w:after="40"/>
            </w:pPr>
            <w:r/>
            <w:r>
              <w:rPr>
                <w:sz w:val="18"/>
              </w:rPr>
              <w:t>Any agent or engineer taking over debugging, maintenance or feature work</w:t>
            </w:r>
          </w:p>
        </w:tc>
      </w:tr>
    </w:tbl>
    <w:p>
      <w:pPr>
        <w:spacing w:after="80"/>
      </w:pPr>
    </w:p>
    <w:p>
      <w:r>
        <w:br w:type="page"/>
      </w:r>
    </w:p>
    <w:p>
      <w:pPr>
        <w:pStyle w:val="Heading1"/>
      </w:pPr>
      <w:r>
        <w:rPr>
          <w:rFonts w:ascii="Calibri" w:hAnsi="Calibri"/>
          <w:color w:val="1F4E79"/>
        </w:rPr>
        <w:t>1. How to use this document</w:t>
      </w:r>
    </w:p>
    <w:p>
      <w:pPr>
        <w:spacing w:after="120"/>
      </w:pPr>
      <w:r>
        <w:rPr>
          <w:b w:val="0"/>
          <w:i w:val="0"/>
          <w:sz w:val="21"/>
        </w:rPr>
        <w:t>This is the operational manual for ANYFREEBOOK. It is written for an agent or engineer who has never seen the codebase and needs to change it without breaking the site, its SEO, or its legal posture.</w:t>
      </w:r>
    </w:p>
    <w:p>
      <w:pPr>
        <w:spacing w:after="120"/>
      </w:pPr>
      <w:r>
        <w:rPr>
          <w:b/>
          <w:i w:val="0"/>
          <w:sz w:val="21"/>
        </w:rPr>
        <w:t>Read in this order the first time:</w:t>
      </w:r>
    </w:p>
    <w:p>
      <w:pPr>
        <w:pStyle w:val="ListNumber"/>
        <w:spacing w:after="60"/>
        <w:ind w:left="403"/>
      </w:pPr>
      <w:r>
        <w:t>Section 3 (Non-negotiable rules) — these are the constraints that are easy to break by accident.</w:t>
      </w:r>
    </w:p>
    <w:p>
      <w:pPr>
        <w:pStyle w:val="ListNumber"/>
        <w:spacing w:after="60"/>
        <w:ind w:left="403"/>
      </w:pPr>
      <w:r>
        <w:t>Section 5 (The SourceTier system) — the single most important concept in the codebase.</w:t>
      </w:r>
    </w:p>
    <w:p>
      <w:pPr>
        <w:pStyle w:val="ListNumber"/>
        <w:spacing w:after="60"/>
        <w:ind w:left="403"/>
      </w:pPr>
      <w:r>
        <w:t>Section 7 (Audit findings) — what was broken and what is now fixed.</w:t>
      </w:r>
    </w:p>
    <w:p>
      <w:pPr>
        <w:pStyle w:val="ListNumber"/>
        <w:spacing w:after="60"/>
        <w:ind w:left="403"/>
      </w:pPr>
      <w:r>
        <w:t>Section 10 (Debugging playbook) — symptom-to-cause lookup.</w:t>
      </w:r>
    </w:p>
    <w:tbl>
      <w:tblPr>
        <w:tblStyle w:val="TableGrid"/>
        <w:tblW w:type="auto" w:w="0"/>
        <w:tblLook w:firstColumn="1" w:firstRow="1" w:lastColumn="0" w:lastRow="0" w:noHBand="0" w:noVBand="1" w:val="04A0"/>
      </w:tblPr>
      <w:tblGrid>
        <w:gridCol w:w="9648"/>
      </w:tblGrid>
      <w:tr>
        <w:tc>
          <w:tcPr>
            <w:tcW w:type="dxa" w:w="9648"/>
            <w:shd w:val="clear" w:fill="FFF4E5"/>
          </w:tcPr>
          <w:p>
            <w:r/>
            <w:r>
              <w:rPr>
                <w:b/>
                <w:color w:val="8A4B00"/>
                <w:sz w:val="20"/>
              </w:rPr>
              <w:t>Authority order</w:t>
            </w:r>
          </w:p>
          <w:p>
            <w:r>
              <w:rPr>
                <w:sz w:val="19"/>
              </w:rPr>
              <w:t>Where this document and the code disagree, the code is the truth about current behaviour. Where this document and CLAUDE.md disagree, this document is newer and reflects the 17 October 2026 audit. Neither overrides the owner's product decisions — if a rule here blocks something you were explicitly asked to build, raise it rather than silently working around it.</w:t>
            </w:r>
          </w:p>
        </w:tc>
      </w:tr>
    </w:tbl>
    <w:p>
      <w:pPr>
        <w:spacing w:after="80"/>
      </w:pPr>
    </w:p>
    <w:p>
      <w:pPr>
        <w:spacing w:after="120"/>
      </w:pPr>
      <w:r>
        <w:rPr>
          <w:b/>
          <w:i w:val="0"/>
          <w:sz w:val="21"/>
        </w:rPr>
        <w:t>Legend used throughout:</w:t>
      </w:r>
    </w:p>
    <w:tbl>
      <w:tblPr>
        <w:tblStyle w:val="TableGrid"/>
        <w:tblW w:type="auto" w:w="0"/>
        <w:jc w:val="center"/>
        <w:tblLook w:firstColumn="1" w:firstRow="1" w:lastColumn="0" w:lastRow="0" w:noHBand="0" w:noVBand="1" w:val="04A0"/>
      </w:tblPr>
      <w:tblGrid>
        <w:gridCol w:w="4824"/>
        <w:gridCol w:w="4824"/>
      </w:tblGrid>
      <w:tr>
        <w:tc>
          <w:tcPr>
            <w:tcW w:type="dxa" w:w="1584"/>
            <w:shd w:val="clear" w:fill="1F4E79"/>
          </w:tcPr>
          <w:p>
            <w:r/>
            <w:r>
              <w:rPr>
                <w:b/>
                <w:color w:val="FFFFFF"/>
                <w:sz w:val="19"/>
              </w:rPr>
              <w:t>Marker</w:t>
            </w:r>
          </w:p>
        </w:tc>
        <w:tc>
          <w:tcPr>
            <w:tcW w:type="dxa" w:w="8064"/>
            <w:shd w:val="clear" w:fill="1F4E79"/>
          </w:tcPr>
          <w:p>
            <w:r/>
            <w:r>
              <w:rPr>
                <w:b/>
                <w:color w:val="FFFFFF"/>
                <w:sz w:val="19"/>
              </w:rPr>
              <w:t>Meaning</w:t>
            </w:r>
          </w:p>
        </w:tc>
      </w:tr>
      <w:tr>
        <w:tc>
          <w:tcPr>
            <w:tcW w:type="dxa" w:w="1584"/>
          </w:tcPr>
          <w:p>
            <w:pPr>
              <w:spacing w:after="40"/>
            </w:pPr>
            <w:r/>
            <w:r>
              <w:rPr>
                <w:sz w:val="18"/>
              </w:rPr>
              <w:t>RULE</w:t>
            </w:r>
          </w:p>
        </w:tc>
        <w:tc>
          <w:tcPr>
            <w:tcW w:type="dxa" w:w="8064"/>
          </w:tcPr>
          <w:p>
            <w:pPr>
              <w:spacing w:after="40"/>
            </w:pPr>
            <w:r/>
            <w:r>
              <w:rPr>
                <w:sz w:val="18"/>
              </w:rPr>
              <w:t>Violating this breaks correctness, SEO, or legal integrity. Do not work around it.</w:t>
            </w:r>
          </w:p>
        </w:tc>
      </w:tr>
      <w:tr>
        <w:tc>
          <w:tcPr>
            <w:tcW w:type="dxa" w:w="1584"/>
          </w:tcPr>
          <w:p>
            <w:pPr>
              <w:spacing w:after="40"/>
            </w:pPr>
            <w:r/>
            <w:r>
              <w:rPr>
                <w:sz w:val="18"/>
              </w:rPr>
              <w:t>TRAP</w:t>
            </w:r>
          </w:p>
        </w:tc>
        <w:tc>
          <w:tcPr>
            <w:tcW w:type="dxa" w:w="8064"/>
          </w:tcPr>
          <w:p>
            <w:pPr>
              <w:spacing w:after="40"/>
            </w:pPr>
            <w:r/>
            <w:r>
              <w:rPr>
                <w:sz w:val="18"/>
              </w:rPr>
              <w:t>Something that looks like a bug but is deliberate. Read before 'fixing' it.</w:t>
            </w:r>
          </w:p>
        </w:tc>
      </w:tr>
      <w:tr>
        <w:tc>
          <w:tcPr>
            <w:tcW w:type="dxa" w:w="1584"/>
          </w:tcPr>
          <w:p>
            <w:pPr>
              <w:spacing w:after="40"/>
            </w:pPr>
            <w:r/>
            <w:r>
              <w:rPr>
                <w:sz w:val="18"/>
              </w:rPr>
              <w:t>MANUAL</w:t>
            </w:r>
          </w:p>
        </w:tc>
        <w:tc>
          <w:tcPr>
            <w:tcW w:type="dxa" w:w="8064"/>
          </w:tcPr>
          <w:p>
            <w:pPr>
              <w:spacing w:after="40"/>
            </w:pPr>
            <w:r/>
            <w:r>
              <w:rPr>
                <w:sz w:val="18"/>
              </w:rPr>
              <w:t>A human must do this step; an agent cannot. Needs explicit user action.</w:t>
            </w:r>
          </w:p>
        </w:tc>
      </w:tr>
    </w:tbl>
    <w:p>
      <w:pPr>
        <w:spacing w:after="80"/>
      </w:pPr>
    </w:p>
    <w:p>
      <w:r>
        <w:br w:type="page"/>
      </w:r>
    </w:p>
    <w:p>
      <w:pPr>
        <w:pStyle w:val="Heading1"/>
      </w:pPr>
      <w:r>
        <w:rPr>
          <w:rFonts w:ascii="Calibri" w:hAnsi="Calibri"/>
          <w:color w:val="1F4E79"/>
        </w:rPr>
        <w:t>2. Architecture map</w:t>
      </w:r>
    </w:p>
    <w:p>
      <w:pPr>
        <w:pStyle w:val="Heading2"/>
      </w:pPr>
      <w:r>
        <w:rPr>
          <w:rFonts w:ascii="Calibri" w:hAnsi="Calibri"/>
          <w:color w:val="1F4E79"/>
        </w:rPr>
        <w:t>2.1 Repository shape</w:t>
      </w:r>
    </w:p>
    <w:tbl>
      <w:tblPr>
        <w:tblStyle w:val="TableGrid"/>
        <w:tblW w:type="auto" w:w="0"/>
        <w:jc w:val="center"/>
        <w:tblLook w:firstColumn="1" w:firstRow="1" w:lastColumn="0" w:lastRow="0" w:noHBand="0" w:noVBand="1" w:val="04A0"/>
      </w:tblPr>
      <w:tblGrid>
        <w:gridCol w:w="4824"/>
        <w:gridCol w:w="4824"/>
      </w:tblGrid>
      <w:tr>
        <w:tc>
          <w:tcPr>
            <w:tcW w:type="dxa" w:w="3024"/>
            <w:shd w:val="clear" w:fill="1F4E79"/>
          </w:tcPr>
          <w:p>
            <w:r/>
            <w:r>
              <w:rPr>
                <w:b/>
                <w:color w:val="FFFFFF"/>
                <w:sz w:val="19"/>
              </w:rPr>
              <w:t>Path</w:t>
            </w:r>
          </w:p>
        </w:tc>
        <w:tc>
          <w:tcPr>
            <w:tcW w:type="dxa" w:w="6624"/>
            <w:shd w:val="clear" w:fill="1F4E79"/>
          </w:tcPr>
          <w:p>
            <w:r/>
            <w:r>
              <w:rPr>
                <w:b/>
                <w:color w:val="FFFFFF"/>
                <w:sz w:val="19"/>
              </w:rPr>
              <w:t>Purpose</w:t>
            </w:r>
          </w:p>
        </w:tc>
      </w:tr>
      <w:tr>
        <w:tc>
          <w:tcPr>
            <w:tcW w:type="dxa" w:w="3024"/>
          </w:tcPr>
          <w:p>
            <w:pPr>
              <w:spacing w:after="40"/>
            </w:pPr>
            <w:r/>
            <w:r>
              <w:rPr>
                <w:sz w:val="18"/>
              </w:rPr>
              <w:t>src/app/</w:t>
            </w:r>
          </w:p>
        </w:tc>
        <w:tc>
          <w:tcPr>
            <w:tcW w:type="dxa" w:w="6624"/>
          </w:tcPr>
          <w:p>
            <w:pPr>
              <w:spacing w:after="40"/>
            </w:pPr>
            <w:r/>
            <w:r>
              <w:rPr>
                <w:sz w:val="18"/>
              </w:rPr>
              <w:t>All routes (App Router). ~60 route files.</w:t>
            </w:r>
          </w:p>
        </w:tc>
      </w:tr>
      <w:tr>
        <w:tc>
          <w:tcPr>
            <w:tcW w:type="dxa" w:w="3024"/>
          </w:tcPr>
          <w:p>
            <w:pPr>
              <w:spacing w:after="40"/>
            </w:pPr>
            <w:r/>
            <w:r>
              <w:rPr>
                <w:sz w:val="18"/>
              </w:rPr>
              <w:t>src/components/</w:t>
            </w:r>
          </w:p>
        </w:tc>
        <w:tc>
          <w:tcPr>
            <w:tcW w:type="dxa" w:w="6624"/>
          </w:tcPr>
          <w:p>
            <w:pPr>
              <w:spacing w:after="40"/>
            </w:pPr>
            <w:r/>
            <w:r>
              <w:rPr>
                <w:sz w:val="18"/>
              </w:rPr>
              <w:t>Shared React components (~50).</w:t>
            </w:r>
          </w:p>
        </w:tc>
      </w:tr>
      <w:tr>
        <w:tc>
          <w:tcPr>
            <w:tcW w:type="dxa" w:w="3024"/>
          </w:tcPr>
          <w:p>
            <w:pPr>
              <w:spacing w:after="40"/>
            </w:pPr>
            <w:r/>
            <w:r>
              <w:rPr>
                <w:sz w:val="18"/>
              </w:rPr>
              <w:t>src/lib/</w:t>
            </w:r>
          </w:p>
        </w:tc>
        <w:tc>
          <w:tcPr>
            <w:tcW w:type="dxa" w:w="6624"/>
          </w:tcPr>
          <w:p>
            <w:pPr>
              <w:spacing w:after="40"/>
            </w:pPr>
            <w:r/>
            <w:r>
              <w:rPr>
                <w:sz w:val="18"/>
              </w:rPr>
              <w:t>Business logic: api adapters, creators, institutions, admin, classrooms, themes.</w:t>
            </w:r>
          </w:p>
        </w:tc>
      </w:tr>
      <w:tr>
        <w:tc>
          <w:tcPr>
            <w:tcW w:type="dxa" w:w="3024"/>
          </w:tcPr>
          <w:p>
            <w:pPr>
              <w:spacing w:after="40"/>
            </w:pPr>
            <w:r/>
            <w:r>
              <w:rPr>
                <w:sz w:val="18"/>
              </w:rPr>
              <w:t>src/lib/data.ts</w:t>
            </w:r>
          </w:p>
        </w:tc>
        <w:tc>
          <w:tcPr>
            <w:tcW w:type="dxa" w:w="6624"/>
          </w:tcPr>
          <w:p>
            <w:pPr>
              <w:spacing w:after="40"/>
            </w:pPr>
            <w:r/>
            <w:r>
              <w:rPr>
                <w:sz w:val="18"/>
              </w:rPr>
              <w:t>Curated catalog: 259 book entries across 234 categories. ~68 KB.</w:t>
            </w:r>
          </w:p>
        </w:tc>
      </w:tr>
      <w:tr>
        <w:tc>
          <w:tcPr>
            <w:tcW w:type="dxa" w:w="3024"/>
          </w:tcPr>
          <w:p>
            <w:pPr>
              <w:spacing w:after="40"/>
            </w:pPr>
            <w:r/>
            <w:r>
              <w:rPr>
                <w:sz w:val="18"/>
              </w:rPr>
              <w:t>src/lib/blogPosts.ts</w:t>
            </w:r>
          </w:p>
        </w:tc>
        <w:tc>
          <w:tcPr>
            <w:tcW w:type="dxa" w:w="6624"/>
          </w:tcPr>
          <w:p>
            <w:pPr>
              <w:spacing w:after="40"/>
            </w:pPr>
            <w:r/>
            <w:r>
              <w:rPr>
                <w:sz w:val="18"/>
              </w:rPr>
              <w:t>36 long-form SEO blog posts. ~102 KB.</w:t>
            </w:r>
          </w:p>
        </w:tc>
      </w:tr>
      <w:tr>
        <w:tc>
          <w:tcPr>
            <w:tcW w:type="dxa" w:w="3024"/>
          </w:tcPr>
          <w:p>
            <w:pPr>
              <w:spacing w:after="40"/>
            </w:pPr>
            <w:r/>
            <w:r>
              <w:rPr>
                <w:sz w:val="18"/>
              </w:rPr>
              <w:t>src/lib/api/</w:t>
            </w:r>
          </w:p>
        </w:tc>
        <w:tc>
          <w:tcPr>
            <w:tcW w:type="dxa" w:w="6624"/>
          </w:tcPr>
          <w:p>
            <w:pPr>
              <w:spacing w:after="40"/>
            </w:pPr>
            <w:r/>
            <w:r>
              <w:rPr>
                <w:sz w:val="18"/>
              </w:rPr>
              <w:t>Live upstream adapters (7 sources) + the SourceTier resolver.</w:t>
            </w:r>
          </w:p>
        </w:tc>
      </w:tr>
      <w:tr>
        <w:tc>
          <w:tcPr>
            <w:tcW w:type="dxa" w:w="3024"/>
          </w:tcPr>
          <w:p>
            <w:pPr>
              <w:spacing w:after="40"/>
            </w:pPr>
            <w:r/>
            <w:r>
              <w:rPr>
                <w:sz w:val="18"/>
              </w:rPr>
              <w:t>supabase/migrations/</w:t>
            </w:r>
          </w:p>
        </w:tc>
        <w:tc>
          <w:tcPr>
            <w:tcW w:type="dxa" w:w="6624"/>
          </w:tcPr>
          <w:p>
            <w:pPr>
              <w:spacing w:after="40"/>
            </w:pPr>
            <w:r/>
            <w:r>
              <w:rPr>
                <w:sz w:val="18"/>
              </w:rPr>
              <w:t>10 SQL migrations. Applied by hand (see RULE M1).</w:t>
            </w:r>
          </w:p>
        </w:tc>
      </w:tr>
      <w:tr>
        <w:tc>
          <w:tcPr>
            <w:tcW w:type="dxa" w:w="3024"/>
          </w:tcPr>
          <w:p>
            <w:pPr>
              <w:spacing w:after="40"/>
            </w:pPr>
            <w:r/>
            <w:r>
              <w:rPr>
                <w:sz w:val="18"/>
              </w:rPr>
              <w:t>vercel.json</w:t>
            </w:r>
          </w:p>
        </w:tc>
        <w:tc>
          <w:tcPr>
            <w:tcW w:type="dxa" w:w="6624"/>
          </w:tcPr>
          <w:p>
            <w:pPr>
              <w:spacing w:after="40"/>
            </w:pPr>
            <w:r/>
            <w:r>
              <w:rPr>
                <w:sz w:val="18"/>
              </w:rPr>
              <w:t>Cron schedule definitions.</w:t>
            </w:r>
          </w:p>
        </w:tc>
      </w:tr>
      <w:tr>
        <w:tc>
          <w:tcPr>
            <w:tcW w:type="dxa" w:w="3024"/>
          </w:tcPr>
          <w:p>
            <w:pPr>
              <w:spacing w:after="40"/>
            </w:pPr>
            <w:r/>
            <w:r>
              <w:rPr>
                <w:sz w:val="18"/>
              </w:rPr>
              <w:t>CLAUDE.md</w:t>
            </w:r>
          </w:p>
        </w:tc>
        <w:tc>
          <w:tcPr>
            <w:tcW w:type="dxa" w:w="6624"/>
          </w:tcPr>
          <w:p>
            <w:pPr>
              <w:spacing w:after="40"/>
            </w:pPr>
            <w:r/>
            <w:r>
              <w:rPr>
                <w:sz w:val="18"/>
              </w:rPr>
              <w:t>Older project context file. Superseded in places by this document.</w:t>
            </w:r>
          </w:p>
        </w:tc>
      </w:tr>
      <w:tr>
        <w:tc>
          <w:tcPr>
            <w:tcW w:type="dxa" w:w="3024"/>
          </w:tcPr>
          <w:p>
            <w:pPr>
              <w:spacing w:after="40"/>
            </w:pPr>
            <w:r/>
            <w:r>
              <w:rPr>
                <w:sz w:val="18"/>
              </w:rPr>
              <w:t>prisma/</w:t>
            </w:r>
          </w:p>
        </w:tc>
        <w:tc>
          <w:tcPr>
            <w:tcW w:type="dxa" w:w="6624"/>
          </w:tcPr>
          <w:p>
            <w:pPr>
              <w:spacing w:after="40"/>
            </w:pPr>
            <w:r/>
            <w:r>
              <w:rPr>
                <w:sz w:val="18"/>
              </w:rPr>
              <w:t>DEAD. 13 models, zero imports, Prisma not even a dependency. Safe to delete.</w:t>
            </w:r>
          </w:p>
        </w:tc>
      </w:tr>
      <w:tr>
        <w:tc>
          <w:tcPr>
            <w:tcW w:type="dxa" w:w="3024"/>
          </w:tcPr>
          <w:p>
            <w:pPr>
              <w:spacing w:after="40"/>
            </w:pPr>
            <w:r/>
            <w:r>
              <w:rPr>
                <w:sz w:val="18"/>
              </w:rPr>
              <w:t>src/lib/scrapers/</w:t>
            </w:r>
          </w:p>
        </w:tc>
        <w:tc>
          <w:tcPr>
            <w:tcW w:type="dxa" w:w="6624"/>
          </w:tcPr>
          <w:p>
            <w:pPr>
              <w:spacing w:after="40"/>
            </w:pPr>
            <w:r/>
            <w:r>
              <w:rPr>
                <w:sz w:val="18"/>
              </w:rPr>
              <w:t>DEAD. Stub classes that all return empty arrays. Safe to delete.</w:t>
            </w:r>
          </w:p>
        </w:tc>
      </w:tr>
    </w:tbl>
    <w:p>
      <w:pPr>
        <w:spacing w:after="80"/>
      </w:pPr>
    </w:p>
    <w:p>
      <w:pPr>
        <w:pStyle w:val="Heading2"/>
      </w:pPr>
      <w:r>
        <w:rPr>
          <w:rFonts w:ascii="Calibri" w:hAnsi="Calibri"/>
          <w:color w:val="1F4E79"/>
        </w:rPr>
        <w:t>2.2 The five product areas</w:t>
      </w:r>
    </w:p>
    <w:tbl>
      <w:tblPr>
        <w:tblStyle w:val="TableGrid"/>
        <w:tblW w:type="auto" w:w="0"/>
        <w:jc w:val="center"/>
        <w:tblLook w:firstColumn="1" w:firstRow="1" w:lastColumn="0" w:lastRow="0" w:noHBand="0" w:noVBand="1" w:val="04A0"/>
      </w:tblPr>
      <w:tblGrid>
        <w:gridCol w:w="3216"/>
        <w:gridCol w:w="3216"/>
        <w:gridCol w:w="3216"/>
      </w:tblGrid>
      <w:tr>
        <w:tc>
          <w:tcPr>
            <w:tcW w:type="dxa" w:w="1584"/>
            <w:shd w:val="clear" w:fill="1F4E79"/>
          </w:tcPr>
          <w:p>
            <w:r/>
            <w:r>
              <w:rPr>
                <w:b/>
                <w:color w:val="FFFFFF"/>
                <w:sz w:val="19"/>
              </w:rPr>
              <w:t>Area</w:t>
            </w:r>
          </w:p>
        </w:tc>
        <w:tc>
          <w:tcPr>
            <w:tcW w:type="dxa" w:w="4176"/>
            <w:shd w:val="clear" w:fill="1F4E79"/>
          </w:tcPr>
          <w:p>
            <w:r/>
            <w:r>
              <w:rPr>
                <w:b/>
                <w:color w:val="FFFFFF"/>
                <w:sz w:val="19"/>
              </w:rPr>
              <w:t>Entry points</w:t>
            </w:r>
          </w:p>
        </w:tc>
        <w:tc>
          <w:tcPr>
            <w:tcW w:type="dxa" w:w="3888"/>
            <w:shd w:val="clear" w:fill="1F4E79"/>
          </w:tcPr>
          <w:p>
            <w:r/>
            <w:r>
              <w:rPr>
                <w:b/>
                <w:color w:val="FFFFFF"/>
                <w:sz w:val="19"/>
              </w:rPr>
              <w:t>Notes</w:t>
            </w:r>
          </w:p>
        </w:tc>
      </w:tr>
      <w:tr>
        <w:tc>
          <w:tcPr>
            <w:tcW w:type="dxa" w:w="1584"/>
          </w:tcPr>
          <w:p>
            <w:pPr>
              <w:spacing w:after="40"/>
            </w:pPr>
            <w:r/>
            <w:r>
              <w:rPr>
                <w:rFonts w:ascii="Consolas" w:hAnsi="Consolas"/>
                <w:sz w:val="17"/>
              </w:rPr>
              <w:t>Aggregator</w:t>
            </w:r>
          </w:p>
        </w:tc>
        <w:tc>
          <w:tcPr>
            <w:tcW w:type="dxa" w:w="4176"/>
          </w:tcPr>
          <w:p>
            <w:pPr>
              <w:spacing w:after="40"/>
            </w:pPr>
            <w:r/>
            <w:r>
              <w:rPr>
                <w:sz w:val="18"/>
              </w:rPr>
              <w:t>src/app/search, /category/[slug], /book/[slug]; src/lib/api/*</w:t>
            </w:r>
          </w:p>
        </w:tc>
        <w:tc>
          <w:tcPr>
            <w:tcW w:type="dxa" w:w="3888"/>
          </w:tcPr>
          <w:p>
            <w:pPr>
              <w:spacing w:after="40"/>
            </w:pPr>
            <w:r/>
            <w:r>
              <w:rPr>
                <w:sz w:val="18"/>
              </w:rPr>
              <w:t>7 live sources; the catalog in data.ts backs category and detail pages.</w:t>
            </w:r>
          </w:p>
        </w:tc>
      </w:tr>
      <w:tr>
        <w:tc>
          <w:tcPr>
            <w:tcW w:type="dxa" w:w="1584"/>
          </w:tcPr>
          <w:p>
            <w:pPr>
              <w:spacing w:after="40"/>
            </w:pPr>
            <w:r/>
            <w:r>
              <w:rPr>
                <w:rFonts w:ascii="Consolas" w:hAnsi="Consolas"/>
                <w:sz w:val="17"/>
              </w:rPr>
              <w:t>Creators</w:t>
            </w:r>
          </w:p>
        </w:tc>
        <w:tc>
          <w:tcPr>
            <w:tcW w:type="dxa" w:w="4176"/>
          </w:tcPr>
          <w:p>
            <w:pPr>
              <w:spacing w:after="40"/>
            </w:pPr>
            <w:r/>
            <w:r>
              <w:rPr>
                <w:sz w:val="18"/>
              </w:rPr>
              <w:t>src/app/creators/**; src/lib/creators/*</w:t>
            </w:r>
          </w:p>
        </w:tc>
        <w:tc>
          <w:tcPr>
            <w:tcW w:type="dxa" w:w="3888"/>
          </w:tcPr>
          <w:p>
            <w:pPr>
              <w:spacing w:after="40"/>
            </w:pPr>
            <w:r/>
            <w:r>
              <w:rPr>
                <w:sz w:val="18"/>
              </w:rPr>
              <w:t>Self-publishing. Earnings are SIMULATED (see K4).</w:t>
            </w:r>
          </w:p>
        </w:tc>
      </w:tr>
      <w:tr>
        <w:tc>
          <w:tcPr>
            <w:tcW w:type="dxa" w:w="1584"/>
          </w:tcPr>
          <w:p>
            <w:pPr>
              <w:spacing w:after="40"/>
            </w:pPr>
            <w:r/>
            <w:r>
              <w:rPr>
                <w:rFonts w:ascii="Consolas" w:hAnsi="Consolas"/>
                <w:sz w:val="17"/>
              </w:rPr>
              <w:t>Classrooms</w:t>
            </w:r>
          </w:p>
        </w:tc>
        <w:tc>
          <w:tcPr>
            <w:tcW w:type="dxa" w:w="4176"/>
          </w:tcPr>
          <w:p>
            <w:pPr>
              <w:spacing w:after="40"/>
            </w:pPr>
            <w:r/>
            <w:r>
              <w:rPr>
                <w:sz w:val="18"/>
              </w:rPr>
              <w:t>src/app/classrooms, /class/[code]; src/lib/classrooms/*</w:t>
            </w:r>
          </w:p>
        </w:tc>
        <w:tc>
          <w:tcPr>
            <w:tcW w:type="dxa" w:w="3888"/>
          </w:tcPr>
          <w:p>
            <w:pPr>
              <w:spacing w:after="40"/>
            </w:pPr>
            <w:r/>
            <w:r>
              <w:rPr>
                <w:sz w:val="18"/>
              </w:rPr>
              <w:t>Own WebRTC implementation. Not Jitsi or Daily.</w:t>
            </w:r>
          </w:p>
        </w:tc>
      </w:tr>
      <w:tr>
        <w:tc>
          <w:tcPr>
            <w:tcW w:type="dxa" w:w="1584"/>
          </w:tcPr>
          <w:p>
            <w:pPr>
              <w:spacing w:after="40"/>
            </w:pPr>
            <w:r/>
            <w:r>
              <w:rPr>
                <w:rFonts w:ascii="Consolas" w:hAnsi="Consolas"/>
                <w:sz w:val="17"/>
              </w:rPr>
              <w:t>Institutions</w:t>
            </w:r>
          </w:p>
        </w:tc>
        <w:tc>
          <w:tcPr>
            <w:tcW w:type="dxa" w:w="4176"/>
          </w:tcPr>
          <w:p>
            <w:pPr>
              <w:spacing w:after="40"/>
            </w:pPr>
            <w:r/>
            <w:r>
              <w:rPr>
                <w:sz w:val="18"/>
              </w:rPr>
              <w:t>src/app/institutions/**; src/lib/institutions/*</w:t>
            </w:r>
          </w:p>
        </w:tc>
        <w:tc>
          <w:tcPr>
            <w:tcW w:type="dxa" w:w="3888"/>
          </w:tcPr>
          <w:p>
            <w:pPr>
              <w:spacing w:after="40"/>
            </w:pPr>
            <w:r/>
            <w:r>
              <w:rPr>
                <w:sz w:val="18"/>
              </w:rPr>
              <w:t>Schools/libraries, roles, study-plan assignment.</w:t>
            </w:r>
          </w:p>
        </w:tc>
      </w:tr>
      <w:tr>
        <w:tc>
          <w:tcPr>
            <w:tcW w:type="dxa" w:w="1584"/>
          </w:tcPr>
          <w:p>
            <w:pPr>
              <w:spacing w:after="40"/>
            </w:pPr>
            <w:r/>
            <w:r>
              <w:rPr>
                <w:rFonts w:ascii="Consolas" w:hAnsi="Consolas"/>
                <w:sz w:val="17"/>
              </w:rPr>
              <w:t>Blog</w:t>
            </w:r>
          </w:p>
        </w:tc>
        <w:tc>
          <w:tcPr>
            <w:tcW w:type="dxa" w:w="4176"/>
          </w:tcPr>
          <w:p>
            <w:pPr>
              <w:spacing w:after="40"/>
            </w:pPr>
            <w:r/>
            <w:r>
              <w:rPr>
                <w:sz w:val="18"/>
              </w:rPr>
              <w:t>src/app/blog/**; src/lib/blogPosts.ts</w:t>
            </w:r>
          </w:p>
        </w:tc>
        <w:tc>
          <w:tcPr>
            <w:tcW w:type="dxa" w:w="3888"/>
          </w:tcPr>
          <w:p>
            <w:pPr>
              <w:spacing w:after="40"/>
            </w:pPr>
            <w:r/>
            <w:r>
              <w:rPr>
                <w:sz w:val="18"/>
              </w:rPr>
              <w:t>36 posts driving long-tail SEO.</w:t>
            </w:r>
          </w:p>
        </w:tc>
      </w:tr>
    </w:tbl>
    <w:p>
      <w:pPr>
        <w:spacing w:after="80"/>
      </w:pPr>
    </w:p>
    <w:p>
      <w:pPr>
        <w:pStyle w:val="Heading2"/>
      </w:pPr>
      <w:r>
        <w:rPr>
          <w:rFonts w:ascii="Calibri" w:hAnsi="Calibri"/>
          <w:color w:val="1F4E79"/>
        </w:rPr>
        <w:t>2.3 Upstream data sources</w:t>
      </w:r>
    </w:p>
    <w:p>
      <w:pPr>
        <w:spacing w:after="120"/>
      </w:pPr>
      <w:r>
        <w:rPr>
          <w:b w:val="0"/>
          <w:i w:val="0"/>
          <w:sz w:val="21"/>
        </w:rPr>
        <w:t>All seven adapters live in src/lib/api/. Each returns objects shaped like the Book interface in src/lib/data.ts. All of them are cached with revalidate: 3600 and all of them now carry an AbortSignal timeout (see K6).</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val="clear" w:fill="1F4E79"/>
          </w:tcPr>
          <w:p>
            <w:r/>
            <w:r>
              <w:rPr>
                <w:b/>
                <w:color w:val="FFFFFF"/>
                <w:sz w:val="19"/>
              </w:rPr>
              <w:t>Adapter</w:t>
            </w:r>
          </w:p>
        </w:tc>
        <w:tc>
          <w:tcPr>
            <w:tcW w:type="dxa" w:w="4320"/>
            <w:shd w:val="clear" w:fill="1F4E79"/>
          </w:tcPr>
          <w:p>
            <w:r/>
            <w:r>
              <w:rPr>
                <w:b/>
                <w:color w:val="FFFFFF"/>
                <w:sz w:val="19"/>
              </w:rPr>
              <w:t>Upstream</w:t>
            </w:r>
          </w:p>
        </w:tc>
        <w:tc>
          <w:tcPr>
            <w:tcW w:type="dxa" w:w="1296"/>
            <w:shd w:val="clear" w:fill="1F4E79"/>
          </w:tcPr>
          <w:p>
            <w:r/>
            <w:r>
              <w:rPr>
                <w:b/>
                <w:color w:val="FFFFFF"/>
                <w:sz w:val="19"/>
              </w:rPr>
              <w:t>Cache</w:t>
            </w:r>
          </w:p>
        </w:tc>
        <w:tc>
          <w:tcPr>
            <w:tcW w:type="dxa" w:w="1296"/>
            <w:shd w:val="clear" w:fill="1F4E79"/>
          </w:tcPr>
          <w:p>
            <w:r/>
            <w:r>
              <w:rPr>
                <w:b/>
                <w:color w:val="FFFFFF"/>
                <w:sz w:val="19"/>
              </w:rPr>
              <w:t>Timeout</w:t>
            </w:r>
          </w:p>
        </w:tc>
      </w:tr>
      <w:tr>
        <w:tc>
          <w:tcPr>
            <w:tcW w:type="dxa" w:w="2160"/>
          </w:tcPr>
          <w:p>
            <w:pPr>
              <w:spacing w:after="40"/>
            </w:pPr>
            <w:r/>
            <w:r>
              <w:rPr>
                <w:rFonts w:ascii="Consolas" w:hAnsi="Consolas"/>
                <w:sz w:val="17"/>
              </w:rPr>
              <w:t>openlibrary.ts</w:t>
            </w:r>
          </w:p>
        </w:tc>
        <w:tc>
          <w:tcPr>
            <w:tcW w:type="dxa" w:w="4320"/>
          </w:tcPr>
          <w:p>
            <w:pPr>
              <w:spacing w:after="40"/>
            </w:pPr>
            <w:r/>
            <w:r>
              <w:rPr>
                <w:sz w:val="18"/>
              </w:rPr>
              <w:t>openlibrary.org/search.json</w:t>
            </w:r>
          </w:p>
        </w:tc>
        <w:tc>
          <w:tcPr>
            <w:tcW w:type="dxa" w:w="1296"/>
          </w:tcPr>
          <w:p>
            <w:pPr>
              <w:spacing w:after="40"/>
            </w:pPr>
            <w:r/>
            <w:r>
              <w:rPr>
                <w:sz w:val="18"/>
              </w:rPr>
              <w:t>1 h</w:t>
            </w:r>
          </w:p>
        </w:tc>
        <w:tc>
          <w:tcPr>
            <w:tcW w:type="dxa" w:w="1296"/>
          </w:tcPr>
          <w:p>
            <w:pPr>
              <w:spacing w:after="40"/>
            </w:pPr>
            <w:r/>
            <w:r>
              <w:rPr>
                <w:sz w:val="18"/>
              </w:rPr>
              <w:t>10 s</w:t>
            </w:r>
          </w:p>
        </w:tc>
      </w:tr>
      <w:tr>
        <w:tc>
          <w:tcPr>
            <w:tcW w:type="dxa" w:w="2160"/>
          </w:tcPr>
          <w:p>
            <w:pPr>
              <w:spacing w:after="40"/>
            </w:pPr>
            <w:r/>
            <w:r>
              <w:rPr>
                <w:rFonts w:ascii="Consolas" w:hAnsi="Consolas"/>
                <w:sz w:val="17"/>
              </w:rPr>
              <w:t>gutenberg.ts</w:t>
            </w:r>
          </w:p>
        </w:tc>
        <w:tc>
          <w:tcPr>
            <w:tcW w:type="dxa" w:w="4320"/>
          </w:tcPr>
          <w:p>
            <w:pPr>
              <w:spacing w:after="40"/>
            </w:pPr>
            <w:r/>
            <w:r>
              <w:rPr>
                <w:sz w:val="18"/>
              </w:rPr>
              <w:t>gutendex.com, fallback archive.org</w:t>
            </w:r>
          </w:p>
        </w:tc>
        <w:tc>
          <w:tcPr>
            <w:tcW w:type="dxa" w:w="1296"/>
          </w:tcPr>
          <w:p>
            <w:pPr>
              <w:spacing w:after="40"/>
            </w:pPr>
            <w:r/>
            <w:r>
              <w:rPr>
                <w:sz w:val="18"/>
              </w:rPr>
              <w:t>1 h</w:t>
            </w:r>
          </w:p>
        </w:tc>
        <w:tc>
          <w:tcPr>
            <w:tcW w:type="dxa" w:w="1296"/>
          </w:tcPr>
          <w:p>
            <w:pPr>
              <w:spacing w:after="40"/>
            </w:pPr>
            <w:r/>
            <w:r>
              <w:rPr>
                <w:sz w:val="18"/>
              </w:rPr>
              <w:t>10 s</w:t>
            </w:r>
          </w:p>
        </w:tc>
      </w:tr>
      <w:tr>
        <w:tc>
          <w:tcPr>
            <w:tcW w:type="dxa" w:w="2160"/>
          </w:tcPr>
          <w:p>
            <w:pPr>
              <w:spacing w:after="40"/>
            </w:pPr>
            <w:r/>
            <w:r>
              <w:rPr>
                <w:rFonts w:ascii="Consolas" w:hAnsi="Consolas"/>
                <w:sz w:val="17"/>
              </w:rPr>
              <w:t>archive.ts</w:t>
            </w:r>
          </w:p>
        </w:tc>
        <w:tc>
          <w:tcPr>
            <w:tcW w:type="dxa" w:w="4320"/>
          </w:tcPr>
          <w:p>
            <w:pPr>
              <w:spacing w:after="40"/>
            </w:pPr>
            <w:r/>
            <w:r>
              <w:rPr>
                <w:sz w:val="18"/>
              </w:rPr>
              <w:t>archive.org/advancedsearch.php</w:t>
            </w:r>
          </w:p>
        </w:tc>
        <w:tc>
          <w:tcPr>
            <w:tcW w:type="dxa" w:w="1296"/>
          </w:tcPr>
          <w:p>
            <w:pPr>
              <w:spacing w:after="40"/>
            </w:pPr>
            <w:r/>
            <w:r>
              <w:rPr>
                <w:sz w:val="18"/>
              </w:rPr>
              <w:t>1 h</w:t>
            </w:r>
          </w:p>
        </w:tc>
        <w:tc>
          <w:tcPr>
            <w:tcW w:type="dxa" w:w="1296"/>
          </w:tcPr>
          <w:p>
            <w:pPr>
              <w:spacing w:after="40"/>
            </w:pPr>
            <w:r/>
            <w:r>
              <w:rPr>
                <w:sz w:val="18"/>
              </w:rPr>
              <w:t>10 s</w:t>
            </w:r>
          </w:p>
        </w:tc>
      </w:tr>
      <w:tr>
        <w:tc>
          <w:tcPr>
            <w:tcW w:type="dxa" w:w="2160"/>
          </w:tcPr>
          <w:p>
            <w:pPr>
              <w:spacing w:after="40"/>
            </w:pPr>
            <w:r/>
            <w:r>
              <w:rPr>
                <w:rFonts w:ascii="Consolas" w:hAnsi="Consolas"/>
                <w:sz w:val="17"/>
              </w:rPr>
              <w:t>googlebooks.ts</w:t>
            </w:r>
          </w:p>
        </w:tc>
        <w:tc>
          <w:tcPr>
            <w:tcW w:type="dxa" w:w="4320"/>
          </w:tcPr>
          <w:p>
            <w:pPr>
              <w:spacing w:after="40"/>
            </w:pPr>
            <w:r/>
            <w:r>
              <w:rPr>
                <w:sz w:val="18"/>
              </w:rPr>
              <w:t>googleapis.com/books/v1</w:t>
            </w:r>
          </w:p>
        </w:tc>
        <w:tc>
          <w:tcPr>
            <w:tcW w:type="dxa" w:w="1296"/>
          </w:tcPr>
          <w:p>
            <w:pPr>
              <w:spacing w:after="40"/>
            </w:pPr>
            <w:r/>
            <w:r>
              <w:rPr>
                <w:sz w:val="18"/>
              </w:rPr>
              <w:t>1 h</w:t>
            </w:r>
          </w:p>
        </w:tc>
        <w:tc>
          <w:tcPr>
            <w:tcW w:type="dxa" w:w="1296"/>
          </w:tcPr>
          <w:p>
            <w:pPr>
              <w:spacing w:after="40"/>
            </w:pPr>
            <w:r/>
            <w:r>
              <w:rPr>
                <w:sz w:val="18"/>
              </w:rPr>
              <w:t>10 s</w:t>
            </w:r>
          </w:p>
        </w:tc>
      </w:tr>
      <w:tr>
        <w:tc>
          <w:tcPr>
            <w:tcW w:type="dxa" w:w="2160"/>
          </w:tcPr>
          <w:p>
            <w:pPr>
              <w:spacing w:after="40"/>
            </w:pPr>
            <w:r/>
            <w:r>
              <w:rPr>
                <w:rFonts w:ascii="Consolas" w:hAnsi="Consolas"/>
                <w:sz w:val="17"/>
              </w:rPr>
              <w:t>pubmed.ts</w:t>
            </w:r>
          </w:p>
        </w:tc>
        <w:tc>
          <w:tcPr>
            <w:tcW w:type="dxa" w:w="4320"/>
          </w:tcPr>
          <w:p>
            <w:pPr>
              <w:spacing w:after="40"/>
            </w:pPr>
            <w:r/>
            <w:r>
              <w:rPr>
                <w:sz w:val="18"/>
              </w:rPr>
              <w:t>eutils.ncbi.nlm.nih.gov (2 serial calls)</w:t>
            </w:r>
          </w:p>
        </w:tc>
        <w:tc>
          <w:tcPr>
            <w:tcW w:type="dxa" w:w="1296"/>
          </w:tcPr>
          <w:p>
            <w:pPr>
              <w:spacing w:after="40"/>
            </w:pPr>
            <w:r/>
            <w:r>
              <w:rPr>
                <w:sz w:val="18"/>
              </w:rPr>
              <w:t>1 h</w:t>
            </w:r>
          </w:p>
        </w:tc>
        <w:tc>
          <w:tcPr>
            <w:tcW w:type="dxa" w:w="1296"/>
          </w:tcPr>
          <w:p>
            <w:pPr>
              <w:spacing w:after="40"/>
            </w:pPr>
            <w:r/>
            <w:r>
              <w:rPr>
                <w:sz w:val="18"/>
              </w:rPr>
              <w:t>10 s</w:t>
            </w:r>
          </w:p>
        </w:tc>
      </w:tr>
      <w:tr>
        <w:tc>
          <w:tcPr>
            <w:tcW w:type="dxa" w:w="2160"/>
          </w:tcPr>
          <w:p>
            <w:pPr>
              <w:spacing w:after="40"/>
            </w:pPr>
            <w:r/>
            <w:r>
              <w:rPr>
                <w:rFonts w:ascii="Consolas" w:hAnsi="Consolas"/>
                <w:sz w:val="17"/>
              </w:rPr>
              <w:t>doaj.ts</w:t>
            </w:r>
          </w:p>
        </w:tc>
        <w:tc>
          <w:tcPr>
            <w:tcW w:type="dxa" w:w="4320"/>
          </w:tcPr>
          <w:p>
            <w:pPr>
              <w:spacing w:after="40"/>
            </w:pPr>
            <w:r/>
            <w:r>
              <w:rPr>
                <w:sz w:val="18"/>
              </w:rPr>
              <w:t>doaj.org/api/search/articles</w:t>
            </w:r>
          </w:p>
        </w:tc>
        <w:tc>
          <w:tcPr>
            <w:tcW w:type="dxa" w:w="1296"/>
          </w:tcPr>
          <w:p>
            <w:pPr>
              <w:spacing w:after="40"/>
            </w:pPr>
            <w:r/>
            <w:r>
              <w:rPr>
                <w:sz w:val="18"/>
              </w:rPr>
              <w:t>1 h</w:t>
            </w:r>
          </w:p>
        </w:tc>
        <w:tc>
          <w:tcPr>
            <w:tcW w:type="dxa" w:w="1296"/>
          </w:tcPr>
          <w:p>
            <w:pPr>
              <w:spacing w:after="40"/>
            </w:pPr>
            <w:r/>
            <w:r>
              <w:rPr>
                <w:sz w:val="18"/>
              </w:rPr>
              <w:t>10 s</w:t>
            </w:r>
          </w:p>
        </w:tc>
      </w:tr>
      <w:tr>
        <w:tc>
          <w:tcPr>
            <w:tcW w:type="dxa" w:w="2160"/>
          </w:tcPr>
          <w:p>
            <w:pPr>
              <w:spacing w:after="40"/>
            </w:pPr>
            <w:r/>
            <w:r>
              <w:rPr>
                <w:rFonts w:ascii="Consolas" w:hAnsi="Consolas"/>
                <w:sz w:val="17"/>
              </w:rPr>
              <w:t>librivox.ts</w:t>
            </w:r>
          </w:p>
        </w:tc>
        <w:tc>
          <w:tcPr>
            <w:tcW w:type="dxa" w:w="4320"/>
          </w:tcPr>
          <w:p>
            <w:pPr>
              <w:spacing w:after="40"/>
            </w:pPr>
            <w:r/>
            <w:r>
              <w:rPr>
                <w:sz w:val="18"/>
              </w:rPr>
              <w:t>librivox.org/api/feed</w:t>
            </w:r>
          </w:p>
        </w:tc>
        <w:tc>
          <w:tcPr>
            <w:tcW w:type="dxa" w:w="1296"/>
          </w:tcPr>
          <w:p>
            <w:pPr>
              <w:spacing w:after="40"/>
            </w:pPr>
            <w:r/>
            <w:r>
              <w:rPr>
                <w:sz w:val="18"/>
              </w:rPr>
              <w:t>1 h</w:t>
            </w:r>
          </w:p>
        </w:tc>
        <w:tc>
          <w:tcPr>
            <w:tcW w:type="dxa" w:w="1296"/>
          </w:tcPr>
          <w:p>
            <w:pPr>
              <w:spacing w:after="40"/>
            </w:pPr>
            <w:r/>
            <w:r>
              <w:rPr>
                <w:sz w:val="18"/>
              </w:rPr>
              <w:t>10 s</w:t>
            </w:r>
          </w:p>
        </w:tc>
      </w:tr>
    </w:tbl>
    <w:p>
      <w:pPr>
        <w:spacing w:after="80"/>
      </w:pPr>
    </w:p>
    <w:p>
      <w:r>
        <w:br w:type="page"/>
      </w:r>
    </w:p>
    <w:p>
      <w:pPr>
        <w:pStyle w:val="Heading1"/>
      </w:pPr>
      <w:r>
        <w:rPr>
          <w:rFonts w:ascii="Calibri" w:hAnsi="Calibri"/>
          <w:color w:val="1F4E79"/>
        </w:rPr>
        <w:t>3. Non-negotiable rules</w:t>
      </w:r>
    </w:p>
    <w:p>
      <w:pPr>
        <w:spacing w:after="120"/>
      </w:pPr>
      <w:r>
        <w:rPr>
          <w:b w:val="0"/>
          <w:i w:val="0"/>
          <w:sz w:val="21"/>
        </w:rPr>
        <w:t>These are not style preferences. Each one encodes a failure that has already happened, or a legal exposure the owner has explicitly ruled out. Breaking them is a regression, not an improvement.</w:t>
      </w:r>
    </w:p>
    <w:p>
      <w:pPr>
        <w:pStyle w:val="Heading2"/>
      </w:pPr>
      <w:r>
        <w:rPr>
          <w:rFonts w:ascii="Calibri" w:hAnsi="Calibri"/>
          <w:color w:val="1F4E79"/>
        </w:rPr>
        <w:t>3.1 Legal and content integrity</w:t>
      </w:r>
    </w:p>
    <w:tbl>
      <w:tblPr>
        <w:tblStyle w:val="TableGrid"/>
        <w:tblW w:type="auto" w:w="0"/>
        <w:tblLook w:firstColumn="1" w:firstRow="1" w:lastColumn="0" w:lastRow="0" w:noHBand="0" w:noVBand="1" w:val="04A0"/>
      </w:tblPr>
      <w:tblGrid>
        <w:gridCol w:w="9648"/>
      </w:tblGrid>
      <w:tr>
        <w:tc>
          <w:tcPr>
            <w:tcW w:type="dxa" w:w="9648"/>
            <w:shd w:val="clear" w:fill="FDECEC"/>
          </w:tcPr>
          <w:p>
            <w:r/>
            <w:r>
              <w:rPr>
                <w:b/>
                <w:color w:val="8A4B00"/>
                <w:sz w:val="20"/>
              </w:rPr>
              <w:t>RULE L1 — Never claim an in-copyright book is a free download</w:t>
            </w:r>
          </w:p>
          <w:p>
            <w:r>
              <w:rPr>
                <w:sz w:val="19"/>
              </w:rPr>
              <w:t>The catalog in data.ts contains many commercially sold, in-copyright textbooks (Clean Code, CLRS, Campbell Biology, Harrison's, Atomic Habits). Every statement about free availability must be derived from the resolved SourceTier, never hardcoded. This applies to the page badge, the &lt;title&gt;, the meta description, the OG image text, AND the schema.org JSON-LD. A user-visible badge was fixed on 17 Oct 2026 while schema.org still claimed price:0 / 'Free Download' for every book — the structured data is what search engines actually index.</w:t>
            </w:r>
          </w:p>
        </w:tc>
      </w:tr>
    </w:tbl>
    <w:p>
      <w:pPr>
        <w:spacing w:after="80"/>
      </w:pPr>
    </w:p>
    <w:p>
      <w:pPr>
        <w:pStyle w:val="ListBullet"/>
        <w:spacing w:after="60"/>
        <w:ind w:left="403"/>
      </w:pPr>
      <w:r>
        <w:rPr>
          <w:b/>
        </w:rPr>
        <w:t>RULE L2</w:t>
      </w:r>
      <w:r>
        <w:t>— Never source, host, or link a pirated copy. This defeats the entire purpose of the tier system.</w:t>
      </w:r>
    </w:p>
    <w:p>
      <w:pPr>
        <w:pStyle w:val="ListBullet"/>
        <w:spacing w:after="60"/>
        <w:ind w:left="403"/>
      </w:pPr>
      <w:r>
        <w:rPr>
          <w:b/>
        </w:rPr>
        <w:t>RULE L3</w:t>
      </w:r>
      <w:r>
        <w:t>— Never invent a statistic. No random ratings, view counts, like counts, prices, or superlatives (see 5.2).</w:t>
      </w:r>
    </w:p>
    <w:p>
      <w:pPr>
        <w:pStyle w:val="ListBullet"/>
        <w:spacing w:after="60"/>
        <w:ind w:left="403"/>
      </w:pPr>
      <w:r>
        <w:rPr>
          <w:b/>
        </w:rPr>
        <w:t>RULE L4</w:t>
      </w:r>
      <w:r>
        <w:t>— When a tier is not 'download', the page must offer a genuinely free alternative via src/lib/freeAlternatives.ts.</w:t>
      </w:r>
    </w:p>
    <w:p>
      <w:pPr>
        <w:pStyle w:val="Heading2"/>
      </w:pPr>
      <w:r>
        <w:rPr>
          <w:rFonts w:ascii="Calibri" w:hAnsi="Calibri"/>
          <w:color w:val="1F4E79"/>
        </w:rPr>
        <w:t>3.2 Build and deploy</w:t>
      </w:r>
    </w:p>
    <w:tbl>
      <w:tblPr>
        <w:tblStyle w:val="TableGrid"/>
        <w:tblW w:type="auto" w:w="0"/>
        <w:tblLook w:firstColumn="1" w:firstRow="1" w:lastColumn="0" w:lastRow="0" w:noHBand="0" w:noVBand="1" w:val="04A0"/>
      </w:tblPr>
      <w:tblGrid>
        <w:gridCol w:w="9648"/>
      </w:tblGrid>
      <w:tr>
        <w:tc>
          <w:tcPr>
            <w:tcW w:type="dxa" w:w="9648"/>
            <w:shd w:val="clear" w:fill="FFF4E5"/>
          </w:tcPr>
          <w:p>
            <w:r/>
            <w:r>
              <w:rPr>
                <w:b/>
                <w:color w:val="8A4B00"/>
                <w:sz w:val="20"/>
              </w:rPr>
              <w:t>RULE B1 — Judge the build by its exit code</w:t>
            </w:r>
          </w:p>
          <w:p>
            <w:r>
              <w:rPr>
                <w:sz w:val="19"/>
              </w:rPr>
              <w:t>Never grep the build log for success text. The correct check is the process exit code. A build can print 'Compiled successfully' and still fail during page generation.</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fill="F2F4F7"/>
          </w:tcPr>
          <w:p>
            <w:pPr>
              <w:spacing w:after="0" w:line="240" w:lineRule="auto"/>
            </w:pPr>
            <w:r/>
            <w:r>
              <w:rPr>
                <w:rFonts w:ascii="Consolas" w:hAnsi="Consolas" w:eastAsia="Consolas"/>
                <w:sz w:val="18"/>
              </w:rPr>
              <w:t>cd D:\ANYFREEBOOK</w:t>
            </w:r>
          </w:p>
          <w:p>
            <w:pPr>
              <w:spacing w:after="0" w:line="240" w:lineRule="auto"/>
            </w:pPr>
            <w:r>
              <w:rPr>
                <w:rFonts w:ascii="Consolas" w:hAnsi="Consolas" w:eastAsia="Consolas"/>
                <w:sz w:val="18"/>
              </w:rPr>
              <w:t>node node_modules\next\dist\bin\next build &gt; build-verify.log 2&gt;&amp;1</w:t>
            </w:r>
          </w:p>
          <w:p>
            <w:pPr>
              <w:spacing w:after="0" w:line="240" w:lineRule="auto"/>
            </w:pPr>
            <w:r>
              <w:rPr>
                <w:rFonts w:ascii="Consolas" w:hAnsi="Consolas" w:eastAsia="Consolas"/>
                <w:sz w:val="18"/>
              </w:rPr>
              <w:t>echo "EXIT: $LASTEXITCODE"          # must be 0</w:t>
            </w:r>
          </w:p>
        </w:tc>
      </w:tr>
    </w:tbl>
    <w:p>
      <w:pPr>
        <w:spacing w:after="80"/>
      </w:pPr>
    </w:p>
    <w:p>
      <w:pPr>
        <w:pStyle w:val="ListBullet"/>
        <w:spacing w:after="60"/>
        <w:ind w:left="403"/>
      </w:pPr>
      <w:r>
        <w:rPr>
          <w:b/>
        </w:rPr>
        <w:t>RULE B2</w:t>
      </w:r>
      <w:r>
        <w:t>— A build that prints repeated 'fetch failed' / 'ECONNRESET' but still reaches 351/351 pages and exits 0 is a PASS. Those are caught upstream failures degrading gracefully.</w:t>
      </w:r>
    </w:p>
    <w:p>
      <w:pPr>
        <w:pStyle w:val="ListBullet"/>
        <w:spacing w:after="60"/>
        <w:ind w:left="403"/>
      </w:pPr>
      <w:r>
        <w:rPr>
          <w:b/>
        </w:rPr>
        <w:t>TRAP B3</w:t>
      </w:r>
      <w:r>
        <w:t>— A deploy sitting at 'Building' for 15 minutes is normal, not stuck. 351 static pages each perform live upstream calls. Use 'vercel inspect &lt;url&gt; --logs' to watch page-generation progress.</w:t>
      </w:r>
    </w:p>
    <w:p>
      <w:pPr>
        <w:pStyle w:val="Heading2"/>
      </w:pPr>
      <w:r>
        <w:rPr>
          <w:rFonts w:ascii="Calibri" w:hAnsi="Calibri"/>
          <w:color w:val="1F4E79"/>
        </w:rPr>
        <w:t>3.3 Routing and SEO</w:t>
      </w:r>
    </w:p>
    <w:tbl>
      <w:tblPr>
        <w:tblStyle w:val="TableGrid"/>
        <w:tblW w:type="auto" w:w="0"/>
        <w:tblLook w:firstColumn="1" w:firstRow="1" w:lastColumn="0" w:lastRow="0" w:noHBand="0" w:noVBand="1" w:val="04A0"/>
      </w:tblPr>
      <w:tblGrid>
        <w:gridCol w:w="9648"/>
      </w:tblGrid>
      <w:tr>
        <w:tc>
          <w:tcPr>
            <w:tcW w:type="dxa" w:w="9648"/>
            <w:shd w:val="clear" w:fill="FDECEC"/>
          </w:tcPr>
          <w:p>
            <w:r/>
            <w:r>
              <w:rPr>
                <w:b/>
                <w:color w:val="8A4B00"/>
                <w:sz w:val="20"/>
              </w:rPr>
              <w:t>RULE S1 — Never add loading.tsx to a route segment whose pages call notFound()</w:t>
            </w:r>
          </w:p>
          <w:p>
            <w:r>
              <w:rPr>
                <w:sz w:val="19"/>
              </w:rPr>
              <w:t>Next.js streams a 200 response shell before notFound() resolves, which converts real 404s into soft-404s and destroys SEO. This was a live production bug on /read, /category and /institutions, fixed by deleting those files. /classrooms legitimately keeps its loading.tsx because nothing under it calls notFound().</w:t>
            </w:r>
          </w:p>
        </w:tc>
      </w:tr>
    </w:tbl>
    <w:p>
      <w:pPr>
        <w:spacing w:after="80"/>
      </w:pPr>
    </w:p>
    <w:p>
      <w:pPr>
        <w:pStyle w:val="ListBullet"/>
        <w:spacing w:after="60"/>
        <w:ind w:left="403"/>
      </w:pPr>
      <w:r>
        <w:rPr>
          <w:b/>
        </w:rPr>
        <w:t>RULE S2</w:t>
      </w:r>
      <w:r>
        <w:t>— A new public route must be added to src/app/sitemap.ts.</w:t>
      </w:r>
    </w:p>
    <w:p>
      <w:pPr>
        <w:pStyle w:val="ListBullet"/>
        <w:spacing w:after="60"/>
        <w:ind w:left="403"/>
      </w:pPr>
      <w:r>
        <w:rPr>
          <w:b/>
        </w:rPr>
        <w:t>RULE S3</w:t>
      </w:r>
      <w:r>
        <w:t>— Server-side Date.now() is fine in a dynamic route. In a 'use client' component it causes a hydration mismatch — use the useNow() hook (see 8.2).</w:t>
      </w:r>
    </w:p>
    <w:p>
      <w:pPr>
        <w:pStyle w:val="Heading2"/>
      </w:pPr>
      <w:r>
        <w:rPr>
          <w:rFonts w:ascii="Calibri" w:hAnsi="Calibri"/>
          <w:color w:val="1F4E79"/>
        </w:rPr>
        <w:t>3.4 Supabase</w:t>
      </w:r>
    </w:p>
    <w:tbl>
      <w:tblPr>
        <w:tblStyle w:val="TableGrid"/>
        <w:tblW w:type="auto" w:w="0"/>
        <w:tblLook w:firstColumn="1" w:firstRow="1" w:lastColumn="0" w:lastRow="0" w:noHBand="0" w:noVBand="1" w:val="04A0"/>
      </w:tblPr>
      <w:tblGrid>
        <w:gridCol w:w="9648"/>
      </w:tblGrid>
      <w:tr>
        <w:tc>
          <w:tcPr>
            <w:tcW w:type="dxa" w:w="9648"/>
            <w:shd w:val="clear" w:fill="FFF4E5"/>
          </w:tcPr>
          <w:p>
            <w:r/>
            <w:r>
              <w:rPr>
                <w:b/>
                <w:color w:val="8A4B00"/>
                <w:sz w:val="20"/>
              </w:rPr>
              <w:t>MANUAL M1 — Migrations are applied by hand</w:t>
            </w:r>
          </w:p>
          <w:p>
            <w:r>
              <w:rPr>
                <w:sz w:val="19"/>
              </w:rPr>
              <w:t>There is no Supabase CLI link in this environment and no database URL. Raw DDL cannot be executed from the agent environment. To change the schema: write the SQL, give it to the user, and have them paste it into the Supabase dashboard SQL editor. Never claim a migration has been applied.</w:t>
            </w:r>
          </w:p>
        </w:tc>
      </w:tr>
    </w:tbl>
    <w:p>
      <w:pPr>
        <w:spacing w:after="80"/>
      </w:pPr>
    </w:p>
    <w:p>
      <w:pPr>
        <w:pStyle w:val="ListBullet"/>
        <w:spacing w:after="60"/>
        <w:ind w:left="403"/>
      </w:pPr>
      <w:r>
        <w:rPr>
          <w:b/>
        </w:rPr>
        <w:t>RULE M2</w:t>
      </w:r>
      <w:r>
        <w:t>— The service-role key is server-only. It must never reach a client component or a NEXT_PUBLIC_ variable.</w:t>
      </w:r>
    </w:p>
    <w:p>
      <w:pPr>
        <w:pStyle w:val="ListBullet"/>
        <w:spacing w:after="60"/>
        <w:ind w:left="403"/>
      </w:pPr>
      <w:r>
        <w:rPr>
          <w:b/>
        </w:rPr>
        <w:t>TRAP M3</w:t>
      </w:r>
      <w:r>
        <w:t>— src/app/admin/guard.ts authenticates by comparing user email against the ADMIN_EMAILS environment variable. There is no 2FA and no IP allowlist. Treat that variable as a secret.</w:t>
      </w:r>
    </w:p>
    <w:p>
      <w:pPr>
        <w:pStyle w:val="Heading2"/>
      </w:pPr>
      <w:r>
        <w:rPr>
          <w:rFonts w:ascii="Calibri" w:hAnsi="Calibri"/>
          <w:color w:val="1F4E79"/>
        </w:rPr>
        <w:t>3.5 Code conventions</w:t>
      </w:r>
    </w:p>
    <w:p>
      <w:pPr>
        <w:pStyle w:val="ListBullet"/>
        <w:spacing w:after="60"/>
        <w:ind w:left="403"/>
      </w:pPr>
      <w:r>
        <w:rPr>
          <w:b/>
        </w:rPr>
        <w:t>TRAP C1</w:t>
      </w:r>
      <w:r>
        <w:t>— The silent `catch {}` pattern is deliberate and established across roughly 14 files. Do not convert it wholesale; error.tsx boundaries are the safety net above it. A silent catch in a NEW code path should be justified in a comment.</w:t>
      </w:r>
    </w:p>
    <w:p>
      <w:pPr>
        <w:pStyle w:val="ListBullet"/>
        <w:spacing w:after="60"/>
        <w:ind w:left="403"/>
      </w:pPr>
      <w:r>
        <w:rPr>
          <w:b/>
        </w:rPr>
        <w:t>RULE C2</w:t>
      </w:r>
      <w:r>
        <w:t>— Use the shared design primitives instead of re-inventing strings: cardClass() and primaryButtonClass() in src/lib/ui.ts, Skeleton and Sparkline in src/components/ui/.</w:t>
      </w:r>
    </w:p>
    <w:p>
      <w:pPr>
        <w:pStyle w:val="ListBullet"/>
        <w:spacing w:after="60"/>
        <w:ind w:left="403"/>
      </w:pPr>
      <w:r>
        <w:rPr>
          <w:b/>
        </w:rPr>
        <w:t>RULE C3</w:t>
      </w:r>
      <w:r>
        <w:t>— Theming is CSS variables set by src/lib/themes.ts (--surface, --text, --primary, --radius-lg, ...). Do not hardcode hex colours in components.</w:t>
      </w:r>
    </w:p>
    <w:p>
      <w:pPr>
        <w:pStyle w:val="ListBullet"/>
        <w:spacing w:after="60"/>
        <w:ind w:left="403"/>
      </w:pPr>
      <w:r>
        <w:rPr>
          <w:b/>
        </w:rPr>
        <w:t>TRAP C4</w:t>
      </w:r>
      <w:r>
        <w:t>— The TypeScript target predates iterable Map destructuring. Use Array.from(map.entries()) instead of for..of over a Map, or the build fails with TS2802.</w:t>
      </w:r>
    </w:p>
    <w:p>
      <w:r>
        <w:br w:type="page"/>
      </w:r>
    </w:p>
    <w:p>
      <w:pPr>
        <w:pStyle w:val="Heading1"/>
      </w:pPr>
      <w:r>
        <w:rPr>
          <w:rFonts w:ascii="Calibri" w:hAnsi="Calibri"/>
          <w:color w:val="1F4E79"/>
        </w:rPr>
        <w:t>4. Verification recipes</w:t>
      </w:r>
    </w:p>
    <w:p>
      <w:pPr>
        <w:spacing w:after="120"/>
      </w:pPr>
      <w:r>
        <w:rPr>
          <w:b w:val="0"/>
          <w:i w:val="0"/>
          <w:sz w:val="21"/>
        </w:rPr>
        <w:t>There is no test suite. Verification means the compiler, the linter, and a full production build — in that order. Run all three before reporting any change as complete.</w:t>
      </w:r>
    </w:p>
    <w:p>
      <w:pPr>
        <w:pStyle w:val="Heading2"/>
      </w:pPr>
      <w:r>
        <w:rPr>
          <w:rFonts w:ascii="Calibri" w:hAnsi="Calibri"/>
          <w:color w:val="1F4E79"/>
        </w:rPr>
        <w:t>4.1 TypeScript</w:t>
      </w:r>
    </w:p>
    <w:tbl>
      <w:tblPr>
        <w:tblStyle w:val="TableGrid"/>
        <w:tblW w:type="auto" w:w="0"/>
        <w:tblLook w:firstColumn="1" w:firstRow="1" w:lastColumn="0" w:lastRow="0" w:noHBand="0" w:noVBand="1" w:val="04A0"/>
      </w:tblPr>
      <w:tblGrid>
        <w:gridCol w:w="9648"/>
      </w:tblGrid>
      <w:tr>
        <w:tc>
          <w:tcPr>
            <w:tcW w:type="dxa" w:w="9648"/>
            <w:shd w:val="clear" w:fill="F2F4F7"/>
          </w:tcPr>
          <w:p>
            <w:pPr>
              <w:spacing w:after="0" w:line="240" w:lineRule="auto"/>
            </w:pPr>
            <w:r/>
            <w:r>
              <w:rPr>
                <w:rFonts w:ascii="Consolas" w:hAnsi="Consolas" w:eastAsia="Consolas"/>
                <w:sz w:val="18"/>
              </w:rPr>
              <w:t>cd D:\ANYFREEBOOK</w:t>
            </w:r>
          </w:p>
          <w:p>
            <w:pPr>
              <w:spacing w:after="0" w:line="240" w:lineRule="auto"/>
            </w:pPr>
            <w:r>
              <w:rPr>
                <w:rFonts w:ascii="Consolas" w:hAnsi="Consolas" w:eastAsia="Consolas"/>
                <w:sz w:val="18"/>
              </w:rPr>
              <w:t>node node_modules\typescript\bin\tsc --noEmit -p tsconfig.json</w:t>
            </w:r>
          </w:p>
          <w:p>
            <w:pPr>
              <w:spacing w:after="0" w:line="240" w:lineRule="auto"/>
            </w:pPr>
            <w:r>
              <w:rPr>
                <w:rFonts w:ascii="Consolas" w:hAnsi="Consolas" w:eastAsia="Consolas"/>
                <w:sz w:val="18"/>
              </w:rPr>
              <w:t>echo "EXIT: $LASTEXITCODE"          # must be 0</w:t>
            </w:r>
          </w:p>
        </w:tc>
      </w:tr>
    </w:tbl>
    <w:p>
      <w:pPr>
        <w:spacing w:after="80"/>
      </w:pPr>
    </w:p>
    <w:p>
      <w:pPr>
        <w:pStyle w:val="Heading2"/>
      </w:pPr>
      <w:r>
        <w:rPr>
          <w:rFonts w:ascii="Calibri" w:hAnsi="Calibri"/>
          <w:color w:val="1F4E79"/>
        </w:rPr>
        <w:t>4.2 Lint</w:t>
      </w:r>
    </w:p>
    <w:tbl>
      <w:tblPr>
        <w:tblStyle w:val="TableGrid"/>
        <w:tblW w:type="auto" w:w="0"/>
        <w:tblLook w:firstColumn="1" w:firstRow="1" w:lastColumn="0" w:lastRow="0" w:noHBand="0" w:noVBand="1" w:val="04A0"/>
      </w:tblPr>
      <w:tblGrid>
        <w:gridCol w:w="9648"/>
      </w:tblGrid>
      <w:tr>
        <w:tc>
          <w:tcPr>
            <w:tcW w:type="dxa" w:w="9648"/>
            <w:shd w:val="clear" w:fill="F2F4F7"/>
          </w:tcPr>
          <w:p>
            <w:pPr>
              <w:spacing w:after="0" w:line="240" w:lineRule="auto"/>
            </w:pPr>
            <w:r/>
            <w:r>
              <w:rPr>
                <w:rFonts w:ascii="Consolas" w:hAnsi="Consolas" w:eastAsia="Consolas"/>
                <w:sz w:val="18"/>
              </w:rPr>
              <w:t>$env:ESLINT_NO_DEV_ERRORS='true'</w:t>
            </w:r>
          </w:p>
          <w:p>
            <w:pPr>
              <w:spacing w:after="0" w:line="240" w:lineRule="auto"/>
            </w:pPr>
            <w:r>
              <w:rPr>
                <w:rFonts w:ascii="Consolas" w:hAnsi="Consolas" w:eastAsia="Consolas"/>
                <w:sz w:val="18"/>
              </w:rPr>
              <w:t>node node_modules\eslint\bin\eslint.js "src" --ext .ts,.tsx --format compact</w:t>
            </w:r>
          </w:p>
          <w:p>
            <w:pPr>
              <w:spacing w:after="0" w:line="240" w:lineRule="auto"/>
            </w:pPr>
            <w:r>
              <w:rPr>
                <w:rFonts w:ascii="Consolas" w:hAnsi="Consolas" w:eastAsia="Consolas"/>
                <w:sz w:val="18"/>
              </w:rPr>
              <w:t>echo "EXIT: $LASTEXITCODE"          # must be 0</w:t>
            </w:r>
          </w:p>
        </w:tc>
      </w:tr>
    </w:tbl>
    <w:p>
      <w:pPr>
        <w:spacing w:after="80"/>
      </w:pPr>
    </w:p>
    <w:p>
      <w:pPr>
        <w:spacing w:after="120"/>
      </w:pPr>
      <w:r>
        <w:rPr>
          <w:b w:val="0"/>
          <w:i/>
          <w:color w:val="5A5A5A"/>
          <w:sz w:val="19"/>
        </w:rPr>
        <w:t>Five no-img-element warnings are pre-existing and expected (admin/page.tsx, admin/github/page.tsx, institutions/page.tsx, institutions/[slug]/page.tsx, read/[slug]/page.tsx). They are warnings, not errors.</w:t>
      </w:r>
    </w:p>
    <w:p>
      <w:pPr>
        <w:pStyle w:val="Heading2"/>
      </w:pPr>
      <w:r>
        <w:rPr>
          <w:rFonts w:ascii="Calibri" w:hAnsi="Calibri"/>
          <w:color w:val="1F4E79"/>
        </w:rPr>
        <w:t>4.3 Production build</w:t>
      </w:r>
    </w:p>
    <w:tbl>
      <w:tblPr>
        <w:tblStyle w:val="TableGrid"/>
        <w:tblW w:type="auto" w:w="0"/>
        <w:tblLook w:firstColumn="1" w:firstRow="1" w:lastColumn="0" w:lastRow="0" w:noHBand="0" w:noVBand="1" w:val="04A0"/>
      </w:tblPr>
      <w:tblGrid>
        <w:gridCol w:w="9648"/>
      </w:tblGrid>
      <w:tr>
        <w:tc>
          <w:tcPr>
            <w:tcW w:type="dxa" w:w="9648"/>
            <w:shd w:val="clear" w:fill="F2F4F7"/>
          </w:tcPr>
          <w:p>
            <w:pPr>
              <w:spacing w:after="0" w:line="240" w:lineRule="auto"/>
            </w:pPr>
            <w:r/>
            <w:r>
              <w:rPr>
                <w:rFonts w:ascii="Consolas" w:hAnsi="Consolas" w:eastAsia="Consolas"/>
                <w:sz w:val="18"/>
              </w:rPr>
              <w:t>node node_modules\next\dist\bin\next build &gt; build-verify.log 2&gt;&amp;1</w:t>
            </w:r>
          </w:p>
          <w:p>
            <w:pPr>
              <w:spacing w:after="0" w:line="240" w:lineRule="auto"/>
            </w:pPr>
            <w:r>
              <w:rPr>
                <w:rFonts w:ascii="Consolas" w:hAnsi="Consolas" w:eastAsia="Consolas"/>
                <w:sz w:val="18"/>
              </w:rPr>
              <w:t>echo "EXIT: $LASTEXITCODE"          # must be 0</w:t>
            </w:r>
          </w:p>
          <w:p>
            <w:pPr>
              <w:spacing w:after="0" w:line="240" w:lineRule="auto"/>
            </w:pPr>
            <w:r>
              <w:rPr>
                <w:rFonts w:ascii="Consolas" w:hAnsi="Consolas" w:eastAsia="Consolas"/>
                <w:sz w:val="18"/>
              </w:rPr>
              <w:t># expected: ✓ Compiled successfully</w:t>
            </w:r>
          </w:p>
          <w:p>
            <w:pPr>
              <w:spacing w:after="0" w:line="240" w:lineRule="auto"/>
            </w:pPr>
            <w:r>
              <w:rPr>
                <w:rFonts w:ascii="Consolas" w:hAnsi="Consolas" w:eastAsia="Consolas"/>
                <w:sz w:val="18"/>
              </w:rPr>
              <w:t>#           ✓ Generating static pages (351/351)</w:t>
            </w:r>
          </w:p>
        </w:tc>
      </w:tr>
    </w:tbl>
    <w:p>
      <w:pPr>
        <w:spacing w:after="80"/>
      </w:pPr>
    </w:p>
    <w:p>
      <w:pPr>
        <w:spacing w:after="120"/>
      </w:pPr>
      <w:r>
        <w:rPr>
          <w:b w:val="0"/>
          <w:i/>
          <w:color w:val="5A5A5A"/>
          <w:sz w:val="19"/>
        </w:rPr>
        <w:t>The build takes roughly 5 to 20 minutes. Run it in the background and poll for completion.</w:t>
      </w:r>
    </w:p>
    <w:p>
      <w:pPr>
        <w:pStyle w:val="Heading2"/>
      </w:pPr>
      <w:r>
        <w:rPr>
          <w:rFonts w:ascii="Calibri" w:hAnsi="Calibri"/>
          <w:color w:val="1F4E79"/>
        </w:rPr>
        <w:t>4.4 Baseline as of 17 October 2026</w:t>
      </w:r>
    </w:p>
    <w:tbl>
      <w:tblPr>
        <w:tblStyle w:val="TableGrid"/>
        <w:tblW w:type="auto" w:w="0"/>
        <w:jc w:val="center"/>
        <w:tblLook w:firstColumn="1" w:firstRow="1" w:lastColumn="0" w:lastRow="0" w:noHBand="0" w:noVBand="1" w:val="04A0"/>
      </w:tblPr>
      <w:tblGrid>
        <w:gridCol w:w="4824"/>
        <w:gridCol w:w="4824"/>
      </w:tblGrid>
      <w:tr>
        <w:tc>
          <w:tcPr>
            <w:tcW w:type="dxa" w:w="2592"/>
            <w:shd w:val="clear" w:fill="1F4E79"/>
          </w:tcPr>
          <w:p>
            <w:r/>
            <w:r>
              <w:rPr>
                <w:b/>
                <w:color w:val="FFFFFF"/>
                <w:sz w:val="19"/>
              </w:rPr>
              <w:t>Check</w:t>
            </w:r>
          </w:p>
        </w:tc>
        <w:tc>
          <w:tcPr>
            <w:tcW w:type="dxa" w:w="7056"/>
            <w:shd w:val="clear" w:fill="1F4E79"/>
          </w:tcPr>
          <w:p>
            <w:r/>
            <w:r>
              <w:rPr>
                <w:b/>
                <w:color w:val="FFFFFF"/>
                <w:sz w:val="19"/>
              </w:rPr>
              <w:t>Expected result</w:t>
            </w:r>
          </w:p>
        </w:tc>
      </w:tr>
      <w:tr>
        <w:tc>
          <w:tcPr>
            <w:tcW w:type="dxa" w:w="2592"/>
          </w:tcPr>
          <w:p>
            <w:pPr>
              <w:spacing w:after="40"/>
            </w:pPr>
            <w:r/>
            <w:r>
              <w:rPr>
                <w:sz w:val="18"/>
              </w:rPr>
              <w:t>tsc --noEmit</w:t>
            </w:r>
          </w:p>
        </w:tc>
        <w:tc>
          <w:tcPr>
            <w:tcW w:type="dxa" w:w="7056"/>
          </w:tcPr>
          <w:p>
            <w:pPr>
              <w:spacing w:after="40"/>
            </w:pPr>
            <w:r/>
            <w:r>
              <w:rPr>
                <w:sz w:val="18"/>
              </w:rPr>
              <w:t>EXIT: 0, no output</w:t>
            </w:r>
          </w:p>
        </w:tc>
      </w:tr>
      <w:tr>
        <w:tc>
          <w:tcPr>
            <w:tcW w:type="dxa" w:w="2592"/>
          </w:tcPr>
          <w:p>
            <w:pPr>
              <w:spacing w:after="40"/>
            </w:pPr>
            <w:r/>
            <w:r>
              <w:rPr>
                <w:sz w:val="18"/>
              </w:rPr>
              <w:t>ESLint</w:t>
            </w:r>
          </w:p>
        </w:tc>
        <w:tc>
          <w:tcPr>
            <w:tcW w:type="dxa" w:w="7056"/>
          </w:tcPr>
          <w:p>
            <w:pPr>
              <w:spacing w:after="40"/>
            </w:pPr>
            <w:r/>
            <w:r>
              <w:rPr>
                <w:sz w:val="18"/>
              </w:rPr>
              <w:t>EXIT: 0, 5 pre-existing no-img-element warnings</w:t>
            </w:r>
          </w:p>
        </w:tc>
      </w:tr>
      <w:tr>
        <w:tc>
          <w:tcPr>
            <w:tcW w:type="dxa" w:w="2592"/>
          </w:tcPr>
          <w:p>
            <w:pPr>
              <w:spacing w:after="40"/>
            </w:pPr>
            <w:r/>
            <w:r>
              <w:rPr>
                <w:sz w:val="18"/>
              </w:rPr>
              <w:t>next build</w:t>
            </w:r>
          </w:p>
        </w:tc>
        <w:tc>
          <w:tcPr>
            <w:tcW w:type="dxa" w:w="7056"/>
          </w:tcPr>
          <w:p>
            <w:pPr>
              <w:spacing w:after="40"/>
            </w:pPr>
            <w:r/>
            <w:r>
              <w:rPr>
                <w:sz w:val="18"/>
              </w:rPr>
              <w:t>EXIT: 0, 351/351 static pages</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fill="FFF4E5"/>
          </w:tcPr>
          <w:p>
            <w:r/>
            <w:r>
              <w:rPr>
                <w:b/>
                <w:color w:val="8A4B00"/>
                <w:sz w:val="20"/>
              </w:rPr>
              <w:t>If a check fails after your change, it passed before your change</w:t>
            </w:r>
          </w:p>
          <w:p>
            <w:r>
              <w:rPr>
                <w:sz w:val="19"/>
              </w:rPr>
              <w:t>That means you introduced the failure. Do not report the work as complete, and do not relax a type or lint rule to make it pass. Find the actual cause.</w:t>
            </w:r>
          </w:p>
        </w:tc>
      </w:tr>
    </w:tbl>
    <w:p>
      <w:pPr>
        <w:spacing w:after="80"/>
      </w:pPr>
    </w:p>
    <w:p>
      <w:r>
        <w:br w:type="page"/>
      </w:r>
    </w:p>
    <w:p>
      <w:pPr>
        <w:pStyle w:val="Heading1"/>
      </w:pPr>
      <w:r>
        <w:rPr>
          <w:rFonts w:ascii="Calibri" w:hAnsi="Calibri"/>
          <w:color w:val="1F4E79"/>
        </w:rPr>
        <w:t>5. The SourceTier integrity system</w:t>
      </w:r>
    </w:p>
    <w:tbl>
      <w:tblPr>
        <w:tblStyle w:val="TableGrid"/>
        <w:tblW w:type="auto" w:w="0"/>
        <w:tblLook w:firstColumn="1" w:firstRow="1" w:lastColumn="0" w:lastRow="0" w:noHBand="0" w:noVBand="1" w:val="04A0"/>
      </w:tblPr>
      <w:tblGrid>
        <w:gridCol w:w="9648"/>
      </w:tblGrid>
      <w:tr>
        <w:tc>
          <w:tcPr>
            <w:tcW w:type="dxa" w:w="9648"/>
            <w:shd w:val="clear" w:fill="E8F1FB"/>
          </w:tcPr>
          <w:p>
            <w:r/>
            <w:r>
              <w:rPr>
                <w:b/>
                <w:color w:val="8A4B00"/>
                <w:sz w:val="20"/>
              </w:rPr>
              <w:t>If you read only one section of this document, read this one</w:t>
            </w:r>
          </w:p>
          <w:p>
            <w:r>
              <w:rPr>
                <w:sz w:val="19"/>
              </w:rPr>
              <w:t>SourceTier is the mechanism that lets this site list in-copyright books without ever lying about them being free. Every free-availability claim in the product derives from it.</w:t>
            </w:r>
          </w:p>
        </w:tc>
      </w:tr>
    </w:tbl>
    <w:p>
      <w:pPr>
        <w:spacing w:after="80"/>
      </w:pPr>
    </w:p>
    <w:p>
      <w:pPr>
        <w:pStyle w:val="Heading2"/>
      </w:pPr>
      <w:r>
        <w:rPr>
          <w:rFonts w:ascii="Calibri" w:hAnsi="Calibri"/>
          <w:color w:val="1F4E79"/>
        </w:rPr>
        <w:t>5.1 The three tiers</w:t>
      </w:r>
    </w:p>
    <w:p>
      <w:pPr>
        <w:spacing w:after="120"/>
      </w:pPr>
      <w:r>
        <w:rPr>
          <w:b w:val="0"/>
          <w:i w:val="0"/>
          <w:sz w:val="21"/>
        </w:rPr>
        <w:t>Defined and resolved in src/lib/api/resolveSource.ts. The exported type is SourceTier.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296"/>
            <w:shd w:val="clear" w:fill="1F4E79"/>
          </w:tcPr>
          <w:p>
            <w:r/>
            <w:r>
              <w:rPr>
                <w:b/>
                <w:color w:val="FFFFFF"/>
                <w:sz w:val="19"/>
              </w:rPr>
              <w:t>Tier</w:t>
            </w:r>
          </w:p>
        </w:tc>
        <w:tc>
          <w:tcPr>
            <w:tcW w:type="dxa" w:w="3168"/>
            <w:shd w:val="clear" w:fill="1F4E79"/>
          </w:tcPr>
          <w:p>
            <w:r/>
            <w:r>
              <w:rPr>
                <w:b/>
                <w:color w:val="FFFFFF"/>
                <w:sz w:val="19"/>
              </w:rPr>
              <w:t>Meaning</w:t>
            </w:r>
          </w:p>
        </w:tc>
        <w:tc>
          <w:tcPr>
            <w:tcW w:type="dxa" w:w="3168"/>
            <w:shd w:val="clear" w:fill="1F4E79"/>
          </w:tcPr>
          <w:p>
            <w:r/>
            <w:r>
              <w:rPr>
                <w:b/>
                <w:color w:val="FFFFFF"/>
                <w:sz w:val="19"/>
              </w:rPr>
              <w:t>What the page shows</w:t>
            </w:r>
          </w:p>
        </w:tc>
        <w:tc>
          <w:tcPr>
            <w:tcW w:type="dxa" w:w="2016"/>
            <w:shd w:val="clear" w:fill="1F4E79"/>
          </w:tcPr>
          <w:p>
            <w:r/>
            <w:r>
              <w:rPr>
                <w:b/>
                <w:color w:val="FFFFFF"/>
                <w:sz w:val="19"/>
              </w:rPr>
              <w:t>schema.org Offer</w:t>
            </w:r>
          </w:p>
        </w:tc>
      </w:tr>
      <w:tr>
        <w:tc>
          <w:tcPr>
            <w:tcW w:type="dxa" w:w="1296"/>
          </w:tcPr>
          <w:p>
            <w:pPr>
              <w:spacing w:after="40"/>
            </w:pPr>
            <w:r/>
            <w:r>
              <w:rPr>
                <w:rFonts w:ascii="Consolas" w:hAnsi="Consolas"/>
                <w:sz w:val="17"/>
              </w:rPr>
              <w:t>download</w:t>
            </w:r>
          </w:p>
        </w:tc>
        <w:tc>
          <w:tcPr>
            <w:tcW w:type="dxa" w:w="3168"/>
          </w:tcPr>
          <w:p>
            <w:pPr>
              <w:spacing w:after="40"/>
            </w:pPr>
            <w:r/>
            <w:r>
              <w:rPr>
                <w:sz w:val="18"/>
              </w:rPr>
              <w:t>Verified, author-matched public-domain full text (Project Gutenberg).</w:t>
            </w:r>
          </w:p>
        </w:tc>
        <w:tc>
          <w:tcPr>
            <w:tcW w:type="dxa" w:w="3168"/>
          </w:tcPr>
          <w:p>
            <w:pPr>
              <w:spacing w:after="40"/>
            </w:pPr>
            <w:r/>
            <w:r>
              <w:rPr>
                <w:sz w:val="18"/>
              </w:rPr>
              <w:t>Green 'FREE — 100% legal, open-access'.</w:t>
            </w:r>
          </w:p>
        </w:tc>
        <w:tc>
          <w:tcPr>
            <w:tcW w:type="dxa" w:w="2016"/>
          </w:tcPr>
          <w:p>
            <w:pPr>
              <w:spacing w:after="40"/>
            </w:pPr>
            <w:r/>
            <w:r>
              <w:rPr>
                <w:sz w:val="18"/>
              </w:rPr>
              <w:t>Emitted: price 0, InStock.</w:t>
            </w:r>
          </w:p>
        </w:tc>
      </w:tr>
      <w:tr>
        <w:tc>
          <w:tcPr>
            <w:tcW w:type="dxa" w:w="1296"/>
          </w:tcPr>
          <w:p>
            <w:pPr>
              <w:spacing w:after="40"/>
            </w:pPr>
            <w:r/>
            <w:r>
              <w:rPr>
                <w:rFonts w:ascii="Consolas" w:hAnsi="Consolas"/>
                <w:sz w:val="17"/>
              </w:rPr>
              <w:t>borrow</w:t>
            </w:r>
          </w:p>
        </w:tc>
        <w:tc>
          <w:tcPr>
            <w:tcW w:type="dxa" w:w="3168"/>
          </w:tcPr>
          <w:p>
            <w:pPr>
              <w:spacing w:after="40"/>
            </w:pPr>
            <w:r/>
            <w:r>
              <w:rPr>
                <w:sz w:val="18"/>
              </w:rPr>
              <w:t>A real Internet Archive copy, but confirmed access-restricted (Controlled Digital Lending).</w:t>
            </w:r>
          </w:p>
        </w:tc>
        <w:tc>
          <w:tcPr>
            <w:tcW w:type="dxa" w:w="3168"/>
          </w:tcPr>
          <w:p>
            <w:pPr>
              <w:spacing w:after="40"/>
            </w:pPr>
            <w:r/>
            <w:r>
              <w:rPr>
                <w:sz w:val="18"/>
              </w:rPr>
              <w:t>Blue 'Available to borrow'.</w:t>
            </w:r>
          </w:p>
        </w:tc>
        <w:tc>
          <w:tcPr>
            <w:tcW w:type="dxa" w:w="2016"/>
          </w:tcPr>
          <w:p>
            <w:pPr>
              <w:spacing w:after="40"/>
            </w:pPr>
            <w:r/>
            <w:r>
              <w:rPr>
                <w:sz w:val="18"/>
              </w:rPr>
              <w:t>NOT emitted.</w:t>
            </w:r>
          </w:p>
        </w:tc>
      </w:tr>
      <w:tr>
        <w:tc>
          <w:tcPr>
            <w:tcW w:type="dxa" w:w="1296"/>
          </w:tcPr>
          <w:p>
            <w:pPr>
              <w:spacing w:after="40"/>
            </w:pPr>
            <w:r/>
            <w:r>
              <w:rPr>
                <w:rFonts w:ascii="Consolas" w:hAnsi="Consolas"/>
                <w:sz w:val="17"/>
              </w:rPr>
              <w:t>unverified</w:t>
            </w:r>
          </w:p>
        </w:tc>
        <w:tc>
          <w:tcPr>
            <w:tcW w:type="dxa" w:w="3168"/>
          </w:tcPr>
          <w:p>
            <w:pPr>
              <w:spacing w:after="40"/>
            </w:pPr>
            <w:r/>
            <w:r>
              <w:rPr>
                <w:sz w:val="18"/>
              </w:rPr>
              <w:t>Nothing better than a catalog record or a generic search page.</w:t>
            </w:r>
          </w:p>
        </w:tc>
        <w:tc>
          <w:tcPr>
            <w:tcW w:type="dxa" w:w="3168"/>
          </w:tcPr>
          <w:p>
            <w:pPr>
              <w:spacing w:after="40"/>
            </w:pPr>
            <w:r/>
            <w:r>
              <w:rPr>
                <w:sz w:val="18"/>
              </w:rPr>
              <w:t>Amber 'No verified free copy found' + a real free alternative.</w:t>
            </w:r>
          </w:p>
        </w:tc>
        <w:tc>
          <w:tcPr>
            <w:tcW w:type="dxa" w:w="2016"/>
          </w:tcPr>
          <w:p>
            <w:pPr>
              <w:spacing w:after="40"/>
            </w:pPr>
            <w:r/>
            <w:r>
              <w:rPr>
                <w:sz w:val="18"/>
              </w:rPr>
              <w:t>NOT emitted.</w:t>
            </w:r>
          </w:p>
        </w:tc>
      </w:tr>
    </w:tbl>
    <w:p>
      <w:pPr>
        <w:spacing w:after="80"/>
      </w:pPr>
    </w:p>
    <w:p>
      <w:pPr>
        <w:pStyle w:val="Heading2"/>
      </w:pPr>
      <w:r>
        <w:rPr>
          <w:rFonts w:ascii="Calibri" w:hAnsi="Calibri"/>
          <w:color w:val="1F4E79"/>
        </w:rPr>
        <w:t>5.2 Resolution order</w:t>
      </w:r>
    </w:p>
    <w:p>
      <w:pPr>
        <w:pStyle w:val="ListNumber"/>
        <w:spacing w:after="60"/>
        <w:ind w:left="403"/>
      </w:pPr>
      <w:r>
        <w:t>Gutendex (gutendex.com) — searched by title, then the result's authors are checked against the catalog author. Only an author match earns the 'download' tier.</w:t>
      </w:r>
    </w:p>
    <w:p>
      <w:pPr>
        <w:pStyle w:val="ListNumber"/>
        <w:spacing w:after="60"/>
        <w:ind w:left="403"/>
      </w:pPr>
      <w:r>
        <w:t>Open Library — if the record carries an Internet Archive identifier, archive.org/metadata is queried to check 'access-restricted-item'. Restricted becomes 'borrow'; open becomes 'download'.</w:t>
      </w:r>
    </w:p>
    <w:p>
      <w:pPr>
        <w:pStyle w:val="ListNumber"/>
        <w:spacing w:after="60"/>
        <w:ind w:left="403"/>
      </w:pPr>
      <w:r>
        <w:t>Last resort — generic search-result links across Open Library, Internet Archive and Google Books, tier 'unverified'. A book is never left unlinked.</w:t>
      </w:r>
    </w:p>
    <w:p>
      <w:pPr>
        <w:pStyle w:val="Heading2"/>
      </w:pPr>
      <w:r>
        <w:rPr>
          <w:rFonts w:ascii="Calibri" w:hAnsi="Calibri"/>
          <w:color w:val="1F4E79"/>
        </w:rPr>
        <w:t>5.3 Rules for using it</w:t>
      </w:r>
    </w:p>
    <w:p>
      <w:pPr>
        <w:pStyle w:val="ListBullet"/>
        <w:spacing w:after="60"/>
        <w:ind w:left="403"/>
      </w:pPr>
      <w:r>
        <w:rPr>
          <w:b/>
        </w:rPr>
        <w:t>RULE</w:t>
      </w:r>
      <w:r>
        <w:t>— Import SourceTier from '@/lib/api/resolveSource' rather than redeclaring the union. It is now the single source of truth.</w:t>
      </w:r>
    </w:p>
    <w:p>
      <w:pPr>
        <w:pStyle w:val="ListBullet"/>
        <w:spacing w:after="60"/>
        <w:ind w:left="403"/>
      </w:pPr>
      <w:r>
        <w:rPr>
          <w:b/>
        </w:rPr>
        <w:t>RULE</w:t>
      </w:r>
      <w:r>
        <w:t>— bookSchema(book, tier) must always receive the resolved tier. It defaults to 'download' for backward compatibility, so forgetting the argument silently reintroduces the exact bug this system fixed. Treat the second parameter as required at every call site.</w:t>
      </w:r>
    </w:p>
    <w:p>
      <w:pPr>
        <w:pStyle w:val="ListBullet"/>
        <w:spacing w:after="60"/>
        <w:ind w:left="403"/>
      </w:pPr>
      <w:r>
        <w:rPr>
          <w:b/>
        </w:rPr>
        <w:t>RULE</w:t>
      </w:r>
      <w:r>
        <w:t>— Never render the phrase 'Free Download', price 0, or '100% legal' without a tier === 'download' guard in front of it.</w:t>
      </w:r>
    </w:p>
    <w:p>
      <w:pPr>
        <w:pStyle w:val="ListBullet"/>
        <w:spacing w:after="60"/>
        <w:ind w:left="403"/>
      </w:pPr>
      <w:r>
        <w:rPr>
          <w:b/>
        </w:rPr>
        <w:t>RULE</w:t>
      </w:r>
      <w:r>
        <w:t>— The '0 means unknown' convention applies to all metrics. Book.rating, ratingCount, viewCount and likeCount use 0 for 'the source gave us nothing'. Never render a bare 0 as a real number, and never substitute a random number.</w:t>
      </w:r>
    </w:p>
    <w:p>
      <w:pPr>
        <w:pStyle w:val="Heading2"/>
      </w:pPr>
      <w:r>
        <w:rPr>
          <w:rFonts w:ascii="Calibri" w:hAnsi="Calibri"/>
          <w:color w:val="1F4E79"/>
        </w:rPr>
        <w:t>5.4 Where tier data flows</w:t>
      </w:r>
    </w:p>
    <w:tbl>
      <w:tblPr>
        <w:tblStyle w:val="TableGrid"/>
        <w:tblW w:type="auto" w:w="0"/>
        <w:jc w:val="center"/>
        <w:tblLook w:firstColumn="1" w:firstRow="1" w:lastColumn="0" w:lastRow="0" w:noHBand="0" w:noVBand="1" w:val="04A0"/>
      </w:tblPr>
      <w:tblGrid>
        <w:gridCol w:w="4824"/>
        <w:gridCol w:w="4824"/>
      </w:tblGrid>
      <w:tr>
        <w:tc>
          <w:tcPr>
            <w:tcW w:type="dxa" w:w="3456"/>
            <w:shd w:val="clear" w:fill="1F4E79"/>
          </w:tcPr>
          <w:p>
            <w:r/>
            <w:r>
              <w:rPr>
                <w:b/>
                <w:color w:val="FFFFFF"/>
                <w:sz w:val="19"/>
              </w:rPr>
              <w:t>Location</w:t>
            </w:r>
          </w:p>
        </w:tc>
        <w:tc>
          <w:tcPr>
            <w:tcW w:type="dxa" w:w="6192"/>
            <w:shd w:val="clear" w:fill="1F4E79"/>
          </w:tcPr>
          <w:p>
            <w:r/>
            <w:r>
              <w:rPr>
                <w:b/>
                <w:color w:val="FFFFFF"/>
                <w:sz w:val="19"/>
              </w:rPr>
              <w:t>Role</w:t>
            </w:r>
          </w:p>
        </w:tc>
      </w:tr>
      <w:tr>
        <w:tc>
          <w:tcPr>
            <w:tcW w:type="dxa" w:w="3456"/>
          </w:tcPr>
          <w:p>
            <w:pPr>
              <w:spacing w:after="40"/>
            </w:pPr>
            <w:r/>
            <w:r>
              <w:rPr>
                <w:sz w:val="18"/>
              </w:rPr>
              <w:t>src/lib/api/resolveSource.ts</w:t>
            </w:r>
          </w:p>
        </w:tc>
        <w:tc>
          <w:tcPr>
            <w:tcW w:type="dxa" w:w="6192"/>
          </w:tcPr>
          <w:p>
            <w:pPr>
              <w:spacing w:after="40"/>
            </w:pPr>
            <w:r/>
            <w:r>
              <w:rPr>
                <w:sz w:val="18"/>
              </w:rPr>
              <w:t>Defines SourceTier, performs resolution, exports the type.</w:t>
            </w:r>
          </w:p>
        </w:tc>
      </w:tr>
      <w:tr>
        <w:tc>
          <w:tcPr>
            <w:tcW w:type="dxa" w:w="3456"/>
          </w:tcPr>
          <w:p>
            <w:pPr>
              <w:spacing w:after="40"/>
            </w:pPr>
            <w:r/>
            <w:r>
              <w:rPr>
                <w:sz w:val="18"/>
              </w:rPr>
              <w:t>src/app/book/[slug]/page.tsx</w:t>
            </w:r>
          </w:p>
        </w:tc>
        <w:tc>
          <w:tcPr>
            <w:tcW w:type="dxa" w:w="6192"/>
          </w:tcPr>
          <w:p>
            <w:pPr>
              <w:spacing w:after="40"/>
            </w:pPr>
            <w:r/>
            <w:r>
              <w:rPr>
                <w:sz w:val="18"/>
              </w:rPr>
              <w:t>Calls getSourceTier(); drives the badge, &lt;title&gt;, meta description, and passes tier into bookSchema().</w:t>
            </w:r>
          </w:p>
        </w:tc>
      </w:tr>
      <w:tr>
        <w:tc>
          <w:tcPr>
            <w:tcW w:type="dxa" w:w="3456"/>
          </w:tcPr>
          <w:p>
            <w:pPr>
              <w:spacing w:after="40"/>
            </w:pPr>
            <w:r/>
            <w:r>
              <w:rPr>
                <w:sz w:val="18"/>
              </w:rPr>
              <w:t>src/lib/schema.ts — bookSchema()</w:t>
            </w:r>
          </w:p>
        </w:tc>
        <w:tc>
          <w:tcPr>
            <w:tcW w:type="dxa" w:w="6192"/>
          </w:tcPr>
          <w:p>
            <w:pPr>
              <w:spacing w:after="40"/>
            </w:pPr>
            <w:r/>
            <w:r>
              <w:rPr>
                <w:sz w:val="18"/>
              </w:rPr>
              <w:t>Builds Book JSON-LD. Emits Offer only for tier 'download'.</w:t>
            </w:r>
          </w:p>
        </w:tc>
      </w:tr>
      <w:tr>
        <w:tc>
          <w:tcPr>
            <w:tcW w:type="dxa" w:w="3456"/>
          </w:tcPr>
          <w:p>
            <w:pPr>
              <w:spacing w:after="40"/>
            </w:pPr>
            <w:r/>
            <w:r>
              <w:rPr>
                <w:sz w:val="18"/>
              </w:rPr>
              <w:t>src/lib/schema.ts — collectionSchema()</w:t>
            </w:r>
          </w:p>
        </w:tc>
        <w:tc>
          <w:tcPr>
            <w:tcW w:type="dxa" w:w="6192"/>
          </w:tcPr>
          <w:p>
            <w:pPr>
              <w:spacing w:after="40"/>
            </w:pPr>
            <w:r/>
            <w:r>
              <w:rPr>
                <w:sz w:val="18"/>
              </w:rPr>
              <w:t>Intentionally emits NO Offer. Collections mix public-domain and in-copyright titles, so a blanket price 0 would be false.</w:t>
            </w:r>
          </w:p>
        </w:tc>
      </w:tr>
      <w:tr>
        <w:tc>
          <w:tcPr>
            <w:tcW w:type="dxa" w:w="3456"/>
          </w:tcPr>
          <w:p>
            <w:pPr>
              <w:spacing w:after="40"/>
            </w:pPr>
            <w:r/>
            <w:r>
              <w:rPr>
                <w:sz w:val="18"/>
              </w:rPr>
              <w:t>src/lib/freeAlternatives.ts</w:t>
            </w:r>
          </w:p>
        </w:tc>
        <w:tc>
          <w:tcPr>
            <w:tcW w:type="dxa" w:w="6192"/>
          </w:tcPr>
          <w:p>
            <w:pPr>
              <w:spacing w:after="40"/>
            </w:pPr>
            <w:r/>
            <w:r>
              <w:rPr>
                <w:sz w:val="18"/>
              </w:rPr>
              <w:t>Maps every category to a real open resource (OpenStax, MIT OCW, Gutenberg, Cornell LII). Per-title blog matches take priority.</w:t>
            </w:r>
          </w:p>
        </w:tc>
      </w:tr>
    </w:tbl>
    <w:p>
      <w:pPr>
        <w:spacing w:after="80"/>
      </w:pPr>
    </w:p>
    <w:p>
      <w:r>
        <w:br w:type="page"/>
      </w:r>
    </w:p>
    <w:p>
      <w:pPr>
        <w:pStyle w:val="Heading1"/>
      </w:pPr>
      <w:r>
        <w:rPr>
          <w:rFonts w:ascii="Calibri" w:hAnsi="Calibri"/>
          <w:color w:val="1F4E79"/>
        </w:rPr>
        <w:t>6. Data honesty conventions</w:t>
      </w:r>
    </w:p>
    <w:p>
      <w:pPr>
        <w:pStyle w:val="Heading2"/>
      </w:pPr>
      <w:r>
        <w:rPr>
          <w:rFonts w:ascii="Calibri" w:hAnsi="Calibri"/>
          <w:color w:val="1F4E79"/>
        </w:rPr>
        <w:t>6.1 The rule</w:t>
      </w:r>
    </w:p>
    <w:p>
      <w:pPr>
        <w:spacing w:after="120"/>
      </w:pPr>
      <w:r>
        <w:rPr>
          <w:b w:val="0"/>
          <w:i w:val="0"/>
          <w:sz w:val="21"/>
        </w:rPr>
        <w:t>This site aggregates real books. Attaching a plausible-looking fake number to a real third-party title is deceptive even when no money changes hands, and it is the fastest way to lose AdSense approval and reader trust. The convention after the 17 Oct 2026 audit:</w:t>
      </w:r>
    </w:p>
    <w:p>
      <w:pPr>
        <w:pStyle w:val="ListBullet"/>
        <w:spacing w:after="60"/>
        <w:ind w:left="403"/>
      </w:pPr>
      <w:r>
        <w:rPr>
          <w:b/>
        </w:rPr>
        <w:t>Show the real upstream value when the API provides one.</w:t>
      </w:r>
      <w:r/>
    </w:p>
    <w:p>
      <w:pPr>
        <w:pStyle w:val="ListBullet"/>
        <w:spacing w:after="60"/>
        <w:ind w:left="403"/>
      </w:pPr>
      <w:r>
        <w:rPr>
          <w:b/>
        </w:rPr>
        <w:t>Use 0 when it does not, and omit the element from the UI.</w:t>
      </w:r>
      <w:r/>
    </w:p>
    <w:p>
      <w:pPr>
        <w:pStyle w:val="ListBullet"/>
        <w:spacing w:after="60"/>
        <w:ind w:left="403"/>
      </w:pPr>
      <w:r>
        <w:rPr>
          <w:b/>
        </w:rPr>
        <w:t>Never fill the gap with Math.random(), a derived ratio, or a marketing superlative.</w:t>
      </w:r>
      <w:r/>
    </w:p>
    <w:p>
      <w:pPr>
        <w:pStyle w:val="Heading2"/>
      </w:pPr>
      <w:r>
        <w:rPr>
          <w:rFonts w:ascii="Calibri" w:hAnsi="Calibri"/>
          <w:color w:val="1F4E79"/>
        </w:rPr>
        <w:t>6.2 Specific things that were removed</w:t>
      </w:r>
    </w:p>
    <w:tbl>
      <w:tblPr>
        <w:tblStyle w:val="TableGrid"/>
        <w:tblW w:type="auto" w:w="0"/>
        <w:jc w:val="center"/>
        <w:tblLook w:firstColumn="1" w:firstRow="1" w:lastColumn="0" w:lastRow="0" w:noHBand="0" w:noVBand="1" w:val="04A0"/>
      </w:tblPr>
      <w:tblGrid>
        <w:gridCol w:w="3216"/>
        <w:gridCol w:w="3216"/>
        <w:gridCol w:w="3216"/>
      </w:tblGrid>
      <w:tr>
        <w:tc>
          <w:tcPr>
            <w:tcW w:type="dxa" w:w="3600"/>
            <w:shd w:val="clear" w:fill="1F4E79"/>
          </w:tcPr>
          <w:p>
            <w:r/>
            <w:r>
              <w:rPr>
                <w:b/>
                <w:color w:val="FFFFFF"/>
                <w:sz w:val="19"/>
              </w:rPr>
              <w:t>Former behaviour</w:t>
            </w:r>
          </w:p>
        </w:tc>
        <w:tc>
          <w:tcPr>
            <w:tcW w:type="dxa" w:w="2304"/>
            <w:shd w:val="clear" w:fill="1F4E79"/>
          </w:tcPr>
          <w:p>
            <w:r/>
            <w:r>
              <w:rPr>
                <w:b/>
                <w:color w:val="FFFFFF"/>
                <w:sz w:val="19"/>
              </w:rPr>
              <w:t>Now</w:t>
            </w:r>
          </w:p>
        </w:tc>
        <w:tc>
          <w:tcPr>
            <w:tcW w:type="dxa" w:w="3744"/>
            <w:shd w:val="clear" w:fill="1F4E79"/>
          </w:tcPr>
          <w:p>
            <w:r/>
            <w:r>
              <w:rPr>
                <w:b/>
                <w:color w:val="FFFFFF"/>
                <w:sz w:val="19"/>
              </w:rPr>
              <w:t>Reason</w:t>
            </w:r>
          </w:p>
        </w:tc>
      </w:tr>
      <w:tr>
        <w:tc>
          <w:tcPr>
            <w:tcW w:type="dxa" w:w="3600"/>
          </w:tcPr>
          <w:p>
            <w:pPr>
              <w:spacing w:after="40"/>
            </w:pPr>
            <w:r/>
            <w:r>
              <w:rPr>
                <w:rFonts w:ascii="Consolas" w:hAnsi="Consolas"/>
                <w:sz w:val="17"/>
              </w:rPr>
              <w:t>likeCount = downloads / 20</w:t>
            </w:r>
          </w:p>
        </w:tc>
        <w:tc>
          <w:tcPr>
            <w:tcW w:type="dxa" w:w="2304"/>
          </w:tcPr>
          <w:p>
            <w:pPr>
              <w:spacing w:after="40"/>
            </w:pPr>
            <w:r/>
            <w:r>
              <w:rPr>
                <w:sz w:val="18"/>
              </w:rPr>
              <w:t>0</w:t>
            </w:r>
          </w:p>
        </w:tc>
        <w:tc>
          <w:tcPr>
            <w:tcW w:type="dxa" w:w="3744"/>
          </w:tcPr>
          <w:p>
            <w:pPr>
              <w:spacing w:after="40"/>
            </w:pPr>
            <w:r/>
            <w:r>
              <w:rPr>
                <w:sz w:val="18"/>
              </w:rPr>
              <w:t>A download count is not a like count. It was invented.</w:t>
            </w:r>
          </w:p>
        </w:tc>
      </w:tr>
      <w:tr>
        <w:tc>
          <w:tcPr>
            <w:tcW w:type="dxa" w:w="3600"/>
          </w:tcPr>
          <w:p>
            <w:pPr>
              <w:spacing w:after="40"/>
            </w:pPr>
            <w:r/>
            <w:r>
              <w:rPr>
                <w:rFonts w:ascii="Consolas" w:hAnsi="Consolas"/>
                <w:sz w:val="17"/>
              </w:rPr>
              <w:t>ratingCount = downloads / 100</w:t>
            </w:r>
          </w:p>
        </w:tc>
        <w:tc>
          <w:tcPr>
            <w:tcW w:type="dxa" w:w="2304"/>
          </w:tcPr>
          <w:p>
            <w:pPr>
              <w:spacing w:after="40"/>
            </w:pPr>
            <w:r/>
            <w:r>
              <w:rPr>
                <w:sz w:val="18"/>
              </w:rPr>
              <w:t>0</w:t>
            </w:r>
          </w:p>
        </w:tc>
        <w:tc>
          <w:tcPr>
            <w:tcW w:type="dxa" w:w="3744"/>
          </w:tcPr>
          <w:p>
            <w:pPr>
              <w:spacing w:after="40"/>
            </w:pPr>
            <w:r/>
            <w:r>
              <w:rPr>
                <w:sz w:val="18"/>
              </w:rPr>
              <w:t>Invented rating volume from download volume.</w:t>
            </w:r>
          </w:p>
        </w:tc>
      </w:tr>
      <w:tr>
        <w:tc>
          <w:tcPr>
            <w:tcW w:type="dxa" w:w="3600"/>
          </w:tcPr>
          <w:p>
            <w:pPr>
              <w:spacing w:after="40"/>
            </w:pPr>
            <w:r/>
            <w:r>
              <w:rPr>
                <w:rFonts w:ascii="Consolas" w:hAnsi="Consolas"/>
                <w:sz w:val="17"/>
              </w:rPr>
              <w:t>viewCount = 1000 + random(50000)</w:t>
            </w:r>
          </w:p>
        </w:tc>
        <w:tc>
          <w:tcPr>
            <w:tcW w:type="dxa" w:w="2304"/>
          </w:tcPr>
          <w:p>
            <w:pPr>
              <w:spacing w:after="40"/>
            </w:pPr>
            <w:r/>
            <w:r>
              <w:rPr>
                <w:sz w:val="18"/>
              </w:rPr>
              <w:t>0</w:t>
            </w:r>
          </w:p>
        </w:tc>
        <w:tc>
          <w:tcPr>
            <w:tcW w:type="dxa" w:w="3744"/>
          </w:tcPr>
          <w:p>
            <w:pPr>
              <w:spacing w:after="40"/>
            </w:pPr>
            <w:r/>
            <w:r>
              <w:rPr>
                <w:sz w:val="18"/>
              </w:rPr>
              <w:t>Pure fabrication on every search.</w:t>
            </w:r>
          </w:p>
        </w:tc>
      </w:tr>
      <w:tr>
        <w:tc>
          <w:tcPr>
            <w:tcW w:type="dxa" w:w="3600"/>
          </w:tcPr>
          <w:p>
            <w:pPr>
              <w:spacing w:after="40"/>
            </w:pPr>
            <w:r/>
            <w:r>
              <w:rPr>
                <w:rFonts w:ascii="Consolas" w:hAnsi="Consolas"/>
                <w:sz w:val="17"/>
              </w:rPr>
              <w:t>Random star ratings where the API had none</w:t>
            </w:r>
          </w:p>
        </w:tc>
        <w:tc>
          <w:tcPr>
            <w:tcW w:type="dxa" w:w="2304"/>
          </w:tcPr>
          <w:p>
            <w:pPr>
              <w:spacing w:after="40"/>
            </w:pPr>
            <w:r/>
            <w:r>
              <w:rPr>
                <w:sz w:val="18"/>
              </w:rPr>
              <w:t>0</w:t>
            </w:r>
          </w:p>
        </w:tc>
        <w:tc>
          <w:tcPr>
            <w:tcW w:type="dxa" w:w="3744"/>
          </w:tcPr>
          <w:p>
            <w:pPr>
              <w:spacing w:after="40"/>
            </w:pPr>
            <w:r/>
            <w:r>
              <w:rPr>
                <w:sz w:val="18"/>
              </w:rPr>
              <w:t>Fake 4.3-star average on a real book.</w:t>
            </w:r>
          </w:p>
        </w:tc>
      </w:tr>
      <w:tr>
        <w:tc>
          <w:tcPr>
            <w:tcW w:type="dxa" w:w="3600"/>
          </w:tcPr>
          <w:p>
            <w:pPr>
              <w:spacing w:after="40"/>
            </w:pPr>
            <w:r/>
            <w:r>
              <w:rPr>
                <w:rFonts w:ascii="Consolas" w:hAnsi="Consolas"/>
                <w:sz w:val="17"/>
              </w:rPr>
              <w:t>Catalog default description 'Available for free download...'</w:t>
            </w:r>
          </w:p>
        </w:tc>
        <w:tc>
          <w:tcPr>
            <w:tcW w:type="dxa" w:w="2304"/>
          </w:tcPr>
          <w:p>
            <w:pPr>
              <w:spacing w:after="40"/>
            </w:pPr>
            <w:r/>
            <w:r>
              <w:rPr>
                <w:sz w:val="18"/>
              </w:rPr>
              <w:t>Neutral text naming the copyright status</w:t>
            </w:r>
          </w:p>
        </w:tc>
        <w:tc>
          <w:tcPr>
            <w:tcW w:type="dxa" w:w="3744"/>
          </w:tcPr>
          <w:p>
            <w:pPr>
              <w:spacing w:after="40"/>
            </w:pPr>
            <w:r/>
            <w:r>
              <w:rPr>
                <w:sz w:val="18"/>
              </w:rPr>
              <w:t>Was applied to ~240 books regardless of availability.</w:t>
            </w:r>
          </w:p>
        </w:tc>
      </w:tr>
      <w:tr>
        <w:tc>
          <w:tcPr>
            <w:tcW w:type="dxa" w:w="3600"/>
          </w:tcPr>
          <w:p>
            <w:pPr>
              <w:spacing w:after="40"/>
            </w:pPr>
            <w:r/>
            <w:r>
              <w:rPr>
                <w:rFonts w:ascii="Consolas" w:hAnsi="Consolas"/>
                <w:sz w:val="17"/>
              </w:rPr>
              <w:t>Atomic Habits 'the #1 most-downloaded free audiobook'</w:t>
            </w:r>
          </w:p>
        </w:tc>
        <w:tc>
          <w:tcPr>
            <w:tcW w:type="dxa" w:w="2304"/>
          </w:tcPr>
          <w:p>
            <w:pPr>
              <w:spacing w:after="40"/>
            </w:pPr>
            <w:r/>
            <w:r>
              <w:rPr>
                <w:sz w:val="18"/>
              </w:rPr>
              <w:t>Removed</w:t>
            </w:r>
          </w:p>
        </w:tc>
        <w:tc>
          <w:tcPr>
            <w:tcW w:type="dxa" w:w="3744"/>
          </w:tcPr>
          <w:p>
            <w:pPr>
              <w:spacing w:after="40"/>
            </w:pPr>
            <w:r/>
            <w:r>
              <w:rPr>
                <w:sz w:val="18"/>
              </w:rPr>
              <w:t>Invented superlative on a commercially sold book.</w:t>
            </w:r>
          </w:p>
        </w:tc>
      </w:tr>
      <w:tr>
        <w:tc>
          <w:tcPr>
            <w:tcW w:type="dxa" w:w="3600"/>
          </w:tcPr>
          <w:p>
            <w:pPr>
              <w:spacing w:after="40"/>
            </w:pPr>
            <w:r/>
            <w:r>
              <w:rPr>
                <w:rFonts w:ascii="Consolas" w:hAnsi="Consolas"/>
                <w:sz w:val="17"/>
              </w:rPr>
              <w:t>SavingsShareCard price = 15 + random(60), accumulated to localStorage</w:t>
            </w:r>
          </w:p>
        </w:tc>
        <w:tc>
          <w:tcPr>
            <w:tcW w:type="dxa" w:w="2304"/>
          </w:tcPr>
          <w:p>
            <w:pPr>
              <w:spacing w:after="40"/>
            </w:pPr>
            <w:r/>
            <w:r>
              <w:rPr>
                <w:sz w:val="18"/>
              </w:rPr>
              <w:t>Requires a caller-supplied retailPrice</w:t>
            </w:r>
          </w:p>
        </w:tc>
        <w:tc>
          <w:tcPr>
            <w:tcW w:type="dxa" w:w="3744"/>
          </w:tcPr>
          <w:p>
            <w:pPr>
              <w:spacing w:after="40"/>
            </w:pPr>
            <w:r/>
            <w:r>
              <w:rPr>
                <w:sz w:val="18"/>
              </w:rPr>
              <w:t>Displayed and shared invented savings totals on social media.</w:t>
            </w:r>
          </w:p>
        </w:tc>
      </w:tr>
    </w:tbl>
    <w:p>
      <w:pPr>
        <w:spacing w:after="80"/>
      </w:pPr>
    </w:p>
    <w:p>
      <w:pPr>
        <w:pStyle w:val="Heading2"/>
      </w:pPr>
      <w:r>
        <w:rPr>
          <w:rFonts w:ascii="Calibri" w:hAnsi="Calibri"/>
          <w:color w:val="1F4E79"/>
        </w:rPr>
        <w:t>6.3 Known remaining inconsistency</w:t>
      </w:r>
    </w:p>
    <w:tbl>
      <w:tblPr>
        <w:tblStyle w:val="TableGrid"/>
        <w:tblW w:type="auto" w:w="0"/>
        <w:tblLook w:firstColumn="1" w:firstRow="1" w:lastColumn="0" w:lastRow="0" w:noHBand="0" w:noVBand="1" w:val="04A0"/>
      </w:tblPr>
      <w:tblGrid>
        <w:gridCol w:w="9648"/>
      </w:tblGrid>
      <w:tr>
        <w:tc>
          <w:tcPr>
            <w:tcW w:type="dxa" w:w="9648"/>
            <w:shd w:val="clear" w:fill="FFF4E5"/>
          </w:tcPr>
          <w:p>
            <w:r/>
            <w:r>
              <w:rPr>
                <w:b/>
                <w:color w:val="8A4B00"/>
                <w:sz w:val="20"/>
              </w:rPr>
              <w:t>K0 — The site states three different catalog sizes</w:t>
            </w:r>
          </w:p>
          <w:p>
            <w:r>
              <w:rPr>
                <w:sz w:val="19"/>
              </w:rPr>
              <w:t>src/app/layout.tsx and src/lib/schema.ts say '1,700,000+ free books'; src/app/page.tsx says '5,000,000+ FREE BOOKS'. These contradict each other in structured data and on the page. Not fixed, because choosing the true number requires the owner's decision on what is actually being counted. Pick one figure and make all four call sites agree.</w:t>
            </w:r>
          </w:p>
        </w:tc>
      </w:tr>
    </w:tbl>
    <w:p>
      <w:pPr>
        <w:spacing w:after="80"/>
      </w:pPr>
    </w:p>
    <w:p>
      <w:r>
        <w:br w:type="page"/>
      </w:r>
    </w:p>
    <w:p>
      <w:pPr>
        <w:pStyle w:val="Heading1"/>
      </w:pPr>
      <w:r>
        <w:rPr>
          <w:rFonts w:ascii="Calibri" w:hAnsi="Calibri"/>
          <w:color w:val="1F4E79"/>
        </w:rPr>
        <w:t>7. Audit of 17 October 2026 — findings and resolutions</w:t>
      </w:r>
    </w:p>
    <w:p>
      <w:pPr>
        <w:spacing w:after="120"/>
      </w:pPr>
      <w:r>
        <w:rPr>
          <w:b w:val="0"/>
          <w:i w:val="0"/>
          <w:sz w:val="21"/>
        </w:rPr>
        <w:t>A full read-only audit of both the local working tree and the GitHub main branch. Severity: Critical = legal or SEO-integrity exposure; Medium = real defect with user impact; Low = correctness or accessibility nit.</w:t>
      </w:r>
    </w:p>
    <w:p>
      <w:pPr>
        <w:pStyle w:val="Heading2"/>
      </w:pPr>
      <w:r>
        <w:rPr>
          <w:rFonts w:ascii="Calibri" w:hAnsi="Calibri"/>
          <w:color w:val="1F4E79"/>
        </w:rPr>
        <w:t>7.1 Resolved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432"/>
            <w:shd w:val="clear" w:fill="1F4E79"/>
          </w:tcPr>
          <w:p>
            <w:r/>
            <w:r>
              <w:rPr>
                <w:b/>
                <w:color w:val="FFFFFF"/>
                <w:sz w:val="19"/>
              </w:rPr>
              <w:t>#</w:t>
            </w:r>
          </w:p>
        </w:tc>
        <w:tc>
          <w:tcPr>
            <w:tcW w:type="dxa" w:w="864"/>
            <w:shd w:val="clear" w:fill="1F4E79"/>
          </w:tcPr>
          <w:p>
            <w:r/>
            <w:r>
              <w:rPr>
                <w:b/>
                <w:color w:val="FFFFFF"/>
                <w:sz w:val="19"/>
              </w:rPr>
              <w:t>Sev</w:t>
            </w:r>
          </w:p>
        </w:tc>
        <w:tc>
          <w:tcPr>
            <w:tcW w:type="dxa" w:w="4320"/>
            <w:shd w:val="clear" w:fill="1F4E79"/>
          </w:tcPr>
          <w:p>
            <w:r/>
            <w:r>
              <w:rPr>
                <w:b/>
                <w:color w:val="FFFFFF"/>
                <w:sz w:val="19"/>
              </w:rPr>
              <w:t>Finding</w:t>
            </w:r>
          </w:p>
        </w:tc>
        <w:tc>
          <w:tcPr>
            <w:tcW w:type="dxa" w:w="4032"/>
            <w:shd w:val="clear" w:fill="1F4E79"/>
          </w:tcPr>
          <w:p>
            <w:r/>
            <w:r>
              <w:rPr>
                <w:b/>
                <w:color w:val="FFFFFF"/>
                <w:sz w:val="19"/>
              </w:rPr>
              <w:t>Resolution</w:t>
            </w:r>
          </w:p>
        </w:tc>
      </w:tr>
      <w:tr>
        <w:tc>
          <w:tcPr>
            <w:tcW w:type="dxa" w:w="432"/>
          </w:tcPr>
          <w:p>
            <w:pPr>
              <w:spacing w:after="40"/>
            </w:pPr>
            <w:r/>
            <w:r>
              <w:rPr>
                <w:rFonts w:ascii="Consolas" w:hAnsi="Consolas"/>
                <w:sz w:val="17"/>
              </w:rPr>
              <w:t>1</w:t>
            </w:r>
          </w:p>
        </w:tc>
        <w:tc>
          <w:tcPr>
            <w:tcW w:type="dxa" w:w="864"/>
          </w:tcPr>
          <w:p>
            <w:pPr>
              <w:spacing w:after="40"/>
            </w:pPr>
            <w:r/>
            <w:r>
              <w:rPr>
                <w:sz w:val="18"/>
              </w:rPr>
              <w:t>Critical</w:t>
            </w:r>
          </w:p>
        </w:tc>
        <w:tc>
          <w:tcPr>
            <w:tcW w:type="dxa" w:w="4320"/>
          </w:tcPr>
          <w:p>
            <w:pPr>
              <w:spacing w:after="40"/>
            </w:pPr>
            <w:r/>
            <w:r>
              <w:rPr>
                <w:sz w:val="18"/>
              </w:rPr>
              <w:t>bookSchema() hardcoded headline '{title} — Free Download' and Offer price 0 / InStock for every book, ignoring availability. schema.ts:49,63-65.</w:t>
            </w:r>
          </w:p>
        </w:tc>
        <w:tc>
          <w:tcPr>
            <w:tcW w:type="dxa" w:w="4032"/>
          </w:tcPr>
          <w:p>
            <w:pPr>
              <w:spacing w:after="40"/>
            </w:pPr>
            <w:r/>
            <w:r>
              <w:rPr>
                <w:sz w:val="18"/>
              </w:rPr>
              <w:t>bookSchema() now takes a SourceTier. headline is tier-derived; Offer is emitted only for 'download'.</w:t>
            </w:r>
          </w:p>
        </w:tc>
      </w:tr>
      <w:tr>
        <w:tc>
          <w:tcPr>
            <w:tcW w:type="dxa" w:w="432"/>
          </w:tcPr>
          <w:p>
            <w:pPr>
              <w:spacing w:after="40"/>
            </w:pPr>
            <w:r/>
            <w:r>
              <w:rPr>
                <w:rFonts w:ascii="Consolas" w:hAnsi="Consolas"/>
                <w:sz w:val="17"/>
              </w:rPr>
              <w:t>2</w:t>
            </w:r>
          </w:p>
        </w:tc>
        <w:tc>
          <w:tcPr>
            <w:tcW w:type="dxa" w:w="864"/>
          </w:tcPr>
          <w:p>
            <w:pPr>
              <w:spacing w:after="40"/>
            </w:pPr>
            <w:r/>
            <w:r>
              <w:rPr>
                <w:sz w:val="18"/>
              </w:rPr>
              <w:t>Critical</w:t>
            </w:r>
          </w:p>
        </w:tc>
        <w:tc>
          <w:tcPr>
            <w:tcW w:type="dxa" w:w="4320"/>
          </w:tcPr>
          <w:p>
            <w:pPr>
              <w:spacing w:after="40"/>
            </w:pPr>
            <w:r/>
            <w:r>
              <w:rPr>
                <w:sz w:val="18"/>
              </w:rPr>
              <w:t>collectionSchema() emitted price 0 for every book in every collection, including in-copyright titles. schema.ts:157.</w:t>
            </w:r>
          </w:p>
        </w:tc>
        <w:tc>
          <w:tcPr>
            <w:tcW w:type="dxa" w:w="4032"/>
          </w:tcPr>
          <w:p>
            <w:pPr>
              <w:spacing w:after="40"/>
            </w:pPr>
            <w:r/>
            <w:r>
              <w:rPr>
                <w:sz w:val="18"/>
              </w:rPr>
              <w:t>Offer block removed. Per-book schema carries availability instead.</w:t>
            </w:r>
          </w:p>
        </w:tc>
      </w:tr>
      <w:tr>
        <w:tc>
          <w:tcPr>
            <w:tcW w:type="dxa" w:w="432"/>
          </w:tcPr>
          <w:p>
            <w:pPr>
              <w:spacing w:after="40"/>
            </w:pPr>
            <w:r/>
            <w:r>
              <w:rPr>
                <w:rFonts w:ascii="Consolas" w:hAnsi="Consolas"/>
                <w:sz w:val="17"/>
              </w:rPr>
              <w:t>3</w:t>
            </w:r>
          </w:p>
        </w:tc>
        <w:tc>
          <w:tcPr>
            <w:tcW w:type="dxa" w:w="864"/>
          </w:tcPr>
          <w:p>
            <w:pPr>
              <w:spacing w:after="40"/>
            </w:pPr>
            <w:r/>
            <w:r>
              <w:rPr>
                <w:sz w:val="18"/>
              </w:rPr>
              <w:t>Critical</w:t>
            </w:r>
          </w:p>
        </w:tc>
        <w:tc>
          <w:tcPr>
            <w:tcW w:type="dxa" w:w="4320"/>
          </w:tcPr>
          <w:p>
            <w:pPr>
              <w:spacing w:after="40"/>
            </w:pPr>
            <w:r/>
            <w:r>
              <w:rPr>
                <w:sz w:val="18"/>
              </w:rPr>
              <w:t>makeBook() default description claimed 'Available for free download in multiple formats from open-access sources' for ~240 books. data.ts:137.</w:t>
            </w:r>
          </w:p>
        </w:tc>
        <w:tc>
          <w:tcPr>
            <w:tcW w:type="dxa" w:w="4032"/>
          </w:tcPr>
          <w:p>
            <w:pPr>
              <w:spacing w:after="40"/>
            </w:pPr>
            <w:r/>
            <w:r>
              <w:rPr>
                <w:sz w:val="18"/>
              </w:rPr>
              <w:t>Rewritten to name the copyright reality instead of asserting free availability.</w:t>
            </w:r>
          </w:p>
        </w:tc>
      </w:tr>
      <w:tr>
        <w:tc>
          <w:tcPr>
            <w:tcW w:type="dxa" w:w="432"/>
          </w:tcPr>
          <w:p>
            <w:pPr>
              <w:spacing w:after="40"/>
            </w:pPr>
            <w:r/>
            <w:r>
              <w:rPr>
                <w:rFonts w:ascii="Consolas" w:hAnsi="Consolas"/>
                <w:sz w:val="17"/>
              </w:rPr>
              <w:t>4</w:t>
            </w:r>
          </w:p>
        </w:tc>
        <w:tc>
          <w:tcPr>
            <w:tcW w:type="dxa" w:w="864"/>
          </w:tcPr>
          <w:p>
            <w:pPr>
              <w:spacing w:after="40"/>
            </w:pPr>
            <w:r/>
            <w:r>
              <w:rPr>
                <w:sz w:val="18"/>
              </w:rPr>
              <w:t>Critical</w:t>
            </w:r>
          </w:p>
        </w:tc>
        <w:tc>
          <w:tcPr>
            <w:tcW w:type="dxa" w:w="4320"/>
          </w:tcPr>
          <w:p>
            <w:pPr>
              <w:spacing w:after="40"/>
            </w:pPr>
            <w:r/>
            <w:r>
              <w:rPr>
                <w:sz w:val="18"/>
              </w:rPr>
              <w:t>Atomic Habits described as 'the #1 most-downloaded free audiobook on ANYFREEBOOK' with 380,000 views — an invented claim on a commercially sold book. data.ts:429.</w:t>
            </w:r>
          </w:p>
        </w:tc>
        <w:tc>
          <w:tcPr>
            <w:tcW w:type="dxa" w:w="4032"/>
          </w:tcPr>
          <w:p>
            <w:pPr>
              <w:spacing w:after="40"/>
            </w:pPr>
            <w:r/>
            <w:r>
              <w:rPr>
                <w:sz w:val="18"/>
              </w:rPr>
              <w:t>Claim removed; description now states it is a commercial title.</w:t>
            </w:r>
          </w:p>
        </w:tc>
      </w:tr>
      <w:tr>
        <w:tc>
          <w:tcPr>
            <w:tcW w:type="dxa" w:w="432"/>
          </w:tcPr>
          <w:p>
            <w:pPr>
              <w:spacing w:after="40"/>
            </w:pPr>
            <w:r/>
            <w:r>
              <w:rPr>
                <w:rFonts w:ascii="Consolas" w:hAnsi="Consolas"/>
                <w:sz w:val="17"/>
              </w:rPr>
              <w:t>5</w:t>
            </w:r>
          </w:p>
        </w:tc>
        <w:tc>
          <w:tcPr>
            <w:tcW w:type="dxa" w:w="864"/>
          </w:tcPr>
          <w:p>
            <w:pPr>
              <w:spacing w:after="40"/>
            </w:pPr>
            <w:r/>
            <w:r>
              <w:rPr>
                <w:sz w:val="18"/>
              </w:rPr>
              <w:t>Critical</w:t>
            </w:r>
          </w:p>
        </w:tc>
        <w:tc>
          <w:tcPr>
            <w:tcW w:type="dxa" w:w="4320"/>
          </w:tcPr>
          <w:p>
            <w:pPr>
              <w:spacing w:after="40"/>
            </w:pPr>
            <w:r/>
            <w:r>
              <w:rPr>
                <w:sz w:val="18"/>
              </w:rPr>
              <w:t>All 7 live API adapters invented star ratings and view/like counts whenever the upstream had no value.</w:t>
            </w:r>
          </w:p>
        </w:tc>
        <w:tc>
          <w:tcPr>
            <w:tcW w:type="dxa" w:w="4032"/>
          </w:tcPr>
          <w:p>
            <w:pPr>
              <w:spacing w:after="40"/>
            </w:pPr>
            <w:r/>
            <w:r>
              <w:rPr>
                <w:sz w:val="18"/>
              </w:rPr>
              <w:t>Every adapter now returns real-or-0. UI omits the row when the value is 0.</w:t>
            </w:r>
          </w:p>
        </w:tc>
      </w:tr>
      <w:tr>
        <w:tc>
          <w:tcPr>
            <w:tcW w:type="dxa" w:w="432"/>
          </w:tcPr>
          <w:p>
            <w:pPr>
              <w:spacing w:after="40"/>
            </w:pPr>
            <w:r/>
            <w:r>
              <w:rPr>
                <w:rFonts w:ascii="Consolas" w:hAnsi="Consolas"/>
                <w:sz w:val="17"/>
              </w:rPr>
              <w:t>6</w:t>
            </w:r>
          </w:p>
        </w:tc>
        <w:tc>
          <w:tcPr>
            <w:tcW w:type="dxa" w:w="864"/>
          </w:tcPr>
          <w:p>
            <w:pPr>
              <w:spacing w:after="40"/>
            </w:pPr>
            <w:r/>
            <w:r>
              <w:rPr>
                <w:sz w:val="18"/>
              </w:rPr>
              <w:t>Critical</w:t>
            </w:r>
          </w:p>
        </w:tc>
        <w:tc>
          <w:tcPr>
            <w:tcW w:type="dxa" w:w="4320"/>
          </w:tcPr>
          <w:p>
            <w:pPr>
              <w:spacing w:after="40"/>
            </w:pPr>
            <w:r/>
            <w:r>
              <w:rPr>
                <w:sz w:val="18"/>
              </w:rPr>
              <w:t>makeBook() used Math.random() for rating, ratingCount, viewCount and likeCount, so every build produced different fabricated metrics.</w:t>
            </w:r>
          </w:p>
        </w:tc>
        <w:tc>
          <w:tcPr>
            <w:tcW w:type="dxa" w:w="4032"/>
          </w:tcPr>
          <w:p>
            <w:pPr>
              <w:spacing w:after="40"/>
            </w:pPr>
            <w:r/>
            <w:r>
              <w:rPr>
                <w:sz w:val="18"/>
              </w:rPr>
              <w:t>Defaults changed to 0. Explicit curated values are preserved.</w:t>
            </w:r>
          </w:p>
        </w:tc>
      </w:tr>
      <w:tr>
        <w:tc>
          <w:tcPr>
            <w:tcW w:type="dxa" w:w="432"/>
          </w:tcPr>
          <w:p>
            <w:pPr>
              <w:spacing w:after="40"/>
            </w:pPr>
            <w:r/>
            <w:r>
              <w:rPr>
                <w:rFonts w:ascii="Consolas" w:hAnsi="Consolas"/>
                <w:sz w:val="17"/>
              </w:rPr>
              <w:t>7</w:t>
            </w:r>
          </w:p>
        </w:tc>
        <w:tc>
          <w:tcPr>
            <w:tcW w:type="dxa" w:w="864"/>
          </w:tcPr>
          <w:p>
            <w:pPr>
              <w:spacing w:after="40"/>
            </w:pPr>
            <w:r/>
            <w:r>
              <w:rPr>
                <w:sz w:val="18"/>
              </w:rPr>
              <w:t>Medium</w:t>
            </w:r>
          </w:p>
        </w:tc>
        <w:tc>
          <w:tcPr>
            <w:tcW w:type="dxa" w:w="4320"/>
          </w:tcPr>
          <w:p>
            <w:pPr>
              <w:spacing w:after="40"/>
            </w:pPr>
            <w:r/>
            <w:r>
              <w:rPr>
                <w:sz w:val="18"/>
              </w:rPr>
              <w:t>src/components/BookReader.tsx (10.5 KB) was never rendered anywhere and contained dangerouslySetInnerHTML at line 220 — a latent HTML injection sink.</w:t>
            </w:r>
          </w:p>
        </w:tc>
        <w:tc>
          <w:tcPr>
            <w:tcW w:type="dxa" w:w="4032"/>
          </w:tcPr>
          <w:p>
            <w:pPr>
              <w:spacing w:after="40"/>
            </w:pPr>
            <w:r/>
            <w:r>
              <w:rPr>
                <w:sz w:val="18"/>
              </w:rPr>
              <w:t>File deleted. Note: any future HTML rendering must sanitise first.</w:t>
            </w:r>
          </w:p>
        </w:tc>
      </w:tr>
      <w:tr>
        <w:tc>
          <w:tcPr>
            <w:tcW w:type="dxa" w:w="432"/>
          </w:tcPr>
          <w:p>
            <w:pPr>
              <w:spacing w:after="40"/>
            </w:pPr>
            <w:r/>
            <w:r>
              <w:rPr>
                <w:rFonts w:ascii="Consolas" w:hAnsi="Consolas"/>
                <w:sz w:val="17"/>
              </w:rPr>
              <w:t>8</w:t>
            </w:r>
          </w:p>
        </w:tc>
        <w:tc>
          <w:tcPr>
            <w:tcW w:type="dxa" w:w="864"/>
          </w:tcPr>
          <w:p>
            <w:pPr>
              <w:spacing w:after="40"/>
            </w:pPr>
            <w:r/>
            <w:r>
              <w:rPr>
                <w:sz w:val="18"/>
              </w:rPr>
              <w:t>Medium</w:t>
            </w:r>
          </w:p>
        </w:tc>
        <w:tc>
          <w:tcPr>
            <w:tcW w:type="dxa" w:w="4320"/>
          </w:tcPr>
          <w:p>
            <w:pPr>
              <w:spacing w:after="40"/>
            </w:pPr>
            <w:r/>
            <w:r>
              <w:rPr>
                <w:sz w:val="18"/>
              </w:rPr>
              <w:t>Unguarded JSON.parse on localStorage would white-screen on corrupted data. themes.ts, ReadingReminderProvider.tsx, SavingsShareCard.tsx (x2).</w:t>
            </w:r>
          </w:p>
        </w:tc>
        <w:tc>
          <w:tcPr>
            <w:tcW w:type="dxa" w:w="4032"/>
          </w:tcPr>
          <w:p>
            <w:pPr>
              <w:spacing w:after="40"/>
            </w:pPr>
            <w:r/>
            <w:r>
              <w:rPr>
                <w:sz w:val="18"/>
              </w:rPr>
              <w:t>All wrapped in try/catch with a safe default. Matches the pattern already used in ReaderSurface, BookInteractions, ReadingChallenge and settings.</w:t>
            </w:r>
          </w:p>
        </w:tc>
      </w:tr>
      <w:tr>
        <w:tc>
          <w:tcPr>
            <w:tcW w:type="dxa" w:w="432"/>
          </w:tcPr>
          <w:p>
            <w:pPr>
              <w:spacing w:after="40"/>
            </w:pPr>
            <w:r/>
            <w:r>
              <w:rPr>
                <w:rFonts w:ascii="Consolas" w:hAnsi="Consolas"/>
                <w:sz w:val="17"/>
              </w:rPr>
              <w:t>9</w:t>
            </w:r>
          </w:p>
        </w:tc>
        <w:tc>
          <w:tcPr>
            <w:tcW w:type="dxa" w:w="864"/>
          </w:tcPr>
          <w:p>
            <w:pPr>
              <w:spacing w:after="40"/>
            </w:pPr>
            <w:r/>
            <w:r>
              <w:rPr>
                <w:sz w:val="18"/>
              </w:rPr>
              <w:t>Medium</w:t>
            </w:r>
          </w:p>
        </w:tc>
        <w:tc>
          <w:tcPr>
            <w:tcW w:type="dxa" w:w="4320"/>
          </w:tcPr>
          <w:p>
            <w:pPr>
              <w:spacing w:after="40"/>
            </w:pPr>
            <w:r/>
            <w:r>
              <w:rPr>
                <w:sz w:val="18"/>
              </w:rPr>
              <w:t>Date.now() evaluated during render in 'use client' components caused hydration mismatches. NotificationsBell.tsx, CommentsSection.tsx.</w:t>
            </w:r>
          </w:p>
        </w:tc>
        <w:tc>
          <w:tcPr>
            <w:tcW w:type="dxa" w:w="4032"/>
          </w:tcPr>
          <w:p>
            <w:pPr>
              <w:spacing w:after="40"/>
            </w:pPr>
            <w:r/>
            <w:r>
              <w:rPr>
                <w:sz w:val="18"/>
              </w:rPr>
              <w:t>New useNow() hook in src/lib/useNow.ts returns null until mounted; both call sites updated.</w:t>
            </w:r>
          </w:p>
        </w:tc>
      </w:tr>
      <w:tr>
        <w:tc>
          <w:tcPr>
            <w:tcW w:type="dxa" w:w="432"/>
          </w:tcPr>
          <w:p>
            <w:pPr>
              <w:spacing w:after="40"/>
            </w:pPr>
            <w:r/>
            <w:r>
              <w:rPr>
                <w:rFonts w:ascii="Consolas" w:hAnsi="Consolas"/>
                <w:sz w:val="17"/>
              </w:rPr>
              <w:t>10</w:t>
            </w:r>
          </w:p>
        </w:tc>
        <w:tc>
          <w:tcPr>
            <w:tcW w:type="dxa" w:w="864"/>
          </w:tcPr>
          <w:p>
            <w:pPr>
              <w:spacing w:after="40"/>
            </w:pPr>
            <w:r/>
            <w:r>
              <w:rPr>
                <w:sz w:val="18"/>
              </w:rPr>
              <w:t>Medium</w:t>
            </w:r>
          </w:p>
        </w:tc>
        <w:tc>
          <w:tcPr>
            <w:tcW w:type="dxa" w:w="4320"/>
          </w:tcPr>
          <w:p>
            <w:pPr>
              <w:spacing w:after="40"/>
            </w:pPr>
            <w:r/>
            <w:r>
              <w:rPr>
                <w:sz w:val="18"/>
              </w:rPr>
              <w:t>rateLimit.ts called buckets.clear() at 5000 keys, wiping ALL rate-limit state so one burst of distinct IPs disabled protection for every user on the instance.</w:t>
            </w:r>
          </w:p>
        </w:tc>
        <w:tc>
          <w:tcPr>
            <w:tcW w:type="dxa" w:w="4032"/>
          </w:tcPr>
          <w:p>
            <w:pPr>
              <w:spacing w:after="40"/>
            </w:pPr>
            <w:r/>
            <w:r>
              <w:rPr>
                <w:sz w:val="18"/>
              </w:rPr>
              <w:t>Replaced with evictStale() (drops expired buckets) then oldest-key eviction. Used Array.from() to respect the TS target (see TRAP C4).</w:t>
            </w:r>
          </w:p>
        </w:tc>
      </w:tr>
      <w:tr>
        <w:tc>
          <w:tcPr>
            <w:tcW w:type="dxa" w:w="432"/>
          </w:tcPr>
          <w:p>
            <w:pPr>
              <w:spacing w:after="40"/>
            </w:pPr>
            <w:r/>
            <w:r>
              <w:rPr>
                <w:rFonts w:ascii="Consolas" w:hAnsi="Consolas"/>
                <w:sz w:val="17"/>
              </w:rPr>
              <w:t>11</w:t>
            </w:r>
          </w:p>
        </w:tc>
        <w:tc>
          <w:tcPr>
            <w:tcW w:type="dxa" w:w="864"/>
          </w:tcPr>
          <w:p>
            <w:pPr>
              <w:spacing w:after="40"/>
            </w:pPr>
            <w:r/>
            <w:r>
              <w:rPr>
                <w:sz w:val="18"/>
              </w:rPr>
              <w:t>Medium</w:t>
            </w:r>
          </w:p>
        </w:tc>
        <w:tc>
          <w:tcPr>
            <w:tcW w:type="dxa" w:w="4320"/>
          </w:tcPr>
          <w:p>
            <w:pPr>
              <w:spacing w:after="40"/>
            </w:pPr>
            <w:r/>
            <w:r>
              <w:rPr>
                <w:sz w:val="18"/>
              </w:rPr>
              <w:t>6 of 7 upstreams had no fetch timeout. With 351 pages each doing live calls, one slow upstream could stall a deploy indefinitely.</w:t>
            </w:r>
          </w:p>
        </w:tc>
        <w:tc>
          <w:tcPr>
            <w:tcW w:type="dxa" w:w="4032"/>
          </w:tcPr>
          <w:p>
            <w:pPr>
              <w:spacing w:after="40"/>
            </w:pPr>
            <w:r/>
            <w:r>
              <w:rPr>
                <w:sz w:val="18"/>
              </w:rPr>
              <w:t>All 16 fetch sites now pass signal: UPSTREAM_TIMEOUT() from new src/lib/api/http.ts (10 s).</w:t>
            </w:r>
          </w:p>
        </w:tc>
      </w:tr>
      <w:tr>
        <w:tc>
          <w:tcPr>
            <w:tcW w:type="dxa" w:w="432"/>
          </w:tcPr>
          <w:p>
            <w:pPr>
              <w:spacing w:after="40"/>
            </w:pPr>
            <w:r/>
            <w:r>
              <w:rPr>
                <w:rFonts w:ascii="Consolas" w:hAnsi="Consolas"/>
                <w:sz w:val="17"/>
              </w:rPr>
              <w:t>12</w:t>
            </w:r>
          </w:p>
        </w:tc>
        <w:tc>
          <w:tcPr>
            <w:tcW w:type="dxa" w:w="864"/>
          </w:tcPr>
          <w:p>
            <w:pPr>
              <w:spacing w:after="40"/>
            </w:pPr>
            <w:r/>
            <w:r>
              <w:rPr>
                <w:sz w:val="18"/>
              </w:rPr>
              <w:t>Medium</w:t>
            </w:r>
          </w:p>
        </w:tc>
        <w:tc>
          <w:tcPr>
            <w:tcW w:type="dxa" w:w="4320"/>
          </w:tcPr>
          <w:p>
            <w:pPr>
              <w:spacing w:after="40"/>
            </w:pPr>
            <w:r/>
            <w:r>
              <w:rPr>
                <w:sz w:val="18"/>
              </w:rPr>
              <w:t>SavingsShareCard invented a retail price and accumulated it into a lifetime savings total, then posted it to Twitter/WhatsApp/LinkedIn.</w:t>
            </w:r>
          </w:p>
        </w:tc>
        <w:tc>
          <w:tcPr>
            <w:tcW w:type="dxa" w:w="4032"/>
          </w:tcPr>
          <w:p>
            <w:pPr>
              <w:spacing w:after="40"/>
            </w:pPr>
            <w:r/>
            <w:r>
              <w:rPr>
                <w:sz w:val="18"/>
              </w:rPr>
              <w:t>Requires a caller-supplied retailPrice; without one it shows 'FREE' and adds $0.</w:t>
            </w:r>
          </w:p>
        </w:tc>
      </w:tr>
      <w:tr>
        <w:tc>
          <w:tcPr>
            <w:tcW w:type="dxa" w:w="432"/>
          </w:tcPr>
          <w:p>
            <w:pPr>
              <w:spacing w:after="40"/>
            </w:pPr>
            <w:r/>
            <w:r>
              <w:rPr>
                <w:rFonts w:ascii="Consolas" w:hAnsi="Consolas"/>
                <w:sz w:val="17"/>
              </w:rPr>
              <w:t>13</w:t>
            </w:r>
          </w:p>
        </w:tc>
        <w:tc>
          <w:tcPr>
            <w:tcW w:type="dxa" w:w="864"/>
          </w:tcPr>
          <w:p>
            <w:pPr>
              <w:spacing w:after="40"/>
            </w:pPr>
            <w:r/>
            <w:r>
              <w:rPr>
                <w:sz w:val="18"/>
              </w:rPr>
              <w:t>Low</w:t>
            </w:r>
          </w:p>
        </w:tc>
        <w:tc>
          <w:tcPr>
            <w:tcW w:type="dxa" w:w="4320"/>
          </w:tcPr>
          <w:p>
            <w:pPr>
              <w:spacing w:after="40"/>
            </w:pPr>
            <w:r/>
            <w:r>
              <w:rPr>
                <w:sz w:val="18"/>
              </w:rPr>
              <w:t>Book metadata used &lt;dt&gt;/&lt;dd&gt; inside a plain &lt;div&gt; with no &lt;dl&gt; ancestor — invalid HTML; screen readers lost the term/definition pairing.</w:t>
            </w:r>
          </w:p>
        </w:tc>
        <w:tc>
          <w:tcPr>
            <w:tcW w:type="dxa" w:w="4032"/>
          </w:tcPr>
          <w:p>
            <w:pPr>
              <w:spacing w:after="40"/>
            </w:pPr>
            <w:r/>
            <w:r>
              <w:rPr>
                <w:sz w:val="18"/>
              </w:rPr>
              <w:t>Wrapped in a &lt;dl&gt;. The per-item &lt;div&gt; wrapper inside &lt;dl&gt; is valid HTML5.</w:t>
            </w:r>
          </w:p>
        </w:tc>
      </w:tr>
    </w:tbl>
    <w:p>
      <w:pPr>
        <w:spacing w:after="80"/>
      </w:pPr>
    </w:p>
    <w:p>
      <w:pPr>
        <w:pStyle w:val="Heading2"/>
      </w:pPr>
      <w:r>
        <w:rPr>
          <w:rFonts w:ascii="Calibri" w:hAnsi="Calibri"/>
          <w:color w:val="1F4E79"/>
        </w:rPr>
        <w:t>7.2 Deliberately NOT changed</w:t>
      </w:r>
    </w:p>
    <w:tbl>
      <w:tblPr>
        <w:tblStyle w:val="TableGrid"/>
        <w:tblW w:type="auto" w:w="0"/>
        <w:jc w:val="center"/>
        <w:tblLook w:firstColumn="1" w:firstRow="1" w:lastColumn="0" w:lastRow="0" w:noHBand="0" w:noVBand="1" w:val="04A0"/>
      </w:tblPr>
      <w:tblGrid>
        <w:gridCol w:w="4824"/>
        <w:gridCol w:w="4824"/>
      </w:tblGrid>
      <w:tr>
        <w:tc>
          <w:tcPr>
            <w:tcW w:type="dxa" w:w="4176"/>
            <w:shd w:val="clear" w:fill="1F4E79"/>
          </w:tcPr>
          <w:p>
            <w:r/>
            <w:r>
              <w:rPr>
                <w:b/>
                <w:color w:val="FFFFFF"/>
                <w:sz w:val="19"/>
              </w:rPr>
              <w:t>Finding</w:t>
            </w:r>
          </w:p>
        </w:tc>
        <w:tc>
          <w:tcPr>
            <w:tcW w:type="dxa" w:w="5472"/>
            <w:shd w:val="clear" w:fill="1F4E79"/>
          </w:tcPr>
          <w:p>
            <w:r/>
            <w:r>
              <w:rPr>
                <w:b/>
                <w:color w:val="FFFFFF"/>
                <w:sz w:val="19"/>
              </w:rPr>
              <w:t>Why it stays</w:t>
            </w:r>
          </w:p>
        </w:tc>
      </w:tr>
      <w:tr>
        <w:tc>
          <w:tcPr>
            <w:tcW w:type="dxa" w:w="4176"/>
          </w:tcPr>
          <w:p>
            <w:pPr>
              <w:spacing w:after="40"/>
            </w:pPr>
            <w:r/>
            <w:r>
              <w:rPr>
                <w:sz w:val="18"/>
              </w:rPr>
              <w:t>src/lib/scrapers/ — 13 stub classes returning empty arrays, never imported.</w:t>
            </w:r>
          </w:p>
        </w:tc>
        <w:tc>
          <w:tcPr>
            <w:tcW w:type="dxa" w:w="5472"/>
          </w:tcPr>
          <w:p>
            <w:pPr>
              <w:spacing w:after="40"/>
            </w:pPr>
            <w:r/>
            <w:r>
              <w:rPr>
                <w:sz w:val="18"/>
              </w:rPr>
              <w:t>Dead but harmless. Deleting is safe; leaving it costs nothing. Worth a cleanup pass.</w:t>
            </w:r>
          </w:p>
        </w:tc>
      </w:tr>
      <w:tr>
        <w:tc>
          <w:tcPr>
            <w:tcW w:type="dxa" w:w="4176"/>
          </w:tcPr>
          <w:p>
            <w:pPr>
              <w:spacing w:after="40"/>
            </w:pPr>
            <w:r/>
            <w:r>
              <w:rPr>
                <w:sz w:val="18"/>
              </w:rPr>
              <w:t>prisma/schema.prisma — 13 models, zero imports, Prisma not in package.json.</w:t>
            </w:r>
          </w:p>
        </w:tc>
        <w:tc>
          <w:tcPr>
            <w:tcW w:type="dxa" w:w="5472"/>
          </w:tcPr>
          <w:p>
            <w:pPr>
              <w:spacing w:after="40"/>
            </w:pPr>
            <w:r/>
            <w:r>
              <w:rPr>
                <w:sz w:val="18"/>
              </w:rPr>
              <w:t>Misleading to future maintainers (it implies a second data layer that does not exist). Recommend deletion, but it is not urgent.</w:t>
            </w:r>
          </w:p>
        </w:tc>
      </w:tr>
      <w:tr>
        <w:tc>
          <w:tcPr>
            <w:tcW w:type="dxa" w:w="4176"/>
          </w:tcPr>
          <w:p>
            <w:pPr>
              <w:spacing w:after="40"/>
            </w:pPr>
            <w:r/>
            <w:r>
              <w:rPr>
                <w:sz w:val="18"/>
              </w:rPr>
              <w:t>Admin auth is a single env email, no 2FA.</w:t>
            </w:r>
          </w:p>
        </w:tc>
        <w:tc>
          <w:tcPr>
            <w:tcW w:type="dxa" w:w="5472"/>
          </w:tcPr>
          <w:p>
            <w:pPr>
              <w:spacing w:after="40"/>
            </w:pPr>
            <w:r/>
            <w:r>
              <w:rPr>
                <w:sz w:val="18"/>
              </w:rPr>
              <w:t>Requires an infrastructure decision (adding an identity provider), not a code fix. Escalate to the owner.</w:t>
            </w:r>
          </w:p>
        </w:tc>
      </w:tr>
      <w:tr>
        <w:tc>
          <w:tcPr>
            <w:tcW w:type="dxa" w:w="4176"/>
          </w:tcPr>
          <w:p>
            <w:pPr>
              <w:spacing w:after="40"/>
            </w:pPr>
            <w:r/>
            <w:r>
              <w:rPr>
                <w:sz w:val="18"/>
              </w:rPr>
              <w:t>publication_reads and view_events accept anonymous inserts ('with check (true)').</w:t>
            </w:r>
          </w:p>
        </w:tc>
        <w:tc>
          <w:tcPr>
            <w:tcW w:type="dxa" w:w="5472"/>
          </w:tcPr>
          <w:p>
            <w:pPr>
              <w:spacing w:after="40"/>
            </w:pPr>
            <w:r/>
            <w:r>
              <w:rPr>
                <w:sz w:val="18"/>
              </w:rPr>
              <w:t>Needed for read tracking from logged-out readers. Dedup relies on a client-supplied session_key in localStorage, which is trivially forgeable — so read counts are inflatable. A real fix needs server-side dedup or a signed token; needs a migration and an owner decision.</w:t>
            </w:r>
          </w:p>
        </w:tc>
      </w:tr>
      <w:tr>
        <w:tc>
          <w:tcPr>
            <w:tcW w:type="dxa" w:w="4176"/>
          </w:tcPr>
          <w:p>
            <w:pPr>
              <w:spacing w:after="40"/>
            </w:pPr>
            <w:r/>
            <w:r>
              <w:rPr>
                <w:sz w:val="18"/>
              </w:rPr>
              <w:t>src/app/api/search has no rate limiting (search-stream does).</w:t>
            </w:r>
          </w:p>
        </w:tc>
        <w:tc>
          <w:tcPr>
            <w:tcW w:type="dxa" w:w="5472"/>
          </w:tcPr>
          <w:p>
            <w:pPr>
              <w:spacing w:after="40"/>
            </w:pPr>
            <w:r/>
            <w:r>
              <w:rPr>
                <w:sz w:val="18"/>
              </w:rPr>
              <w:t>Adding a limit risks throttling real users during a traffic spike. Needs a chosen threshold; the per-instance limiter is only a deterrent anyway (Vercel cold-starts reset it).</w:t>
            </w:r>
          </w:p>
        </w:tc>
      </w:tr>
      <w:tr>
        <w:tc>
          <w:tcPr>
            <w:tcW w:type="dxa" w:w="4176"/>
          </w:tcPr>
          <w:p>
            <w:pPr>
              <w:spacing w:after="40"/>
            </w:pPr>
            <w:r/>
            <w:r>
              <w:rPr>
                <w:sz w:val="18"/>
              </w:rPr>
              <w:t>Earnings are simulated; creator_earnings is never written.</w:t>
            </w:r>
          </w:p>
        </w:tc>
        <w:tc>
          <w:tcPr>
            <w:tcW w:type="dxa" w:w="5472"/>
          </w:tcPr>
          <w:p>
            <w:pPr>
              <w:spacing w:after="40"/>
            </w:pPr>
            <w:r/>
            <w:r>
              <w:rPr>
                <w:sz w:val="18"/>
              </w:rPr>
              <w:t>By design until real ad revenue exists. Do not present payouts as real.</w:t>
            </w:r>
          </w:p>
        </w:tc>
      </w:tr>
      <w:tr>
        <w:tc>
          <w:tcPr>
            <w:tcW w:type="dxa" w:w="4176"/>
          </w:tcPr>
          <w:p>
            <w:pPr>
              <w:spacing w:after="40"/>
            </w:pPr>
            <w:r/>
            <w:r>
              <w:rPr>
                <w:sz w:val="18"/>
              </w:rPr>
              <w:t>Classroom TURN fallback is STUN-only on the client.</w:t>
            </w:r>
          </w:p>
        </w:tc>
        <w:tc>
          <w:tcPr>
            <w:tcW w:type="dxa" w:w="5472"/>
          </w:tcPr>
          <w:p>
            <w:pPr>
              <w:spacing w:after="40"/>
            </w:pPr>
            <w:r/>
            <w:r>
              <w:rPr>
                <w:sz w:val="18"/>
              </w:rPr>
              <w:t>TURN credentials exist in the environment but are not wired into the client retry path. Users behind symmetric NAT hit a dead end. Needs a design decision on relay cost.</w:t>
            </w:r>
          </w:p>
        </w:tc>
      </w:tr>
      <w:tr>
        <w:tc>
          <w:tcPr>
            <w:tcW w:type="dxa" w:w="4176"/>
          </w:tcPr>
          <w:p>
            <w:pPr>
              <w:spacing w:after="40"/>
            </w:pPr>
            <w:r/>
            <w:r>
              <w:rPr>
                <w:sz w:val="18"/>
              </w:rPr>
              <w:t>Two &lt;img&gt; elements in admin pages (plus 3 elsewhere).</w:t>
            </w:r>
          </w:p>
        </w:tc>
        <w:tc>
          <w:tcPr>
            <w:tcW w:type="dxa" w:w="5472"/>
          </w:tcPr>
          <w:p>
            <w:pPr>
              <w:spacing w:after="40"/>
            </w:pPr>
            <w:r/>
            <w:r>
              <w:rPr>
                <w:sz w:val="18"/>
              </w:rPr>
              <w:t>Lint warnings only, admin-only routes, no SEO impact.</w:t>
            </w:r>
          </w:p>
        </w:tc>
      </w:tr>
    </w:tbl>
    <w:p>
      <w:pPr>
        <w:spacing w:after="80"/>
      </w:pPr>
    </w:p>
    <w:p>
      <w:r>
        <w:br w:type="page"/>
      </w:r>
    </w:p>
    <w:p>
      <w:pPr>
        <w:pStyle w:val="Heading1"/>
      </w:pPr>
      <w:r>
        <w:rPr>
          <w:rFonts w:ascii="Calibri" w:hAnsi="Calibri"/>
          <w:color w:val="1F4E79"/>
        </w:rPr>
        <w:t>8. Debugging playbook</w:t>
      </w:r>
    </w:p>
    <w:p>
      <w:pPr>
        <w:pStyle w:val="Heading2"/>
      </w:pPr>
      <w:r>
        <w:rPr>
          <w:rFonts w:ascii="Calibri" w:hAnsi="Calibri"/>
          <w:color w:val="1F4E79"/>
        </w:rPr>
        <w:t>8.1 Symptom lookup</w:t>
      </w:r>
    </w:p>
    <w:tbl>
      <w:tblPr>
        <w:tblStyle w:val="TableGrid"/>
        <w:tblW w:type="auto" w:w="0"/>
        <w:jc w:val="center"/>
        <w:tblLook w:firstColumn="1" w:firstRow="1" w:lastColumn="0" w:lastRow="0" w:noHBand="0" w:noVBand="1" w:val="04A0"/>
      </w:tblPr>
      <w:tblGrid>
        <w:gridCol w:w="3216"/>
        <w:gridCol w:w="3216"/>
        <w:gridCol w:w="3216"/>
      </w:tblGrid>
      <w:tr>
        <w:tc>
          <w:tcPr>
            <w:tcW w:type="dxa" w:w="2592"/>
            <w:shd w:val="clear" w:fill="1F4E79"/>
          </w:tcPr>
          <w:p>
            <w:r/>
            <w:r>
              <w:rPr>
                <w:b/>
                <w:color w:val="FFFFFF"/>
                <w:sz w:val="19"/>
              </w:rPr>
              <w:t>Symptom</w:t>
            </w:r>
          </w:p>
        </w:tc>
        <w:tc>
          <w:tcPr>
            <w:tcW w:type="dxa" w:w="3024"/>
            <w:shd w:val="clear" w:fill="1F4E79"/>
          </w:tcPr>
          <w:p>
            <w:r/>
            <w:r>
              <w:rPr>
                <w:b/>
                <w:color w:val="FFFFFF"/>
                <w:sz w:val="19"/>
              </w:rPr>
              <w:t>Most likely cause</w:t>
            </w:r>
          </w:p>
        </w:tc>
        <w:tc>
          <w:tcPr>
            <w:tcW w:type="dxa" w:w="4032"/>
            <w:shd w:val="clear" w:fill="1F4E79"/>
          </w:tcPr>
          <w:p>
            <w:r/>
            <w:r>
              <w:rPr>
                <w:b/>
                <w:color w:val="FFFFFF"/>
                <w:sz w:val="19"/>
              </w:rPr>
              <w:t>Action</w:t>
            </w:r>
          </w:p>
        </w:tc>
      </w:tr>
      <w:tr>
        <w:tc>
          <w:tcPr>
            <w:tcW w:type="dxa" w:w="2592"/>
          </w:tcPr>
          <w:p>
            <w:pPr>
              <w:spacing w:after="40"/>
            </w:pPr>
            <w:r/>
            <w:r>
              <w:rPr>
                <w:rFonts w:ascii="Consolas" w:hAnsi="Consolas"/>
                <w:sz w:val="17"/>
              </w:rPr>
              <w:t>Build hangs at 'Generating static pages'</w:t>
            </w:r>
          </w:p>
        </w:tc>
        <w:tc>
          <w:tcPr>
            <w:tcW w:type="dxa" w:w="3024"/>
          </w:tcPr>
          <w:p>
            <w:pPr>
              <w:spacing w:after="40"/>
            </w:pPr>
            <w:r/>
            <w:r>
              <w:rPr>
                <w:sz w:val="18"/>
              </w:rPr>
              <w:t>An upstream API is slow or hanging.</w:t>
            </w:r>
          </w:p>
        </w:tc>
        <w:tc>
          <w:tcPr>
            <w:tcW w:type="dxa" w:w="4032"/>
          </w:tcPr>
          <w:p>
            <w:pPr>
              <w:spacing w:after="40"/>
            </w:pPr>
            <w:r/>
            <w:r>
              <w:rPr>
                <w:sz w:val="18"/>
              </w:rPr>
              <w:t>Check the timeouts in src/lib/api/*.ts are present. Inspect build-verify.log for which page index is stuck. Retry — upstream rate limits are transient.</w:t>
            </w:r>
          </w:p>
        </w:tc>
      </w:tr>
      <w:tr>
        <w:tc>
          <w:tcPr>
            <w:tcW w:type="dxa" w:w="2592"/>
          </w:tcPr>
          <w:p>
            <w:pPr>
              <w:spacing w:after="40"/>
            </w:pPr>
            <w:r/>
            <w:r>
              <w:rPr>
                <w:rFonts w:ascii="Consolas" w:hAnsi="Consolas"/>
                <w:sz w:val="17"/>
              </w:rPr>
              <w:t>A real 404 returns HTTP 200 with page content</w:t>
            </w:r>
          </w:p>
        </w:tc>
        <w:tc>
          <w:tcPr>
            <w:tcW w:type="dxa" w:w="3024"/>
          </w:tcPr>
          <w:p>
            <w:pPr>
              <w:spacing w:after="40"/>
            </w:pPr>
            <w:r/>
            <w:r>
              <w:rPr>
                <w:sz w:val="18"/>
              </w:rPr>
              <w:t>A loading.tsx was added above a segment that calls notFound().</w:t>
            </w:r>
          </w:p>
        </w:tc>
        <w:tc>
          <w:tcPr>
            <w:tcW w:type="dxa" w:w="4032"/>
          </w:tcPr>
          <w:p>
            <w:pPr>
              <w:spacing w:after="40"/>
            </w:pPr>
            <w:r/>
            <w:r>
              <w:rPr>
                <w:sz w:val="18"/>
              </w:rPr>
              <w:t>Delete that loading.tsx. See RULE S1.</w:t>
            </w:r>
          </w:p>
        </w:tc>
      </w:tr>
      <w:tr>
        <w:tc>
          <w:tcPr>
            <w:tcW w:type="dxa" w:w="2592"/>
          </w:tcPr>
          <w:p>
            <w:pPr>
              <w:spacing w:after="40"/>
            </w:pPr>
            <w:r/>
            <w:r>
              <w:rPr>
                <w:rFonts w:ascii="Consolas" w:hAnsi="Consolas"/>
                <w:sz w:val="17"/>
              </w:rPr>
              <w:t>Google shows 'Free Download' for an in-copyright book</w:t>
            </w:r>
          </w:p>
        </w:tc>
        <w:tc>
          <w:tcPr>
            <w:tcW w:type="dxa" w:w="3024"/>
          </w:tcPr>
          <w:p>
            <w:pPr>
              <w:spacing w:after="40"/>
            </w:pPr>
            <w:r/>
            <w:r>
              <w:rPr>
                <w:sz w:val="18"/>
              </w:rPr>
              <w:t>bookSchema() called without the tier argument, or an Offer was emitted outside the tier guard.</w:t>
            </w:r>
          </w:p>
        </w:tc>
        <w:tc>
          <w:tcPr>
            <w:tcW w:type="dxa" w:w="4032"/>
          </w:tcPr>
          <w:p>
            <w:pPr>
              <w:spacing w:after="40"/>
            </w:pPr>
            <w:r/>
            <w:r>
              <w:rPr>
                <w:sz w:val="18"/>
              </w:rPr>
              <w:t>Verify bookSchema(book, tier) at the call site in book/[slug]/page.tsx. Then re-submit the URL in Search Console — the old structured data persists until recrawled.</w:t>
            </w:r>
          </w:p>
        </w:tc>
      </w:tr>
      <w:tr>
        <w:tc>
          <w:tcPr>
            <w:tcW w:type="dxa" w:w="2592"/>
          </w:tcPr>
          <w:p>
            <w:pPr>
              <w:spacing w:after="40"/>
            </w:pPr>
            <w:r/>
            <w:r>
              <w:rPr>
                <w:rFonts w:ascii="Consolas" w:hAnsi="Consolas"/>
                <w:sz w:val="17"/>
              </w:rPr>
              <w:t>'You just saved $0' or a wrong savings total</w:t>
            </w:r>
          </w:p>
        </w:tc>
        <w:tc>
          <w:tcPr>
            <w:tcW w:type="dxa" w:w="3024"/>
          </w:tcPr>
          <w:p>
            <w:pPr>
              <w:spacing w:after="40"/>
            </w:pPr>
            <w:r/>
            <w:r>
              <w:rPr>
                <w:sz w:val="18"/>
              </w:rPr>
              <w:t>SavingsShareCard was mounted without a retailPrice prop.</w:t>
            </w:r>
          </w:p>
        </w:tc>
        <w:tc>
          <w:tcPr>
            <w:tcW w:type="dxa" w:w="4032"/>
          </w:tcPr>
          <w:p>
            <w:pPr>
              <w:spacing w:after="40"/>
            </w:pPr>
            <w:r/>
            <w:r>
              <w:rPr>
                <w:sz w:val="18"/>
              </w:rPr>
              <w:t>Expected after the fix. Supply a verified retailPrice, or leave it unset so the honest 'FREE' variant renders.</w:t>
            </w:r>
          </w:p>
        </w:tc>
      </w:tr>
      <w:tr>
        <w:tc>
          <w:tcPr>
            <w:tcW w:type="dxa" w:w="2592"/>
          </w:tcPr>
          <w:p>
            <w:pPr>
              <w:spacing w:after="40"/>
            </w:pPr>
            <w:r/>
            <w:r>
              <w:rPr>
                <w:rFonts w:ascii="Consolas" w:hAnsi="Consolas"/>
                <w:sz w:val="17"/>
              </w:rPr>
              <w:t>Rating/likes row missing from a card</w:t>
            </w:r>
          </w:p>
        </w:tc>
        <w:tc>
          <w:tcPr>
            <w:tcW w:type="dxa" w:w="3024"/>
          </w:tcPr>
          <w:p>
            <w:pPr>
              <w:spacing w:after="40"/>
            </w:pPr>
            <w:r/>
            <w:r>
              <w:rPr>
                <w:sz w:val="18"/>
              </w:rPr>
              <w:t>Working as intended — the source returned no real value.</w:t>
            </w:r>
          </w:p>
        </w:tc>
        <w:tc>
          <w:tcPr>
            <w:tcW w:type="dxa" w:w="4032"/>
          </w:tcPr>
          <w:p>
            <w:pPr>
              <w:spacing w:after="40"/>
            </w:pPr>
            <w:r/>
            <w:r>
              <w:rPr>
                <w:sz w:val="18"/>
              </w:rPr>
              <w:t>Do not 'fix' this by inventing a number. See 6.1.</w:t>
            </w:r>
          </w:p>
        </w:tc>
      </w:tr>
      <w:tr>
        <w:tc>
          <w:tcPr>
            <w:tcW w:type="dxa" w:w="2592"/>
          </w:tcPr>
          <w:p>
            <w:pPr>
              <w:spacing w:after="40"/>
            </w:pPr>
            <w:r/>
            <w:r>
              <w:rPr>
                <w:rFonts w:ascii="Consolas" w:hAnsi="Consolas"/>
                <w:sz w:val="17"/>
              </w:rPr>
              <w:t>White screen on page load, no console error visible</w:t>
            </w:r>
          </w:p>
        </w:tc>
        <w:tc>
          <w:tcPr>
            <w:tcW w:type="dxa" w:w="3024"/>
          </w:tcPr>
          <w:p>
            <w:pPr>
              <w:spacing w:after="40"/>
            </w:pPr>
            <w:r/>
            <w:r>
              <w:rPr>
                <w:sz w:val="18"/>
              </w:rPr>
              <w:t>Unguarded JSON.parse on corrupted localStorage.</w:t>
            </w:r>
          </w:p>
        </w:tc>
        <w:tc>
          <w:tcPr>
            <w:tcW w:type="dxa" w:w="4032"/>
          </w:tcPr>
          <w:p>
            <w:pPr>
              <w:spacing w:after="40"/>
            </w:pPr>
            <w:r/>
            <w:r>
              <w:rPr>
                <w:sz w:val="18"/>
              </w:rPr>
              <w:t>Search for JSON.parse( across src/ and confirm each is wrapped in try/catch.</w:t>
            </w:r>
          </w:p>
        </w:tc>
      </w:tr>
      <w:tr>
        <w:tc>
          <w:tcPr>
            <w:tcW w:type="dxa" w:w="2592"/>
          </w:tcPr>
          <w:p>
            <w:pPr>
              <w:spacing w:after="40"/>
            </w:pPr>
            <w:r/>
            <w:r>
              <w:rPr>
                <w:rFonts w:ascii="Consolas" w:hAnsi="Consolas"/>
                <w:sz w:val="17"/>
              </w:rPr>
              <w:t>'Hydration failed' / text flickers on relative timestamps</w:t>
            </w:r>
          </w:p>
        </w:tc>
        <w:tc>
          <w:tcPr>
            <w:tcW w:type="dxa" w:w="3024"/>
          </w:tcPr>
          <w:p>
            <w:pPr>
              <w:spacing w:after="40"/>
            </w:pPr>
            <w:r/>
            <w:r>
              <w:rPr>
                <w:sz w:val="18"/>
              </w:rPr>
              <w:t>Date.now() called during render in a 'use client' component.</w:t>
            </w:r>
          </w:p>
        </w:tc>
        <w:tc>
          <w:tcPr>
            <w:tcW w:type="dxa" w:w="4032"/>
          </w:tcPr>
          <w:p>
            <w:pPr>
              <w:spacing w:after="40"/>
            </w:pPr>
            <w:r/>
            <w:r>
              <w:rPr>
                <w:sz w:val="18"/>
              </w:rPr>
              <w:t>Use the useNow() hook from src/lib/useNow.ts.</w:t>
            </w:r>
          </w:p>
        </w:tc>
      </w:tr>
      <w:tr>
        <w:tc>
          <w:tcPr>
            <w:tcW w:type="dxa" w:w="2592"/>
          </w:tcPr>
          <w:p>
            <w:pPr>
              <w:spacing w:after="40"/>
            </w:pPr>
            <w:r/>
            <w:r>
              <w:rPr>
                <w:rFonts w:ascii="Consolas" w:hAnsi="Consolas"/>
                <w:sz w:val="17"/>
              </w:rPr>
              <w:t>Rate limiting stops working under load</w:t>
            </w:r>
          </w:p>
        </w:tc>
        <w:tc>
          <w:tcPr>
            <w:tcW w:type="dxa" w:w="3024"/>
          </w:tcPr>
          <w:p>
            <w:pPr>
              <w:spacing w:after="40"/>
            </w:pPr>
            <w:r/>
            <w:r>
              <w:rPr>
                <w:sz w:val="18"/>
              </w:rPr>
              <w:t>Too many distinct keys on one instance, or a cold start reset the map.</w:t>
            </w:r>
          </w:p>
        </w:tc>
        <w:tc>
          <w:tcPr>
            <w:tcW w:type="dxa" w:w="4032"/>
          </w:tcPr>
          <w:p>
            <w:pPr>
              <w:spacing w:after="40"/>
            </w:pPr>
            <w:r/>
            <w:r>
              <w:rPr>
                <w:sz w:val="18"/>
              </w:rPr>
              <w:t>Remember this limiter is per-instance and is a deterrent, not a quota. Never rely on it for a hard limit.</w:t>
            </w:r>
          </w:p>
        </w:tc>
      </w:tr>
      <w:tr>
        <w:tc>
          <w:tcPr>
            <w:tcW w:type="dxa" w:w="2592"/>
          </w:tcPr>
          <w:p>
            <w:pPr>
              <w:spacing w:after="40"/>
            </w:pPr>
            <w:r/>
            <w:r>
              <w:rPr>
                <w:rFonts w:ascii="Consolas" w:hAnsi="Consolas"/>
                <w:sz w:val="17"/>
              </w:rPr>
              <w:t>A book page shows 'No verified free copy found' for a public-domain classic</w:t>
            </w:r>
          </w:p>
        </w:tc>
        <w:tc>
          <w:tcPr>
            <w:tcW w:type="dxa" w:w="3024"/>
          </w:tcPr>
          <w:p>
            <w:pPr>
              <w:spacing w:after="40"/>
            </w:pPr>
            <w:r/>
            <w:r>
              <w:rPr>
                <w:sz w:val="18"/>
              </w:rPr>
              <w:t>Gutendex did not author-match the record, or an upstream was unreachable and the tier degraded.</w:t>
            </w:r>
          </w:p>
        </w:tc>
        <w:tc>
          <w:tcPr>
            <w:tcW w:type="dxa" w:w="4032"/>
          </w:tcPr>
          <w:p>
            <w:pPr>
              <w:spacing w:after="40"/>
            </w:pPr>
            <w:r/>
            <w:r>
              <w:rPr>
                <w:sz w:val="18"/>
              </w:rPr>
              <w:t>Check the upstream response directly. An author mismatch means authorMatches() in resolveSource.ts needs review — do NOT simply force tier 'download'.</w:t>
            </w:r>
          </w:p>
        </w:tc>
      </w:tr>
      <w:tr>
        <w:tc>
          <w:tcPr>
            <w:tcW w:type="dxa" w:w="2592"/>
          </w:tcPr>
          <w:p>
            <w:pPr>
              <w:spacing w:after="40"/>
            </w:pPr>
            <w:r/>
            <w:r>
              <w:rPr>
                <w:rFonts w:ascii="Consolas" w:hAnsi="Consolas"/>
                <w:sz w:val="17"/>
              </w:rPr>
              <w:t>Deploy appears stuck at 'Building' for 15+ minutes</w:t>
            </w:r>
          </w:p>
        </w:tc>
        <w:tc>
          <w:tcPr>
            <w:tcW w:type="dxa" w:w="3024"/>
          </w:tcPr>
          <w:p>
            <w:pPr>
              <w:spacing w:after="40"/>
            </w:pPr>
            <w:r/>
            <w:r>
              <w:rPr>
                <w:sz w:val="18"/>
              </w:rPr>
              <w:t>Not stuck. 351 pages with live upstream calls.</w:t>
            </w:r>
          </w:p>
        </w:tc>
        <w:tc>
          <w:tcPr>
            <w:tcW w:type="dxa" w:w="4032"/>
          </w:tcPr>
          <w:p>
            <w:pPr>
              <w:spacing w:after="40"/>
            </w:pPr>
            <w:r/>
            <w:r>
              <w:rPr>
                <w:sz w:val="18"/>
              </w:rPr>
              <w:t>vercel inspect &lt;url&gt; --logs and watch the page-generation counter advance.</w:t>
            </w:r>
          </w:p>
        </w:tc>
      </w:tr>
    </w:tbl>
    <w:p>
      <w:pPr>
        <w:spacing w:after="80"/>
      </w:pPr>
    </w:p>
    <w:p>
      <w:pPr>
        <w:pStyle w:val="Heading2"/>
      </w:pPr>
      <w:r>
        <w:rPr>
          <w:rFonts w:ascii="Calibri" w:hAnsi="Calibri"/>
          <w:color w:val="1F4E79"/>
        </w:rPr>
        <w:t>8.2 The useNow hook</w:t>
      </w:r>
    </w:p>
    <w:p>
      <w:pPr>
        <w:spacing w:after="120"/>
      </w:pPr>
      <w:r>
        <w:rPr>
          <w:b w:val="0"/>
          <w:i w:val="0"/>
          <w:sz w:val="21"/>
        </w:rPr>
        <w:t>Use this for any client component that needs the current time.</w:t>
      </w:r>
    </w:p>
    <w:tbl>
      <w:tblPr>
        <w:tblStyle w:val="TableGrid"/>
        <w:tblW w:type="auto" w:w="0"/>
        <w:tblLook w:firstColumn="1" w:firstRow="1" w:lastColumn="0" w:lastRow="0" w:noHBand="0" w:noVBand="1" w:val="04A0"/>
      </w:tblPr>
      <w:tblGrid>
        <w:gridCol w:w="9648"/>
      </w:tblGrid>
      <w:tr>
        <w:tc>
          <w:tcPr>
            <w:tcW w:type="dxa" w:w="9648"/>
            <w:shd w:val="clear" w:fill="F2F4F7"/>
          </w:tcPr>
          <w:p>
            <w:pPr>
              <w:spacing w:after="0" w:line="240" w:lineRule="auto"/>
            </w:pPr>
            <w:r/>
            <w:r>
              <w:rPr>
                <w:rFonts w:ascii="Consolas" w:hAnsi="Consolas" w:eastAsia="Consolas"/>
                <w:sz w:val="18"/>
              </w:rPr>
              <w:t>'use client';</w:t>
            </w:r>
          </w:p>
          <w:p>
            <w:pPr>
              <w:spacing w:after="0" w:line="240" w:lineRule="auto"/>
            </w:pPr>
            <w:r>
              <w:rPr>
                <w:rFonts w:ascii="Consolas" w:hAnsi="Consolas" w:eastAsia="Consolas"/>
                <w:sz w:val="18"/>
              </w:rPr>
              <w:t>import { useEffect, useState } from 'react';</w:t>
            </w:r>
          </w:p>
          <w:p>
            <w:pPr>
              <w:spacing w:after="0" w:line="240" w:lineRule="auto"/>
            </w:pPr>
            <w:r>
              <w:rPr>
                <w:rFonts w:ascii="Consolas" w:hAnsi="Consolas" w:eastAsia="Consolas"/>
                <w:sz w:val="18"/>
              </w:rPr>
            </w:r>
          </w:p>
          <w:p>
            <w:pPr>
              <w:spacing w:after="0" w:line="240" w:lineRule="auto"/>
            </w:pPr>
            <w:r>
              <w:rPr>
                <w:rFonts w:ascii="Consolas" w:hAnsi="Consolas" w:eastAsia="Consolas"/>
                <w:sz w:val="18"/>
              </w:rPr>
              <w:t>export function useNow(intervalMs = 60_000): number | null {</w:t>
            </w:r>
          </w:p>
          <w:p>
            <w:pPr>
              <w:spacing w:after="0" w:line="240" w:lineRule="auto"/>
            </w:pPr>
            <w:r>
              <w:rPr>
                <w:rFonts w:ascii="Consolas" w:hAnsi="Consolas" w:eastAsia="Consolas"/>
                <w:sz w:val="18"/>
              </w:rPr>
              <w:t xml:space="preserve">  const [now, setNow] = useState&lt;number | null&gt;(null);</w:t>
            </w:r>
          </w:p>
          <w:p>
            <w:pPr>
              <w:spacing w:after="0" w:line="240" w:lineRule="auto"/>
            </w:pPr>
            <w:r>
              <w:rPr>
                <w:rFonts w:ascii="Consolas" w:hAnsi="Consolas" w:eastAsia="Consolas"/>
                <w:sz w:val="18"/>
              </w:rPr>
              <w:t xml:space="preserve">  useEffect(() =&gt; {</w:t>
            </w:r>
          </w:p>
          <w:p>
            <w:pPr>
              <w:spacing w:after="0" w:line="240" w:lineRule="auto"/>
            </w:pPr>
            <w:r>
              <w:rPr>
                <w:rFonts w:ascii="Consolas" w:hAnsi="Consolas" w:eastAsia="Consolas"/>
                <w:sz w:val="18"/>
              </w:rPr>
              <w:t xml:space="preserve">    setNow(Date.now());</w:t>
            </w:r>
          </w:p>
          <w:p>
            <w:pPr>
              <w:spacing w:after="0" w:line="240" w:lineRule="auto"/>
            </w:pPr>
            <w:r>
              <w:rPr>
                <w:rFonts w:ascii="Consolas" w:hAnsi="Consolas" w:eastAsia="Consolas"/>
                <w:sz w:val="18"/>
              </w:rPr>
              <w:t xml:space="preserve">    if (intervalMs &lt;= 0) return;</w:t>
            </w:r>
          </w:p>
          <w:p>
            <w:pPr>
              <w:spacing w:after="0" w:line="240" w:lineRule="auto"/>
            </w:pPr>
            <w:r>
              <w:rPr>
                <w:rFonts w:ascii="Consolas" w:hAnsi="Consolas" w:eastAsia="Consolas"/>
                <w:sz w:val="18"/>
              </w:rPr>
              <w:t xml:space="preserve">    const id = setInterval(() =&gt; setNow(Date.now()), intervalMs);</w:t>
            </w:r>
          </w:p>
          <w:p>
            <w:pPr>
              <w:spacing w:after="0" w:line="240" w:lineRule="auto"/>
            </w:pPr>
            <w:r>
              <w:rPr>
                <w:rFonts w:ascii="Consolas" w:hAnsi="Consolas" w:eastAsia="Consolas"/>
                <w:sz w:val="18"/>
              </w:rPr>
              <w:t xml:space="preserve">    return () =&gt; clearInterval(id);</w:t>
            </w:r>
          </w:p>
          <w:p>
            <w:pPr>
              <w:spacing w:after="0" w:line="240" w:lineRule="auto"/>
            </w:pPr>
            <w:r>
              <w:rPr>
                <w:rFonts w:ascii="Consolas" w:hAnsi="Consolas" w:eastAsia="Consolas"/>
                <w:sz w:val="18"/>
              </w:rPr>
              <w:t xml:space="preserve">  }, [intervalMs]);</w:t>
            </w:r>
          </w:p>
          <w:p>
            <w:pPr>
              <w:spacing w:after="0" w:line="240" w:lineRule="auto"/>
            </w:pPr>
            <w:r>
              <w:rPr>
                <w:rFonts w:ascii="Consolas" w:hAnsi="Consolas" w:eastAsia="Consolas"/>
                <w:sz w:val="18"/>
              </w:rPr>
              <w:t xml:space="preserve">  return now;</w:t>
            </w:r>
          </w:p>
          <w:p>
            <w:pPr>
              <w:spacing w:after="0" w:line="240" w:lineRule="auto"/>
            </w:pPr>
            <w:r>
              <w:rPr>
                <w:rFonts w:ascii="Consolas" w:hAnsi="Consolas" w:eastAsia="Consolas"/>
                <w:sz w:val="18"/>
              </w:rPr>
              <w:t>}</w:t>
            </w:r>
          </w:p>
        </w:tc>
      </w:tr>
    </w:tbl>
    <w:p>
      <w:pPr>
        <w:spacing w:after="80"/>
      </w:pPr>
    </w:p>
    <w:p>
      <w:pPr>
        <w:spacing w:after="120"/>
      </w:pPr>
      <w:r>
        <w:rPr>
          <w:b w:val="0"/>
          <w:i/>
          <w:color w:val="5A5A5A"/>
          <w:sz w:val="19"/>
        </w:rPr>
        <w:t>It returns null on the first render, so the server HTML and the first client render agree. Render an empty string or a placeholder while it is null.</w:t>
      </w:r>
    </w:p>
    <w:p>
      <w:pPr>
        <w:pStyle w:val="Heading2"/>
      </w:pPr>
      <w:r>
        <w:rPr>
          <w:rFonts w:ascii="Calibri" w:hAnsi="Calibri"/>
          <w:color w:val="1F4E79"/>
        </w:rPr>
        <w:t>8.3 Upstream fetch pattern</w:t>
      </w:r>
    </w:p>
    <w:p>
      <w:pPr>
        <w:spacing w:after="120"/>
      </w:pPr>
      <w:r>
        <w:rPr>
          <w:b w:val="0"/>
          <w:i w:val="0"/>
          <w:sz w:val="21"/>
        </w:rPr>
        <w:t>Every call to a third-party API must be bounded and cached. Copy this shape:</w:t>
      </w:r>
    </w:p>
    <w:tbl>
      <w:tblPr>
        <w:tblStyle w:val="TableGrid"/>
        <w:tblW w:type="auto" w:w="0"/>
        <w:tblLook w:firstColumn="1" w:firstRow="1" w:lastColumn="0" w:lastRow="0" w:noHBand="0" w:noVBand="1" w:val="04A0"/>
      </w:tblPr>
      <w:tblGrid>
        <w:gridCol w:w="9648"/>
      </w:tblGrid>
      <w:tr>
        <w:tc>
          <w:tcPr>
            <w:tcW w:type="dxa" w:w="9648"/>
            <w:shd w:val="clear" w:fill="F2F4F7"/>
          </w:tcPr>
          <w:p>
            <w:pPr>
              <w:spacing w:after="0" w:line="240" w:lineRule="auto"/>
            </w:pPr>
            <w:r/>
            <w:r>
              <w:rPr>
                <w:rFonts w:ascii="Consolas" w:hAnsi="Consolas" w:eastAsia="Consolas"/>
                <w:sz w:val="18"/>
              </w:rPr>
              <w:t>import { UPSTREAM_TIMEOUT } from './http';</w:t>
            </w:r>
          </w:p>
          <w:p>
            <w:pPr>
              <w:spacing w:after="0" w:line="240" w:lineRule="auto"/>
            </w:pPr>
            <w:r>
              <w:rPr>
                <w:rFonts w:ascii="Consolas" w:hAnsi="Consolas" w:eastAsia="Consolas"/>
                <w:sz w:val="18"/>
              </w:rPr>
            </w:r>
          </w:p>
          <w:p>
            <w:pPr>
              <w:spacing w:after="0" w:line="240" w:lineRule="auto"/>
            </w:pPr>
            <w:r>
              <w:rPr>
                <w:rFonts w:ascii="Consolas" w:hAnsi="Consolas" w:eastAsia="Consolas"/>
                <w:sz w:val="18"/>
              </w:rPr>
              <w:t>const res = await fetch(url, {</w:t>
            </w:r>
          </w:p>
          <w:p>
            <w:pPr>
              <w:spacing w:after="0" w:line="240" w:lineRule="auto"/>
            </w:pPr>
            <w:r>
              <w:rPr>
                <w:rFonts w:ascii="Consolas" w:hAnsi="Consolas" w:eastAsia="Consolas"/>
                <w:sz w:val="18"/>
              </w:rPr>
              <w:t xml:space="preserve">  next: { revalidate: 3600 },</w:t>
            </w:r>
          </w:p>
          <w:p>
            <w:pPr>
              <w:spacing w:after="0" w:line="240" w:lineRule="auto"/>
            </w:pPr>
            <w:r>
              <w:rPr>
                <w:rFonts w:ascii="Consolas" w:hAnsi="Consolas" w:eastAsia="Consolas"/>
                <w:sz w:val="18"/>
              </w:rPr>
              <w:t xml:space="preserve">  signal: UPSTREAM_TIMEOUT(),</w:t>
            </w:r>
          </w:p>
          <w:p>
            <w:pPr>
              <w:spacing w:after="0" w:line="240" w:lineRule="auto"/>
            </w:pPr>
            <w:r>
              <w:rPr>
                <w:rFonts w:ascii="Consolas" w:hAnsi="Consolas" w:eastAsia="Consolas"/>
                <w:sz w:val="18"/>
              </w:rPr>
              <w:t>});</w:t>
            </w:r>
          </w:p>
          <w:p>
            <w:pPr>
              <w:spacing w:after="0" w:line="240" w:lineRule="auto"/>
            </w:pPr>
            <w:r>
              <w:rPr>
                <w:rFonts w:ascii="Consolas" w:hAnsi="Consolas" w:eastAsia="Consolas"/>
                <w:sz w:val="18"/>
              </w:rPr>
              <w:t>if (!res.ok) return [];   // degrade, never throw into the page</w:t>
            </w:r>
          </w:p>
        </w:tc>
      </w:tr>
    </w:tbl>
    <w:p>
      <w:pPr>
        <w:spacing w:after="80"/>
      </w:pPr>
    </w:p>
    <w:p>
      <w:r>
        <w:br w:type="page"/>
      </w:r>
    </w:p>
    <w:p>
      <w:pPr>
        <w:pStyle w:val="Heading1"/>
      </w:pPr>
      <w:r>
        <w:rPr>
          <w:rFonts w:ascii="Calibri" w:hAnsi="Calibri"/>
          <w:color w:val="1F4E79"/>
        </w:rPr>
        <w:t>9. Environment, deploy and operations</w:t>
      </w:r>
    </w:p>
    <w:p>
      <w:pPr>
        <w:pStyle w:val="Heading2"/>
      </w:pPr>
      <w:r>
        <w:rPr>
          <w:rFonts w:ascii="Calibri" w:hAnsi="Calibri"/>
          <w:color w:val="1F4E79"/>
        </w:rPr>
        <w:t>9.1 Environment variables (set in Vercel, production)</w:t>
      </w:r>
    </w:p>
    <w:tbl>
      <w:tblPr>
        <w:tblStyle w:val="TableGrid"/>
        <w:tblW w:type="auto" w:w="0"/>
        <w:jc w:val="center"/>
        <w:tblLook w:firstColumn="1" w:firstRow="1" w:lastColumn="0" w:lastRow="0" w:noHBand="0" w:noVBand="1" w:val="04A0"/>
      </w:tblPr>
      <w:tblGrid>
        <w:gridCol w:w="3216"/>
        <w:gridCol w:w="3216"/>
        <w:gridCol w:w="3216"/>
      </w:tblGrid>
      <w:tr>
        <w:tc>
          <w:tcPr>
            <w:tcW w:type="dxa" w:w="3744"/>
            <w:shd w:val="clear" w:fill="1F4E79"/>
          </w:tcPr>
          <w:p>
            <w:r/>
            <w:r>
              <w:rPr>
                <w:b/>
                <w:color w:val="FFFFFF"/>
                <w:sz w:val="19"/>
              </w:rPr>
              <w:t>Variable</w:t>
            </w:r>
          </w:p>
        </w:tc>
        <w:tc>
          <w:tcPr>
            <w:tcW w:type="dxa" w:w="3600"/>
            <w:shd w:val="clear" w:fill="1F4E79"/>
          </w:tcPr>
          <w:p>
            <w:r/>
            <w:r>
              <w:rPr>
                <w:b/>
                <w:color w:val="FFFFFF"/>
                <w:sz w:val="19"/>
              </w:rPr>
              <w:t>Purpose</w:t>
            </w:r>
          </w:p>
        </w:tc>
        <w:tc>
          <w:tcPr>
            <w:tcW w:type="dxa" w:w="2304"/>
            <w:shd w:val="clear" w:fill="1F4E79"/>
          </w:tcPr>
          <w:p>
            <w:r/>
            <w:r>
              <w:rPr>
                <w:b/>
                <w:color w:val="FFFFFF"/>
                <w:sz w:val="19"/>
              </w:rPr>
              <w:t>Server only?</w:t>
            </w:r>
          </w:p>
        </w:tc>
      </w:tr>
      <w:tr>
        <w:tc>
          <w:tcPr>
            <w:tcW w:type="dxa" w:w="3744"/>
          </w:tcPr>
          <w:p>
            <w:pPr>
              <w:spacing w:after="40"/>
            </w:pPr>
            <w:r/>
            <w:r>
              <w:rPr>
                <w:rFonts w:ascii="Consolas" w:hAnsi="Consolas"/>
                <w:sz w:val="17"/>
              </w:rPr>
              <w:t>NEXT_PUBLIC_SUPABASE_URL</w:t>
            </w:r>
          </w:p>
        </w:tc>
        <w:tc>
          <w:tcPr>
            <w:tcW w:type="dxa" w:w="3600"/>
          </w:tcPr>
          <w:p>
            <w:pPr>
              <w:spacing w:after="40"/>
            </w:pPr>
            <w:r/>
            <w:r>
              <w:rPr>
                <w:sz w:val="18"/>
              </w:rPr>
              <w:t>Supabase project URL</w:t>
            </w:r>
          </w:p>
        </w:tc>
        <w:tc>
          <w:tcPr>
            <w:tcW w:type="dxa" w:w="2304"/>
          </w:tcPr>
          <w:p>
            <w:pPr>
              <w:spacing w:after="40"/>
            </w:pPr>
            <w:r/>
            <w:r>
              <w:rPr>
                <w:sz w:val="18"/>
              </w:rPr>
              <w:t>No</w:t>
            </w:r>
          </w:p>
        </w:tc>
      </w:tr>
      <w:tr>
        <w:tc>
          <w:tcPr>
            <w:tcW w:type="dxa" w:w="3744"/>
          </w:tcPr>
          <w:p>
            <w:pPr>
              <w:spacing w:after="40"/>
            </w:pPr>
            <w:r/>
            <w:r>
              <w:rPr>
                <w:rFonts w:ascii="Consolas" w:hAnsi="Consolas"/>
                <w:sz w:val="17"/>
              </w:rPr>
              <w:t>SUPABASE_SERVICE_ROLE_KEY</w:t>
            </w:r>
          </w:p>
        </w:tc>
        <w:tc>
          <w:tcPr>
            <w:tcW w:type="dxa" w:w="3600"/>
          </w:tcPr>
          <w:p>
            <w:pPr>
              <w:spacing w:after="40"/>
            </w:pPr>
            <w:r/>
            <w:r>
              <w:rPr>
                <w:sz w:val="18"/>
              </w:rPr>
              <w:t>Privileged server operations. Bypasses RLS.</w:t>
            </w:r>
          </w:p>
        </w:tc>
        <w:tc>
          <w:tcPr>
            <w:tcW w:type="dxa" w:w="2304"/>
          </w:tcPr>
          <w:p>
            <w:pPr>
              <w:spacing w:after="40"/>
            </w:pPr>
            <w:r/>
            <w:r>
              <w:rPr>
                <w:sz w:val="18"/>
              </w:rPr>
              <w:t>YES — never client-side</w:t>
            </w:r>
          </w:p>
        </w:tc>
      </w:tr>
      <w:tr>
        <w:tc>
          <w:tcPr>
            <w:tcW w:type="dxa" w:w="3744"/>
          </w:tcPr>
          <w:p>
            <w:pPr>
              <w:spacing w:after="40"/>
            </w:pPr>
            <w:r/>
            <w:r>
              <w:rPr>
                <w:rFonts w:ascii="Consolas" w:hAnsi="Consolas"/>
                <w:sz w:val="17"/>
              </w:rPr>
              <w:t>NEXT_PUBLIC_ADSENSE_CLIENT_ID</w:t>
            </w:r>
          </w:p>
        </w:tc>
        <w:tc>
          <w:tcPr>
            <w:tcW w:type="dxa" w:w="3600"/>
          </w:tcPr>
          <w:p>
            <w:pPr>
              <w:spacing w:after="40"/>
            </w:pPr>
            <w:r/>
            <w:r>
              <w:rPr>
                <w:sz w:val="18"/>
              </w:rPr>
              <w:t>AdSense publisher id</w:t>
            </w:r>
          </w:p>
        </w:tc>
        <w:tc>
          <w:tcPr>
            <w:tcW w:type="dxa" w:w="2304"/>
          </w:tcPr>
          <w:p>
            <w:pPr>
              <w:spacing w:after="40"/>
            </w:pPr>
            <w:r/>
            <w:r>
              <w:rPr>
                <w:sz w:val="18"/>
              </w:rPr>
              <w:t>No</w:t>
            </w:r>
          </w:p>
        </w:tc>
      </w:tr>
      <w:tr>
        <w:tc>
          <w:tcPr>
            <w:tcW w:type="dxa" w:w="3744"/>
          </w:tcPr>
          <w:p>
            <w:pPr>
              <w:spacing w:after="40"/>
            </w:pPr>
            <w:r/>
            <w:r>
              <w:rPr>
                <w:rFonts w:ascii="Consolas" w:hAnsi="Consolas"/>
                <w:sz w:val="17"/>
              </w:rPr>
              <w:t>NEXT_PUBLIC_ADSENSE_SLOT_BOOK / _SEARCH / _CATEGORY / _BLOG</w:t>
            </w:r>
          </w:p>
        </w:tc>
        <w:tc>
          <w:tcPr>
            <w:tcW w:type="dxa" w:w="3600"/>
          </w:tcPr>
          <w:p>
            <w:pPr>
              <w:spacing w:after="40"/>
            </w:pPr>
            <w:r/>
            <w:r>
              <w:rPr>
                <w:sz w:val="18"/>
              </w:rPr>
              <w:t>4 ad units</w:t>
            </w:r>
          </w:p>
        </w:tc>
        <w:tc>
          <w:tcPr>
            <w:tcW w:type="dxa" w:w="2304"/>
          </w:tcPr>
          <w:p>
            <w:pPr>
              <w:spacing w:after="40"/>
            </w:pPr>
            <w:r/>
            <w:r>
              <w:rPr>
                <w:sz w:val="18"/>
              </w:rPr>
              <w:t>No</w:t>
            </w:r>
          </w:p>
        </w:tc>
      </w:tr>
      <w:tr>
        <w:tc>
          <w:tcPr>
            <w:tcW w:type="dxa" w:w="3744"/>
          </w:tcPr>
          <w:p>
            <w:pPr>
              <w:spacing w:after="40"/>
            </w:pPr>
            <w:r/>
            <w:r>
              <w:rPr>
                <w:rFonts w:ascii="Consolas" w:hAnsi="Consolas"/>
                <w:sz w:val="17"/>
              </w:rPr>
              <w:t>CLOUDCONVERT_API_KEY</w:t>
            </w:r>
          </w:p>
        </w:tc>
        <w:tc>
          <w:tcPr>
            <w:tcW w:type="dxa" w:w="3600"/>
          </w:tcPr>
          <w:p>
            <w:pPr>
              <w:spacing w:after="40"/>
            </w:pPr>
            <w:r/>
            <w:r>
              <w:rPr>
                <w:sz w:val="18"/>
              </w:rPr>
              <w:t>Office -&gt; PDF conversion. Needs task.read + task.write.</w:t>
            </w:r>
          </w:p>
        </w:tc>
        <w:tc>
          <w:tcPr>
            <w:tcW w:type="dxa" w:w="2304"/>
          </w:tcPr>
          <w:p>
            <w:pPr>
              <w:spacing w:after="40"/>
            </w:pPr>
            <w:r/>
            <w:r>
              <w:rPr>
                <w:sz w:val="18"/>
              </w:rPr>
              <w:t>YES</w:t>
            </w:r>
          </w:p>
        </w:tc>
      </w:tr>
      <w:tr>
        <w:tc>
          <w:tcPr>
            <w:tcW w:type="dxa" w:w="3744"/>
          </w:tcPr>
          <w:p>
            <w:pPr>
              <w:spacing w:after="40"/>
            </w:pPr>
            <w:r/>
            <w:r>
              <w:rPr>
                <w:rFonts w:ascii="Consolas" w:hAnsi="Consolas"/>
                <w:sz w:val="17"/>
              </w:rPr>
              <w:t>Gemini credentials</w:t>
            </w:r>
          </w:p>
        </w:tc>
        <w:tc>
          <w:tcPr>
            <w:tcW w:type="dxa" w:w="3600"/>
          </w:tcPr>
          <w:p>
            <w:pPr>
              <w:spacing w:after="40"/>
            </w:pPr>
            <w:r/>
            <w:r>
              <w:rPr>
                <w:sz w:val="18"/>
              </w:rPr>
              <w:t>AI study aids, originality check</w:t>
            </w:r>
          </w:p>
        </w:tc>
        <w:tc>
          <w:tcPr>
            <w:tcW w:type="dxa" w:w="2304"/>
          </w:tcPr>
          <w:p>
            <w:pPr>
              <w:spacing w:after="40"/>
            </w:pPr>
            <w:r/>
            <w:r>
              <w:rPr>
                <w:sz w:val="18"/>
              </w:rPr>
              <w:t>YES</w:t>
            </w:r>
          </w:p>
        </w:tc>
      </w:tr>
      <w:tr>
        <w:tc>
          <w:tcPr>
            <w:tcW w:type="dxa" w:w="3744"/>
          </w:tcPr>
          <w:p>
            <w:pPr>
              <w:spacing w:after="40"/>
            </w:pPr>
            <w:r/>
            <w:r>
              <w:rPr>
                <w:rFonts w:ascii="Consolas" w:hAnsi="Consolas"/>
                <w:sz w:val="17"/>
              </w:rPr>
              <w:t>TURN credentials</w:t>
            </w:r>
          </w:p>
        </w:tc>
        <w:tc>
          <w:tcPr>
            <w:tcW w:type="dxa" w:w="3600"/>
          </w:tcPr>
          <w:p>
            <w:pPr>
              <w:spacing w:after="40"/>
            </w:pPr>
            <w:r/>
            <w:r>
              <w:rPr>
                <w:sz w:val="18"/>
              </w:rPr>
              <w:t>WebRTC relay for classrooms</w:t>
            </w:r>
          </w:p>
        </w:tc>
        <w:tc>
          <w:tcPr>
            <w:tcW w:type="dxa" w:w="2304"/>
          </w:tcPr>
          <w:p>
            <w:pPr>
              <w:spacing w:after="40"/>
            </w:pPr>
            <w:r/>
            <w:r>
              <w:rPr>
                <w:sz w:val="18"/>
              </w:rPr>
              <w:t>YES</w:t>
            </w:r>
          </w:p>
        </w:tc>
      </w:tr>
      <w:tr>
        <w:tc>
          <w:tcPr>
            <w:tcW w:type="dxa" w:w="3744"/>
          </w:tcPr>
          <w:p>
            <w:pPr>
              <w:spacing w:after="40"/>
            </w:pPr>
            <w:r/>
            <w:r>
              <w:rPr>
                <w:rFonts w:ascii="Consolas" w:hAnsi="Consolas"/>
                <w:sz w:val="17"/>
              </w:rPr>
              <w:t>ADMIN_EMAILS</w:t>
            </w:r>
          </w:p>
        </w:tc>
        <w:tc>
          <w:tcPr>
            <w:tcW w:type="dxa" w:w="3600"/>
          </w:tcPr>
          <w:p>
            <w:pPr>
              <w:spacing w:after="40"/>
            </w:pPr>
            <w:r/>
            <w:r>
              <w:rPr>
                <w:sz w:val="18"/>
              </w:rPr>
              <w:t>Comma-separated admin allowlist</w:t>
            </w:r>
          </w:p>
        </w:tc>
        <w:tc>
          <w:tcPr>
            <w:tcW w:type="dxa" w:w="2304"/>
          </w:tcPr>
          <w:p>
            <w:pPr>
              <w:spacing w:after="40"/>
            </w:pPr>
            <w:r/>
            <w:r>
              <w:rPr>
                <w:sz w:val="18"/>
              </w:rPr>
              <w:t>YES — treat as a secret</w:t>
            </w:r>
          </w:p>
        </w:tc>
      </w:tr>
      <w:tr>
        <w:tc>
          <w:tcPr>
            <w:tcW w:type="dxa" w:w="3744"/>
          </w:tcPr>
          <w:p>
            <w:pPr>
              <w:spacing w:after="40"/>
            </w:pPr>
            <w:r/>
            <w:r>
              <w:rPr>
                <w:rFonts w:ascii="Consolas" w:hAnsi="Consolas"/>
                <w:sz w:val="17"/>
              </w:rPr>
              <w:t>CRON_SECRET</w:t>
            </w:r>
          </w:p>
        </w:tc>
        <w:tc>
          <w:tcPr>
            <w:tcW w:type="dxa" w:w="3600"/>
          </w:tcPr>
          <w:p>
            <w:pPr>
              <w:spacing w:after="40"/>
            </w:pPr>
            <w:r/>
            <w:r>
              <w:rPr>
                <w:sz w:val="18"/>
              </w:rPr>
              <w:t>Bearer token guarding /api/cron/*</w:t>
            </w:r>
          </w:p>
        </w:tc>
        <w:tc>
          <w:tcPr>
            <w:tcW w:type="dxa" w:w="2304"/>
          </w:tcPr>
          <w:p>
            <w:pPr>
              <w:spacing w:after="40"/>
            </w:pPr>
            <w:r/>
            <w:r>
              <w:rPr>
                <w:sz w:val="18"/>
              </w:rPr>
              <w:t>YES</w:t>
            </w:r>
          </w:p>
        </w:tc>
      </w:tr>
      <w:tr>
        <w:tc>
          <w:tcPr>
            <w:tcW w:type="dxa" w:w="3744"/>
          </w:tcPr>
          <w:p>
            <w:pPr>
              <w:spacing w:after="40"/>
            </w:pPr>
            <w:r/>
            <w:r>
              <w:rPr>
                <w:rFonts w:ascii="Consolas" w:hAnsi="Consolas"/>
                <w:sz w:val="17"/>
              </w:rPr>
              <w:t>GOOGLE_BOOKS_API_KEY</w:t>
            </w:r>
          </w:p>
        </w:tc>
        <w:tc>
          <w:tcPr>
            <w:tcW w:type="dxa" w:w="3600"/>
          </w:tcPr>
          <w:p>
            <w:pPr>
              <w:spacing w:after="40"/>
            </w:pPr>
            <w:r/>
            <w:r>
              <w:rPr>
                <w:sz w:val="18"/>
              </w:rPr>
              <w:t>Optional; raises Google Books quota</w:t>
            </w:r>
          </w:p>
        </w:tc>
        <w:tc>
          <w:tcPr>
            <w:tcW w:type="dxa" w:w="2304"/>
          </w:tcPr>
          <w:p>
            <w:pPr>
              <w:spacing w:after="40"/>
            </w:pPr>
            <w:r/>
            <w:r>
              <w:rPr>
                <w:sz w:val="18"/>
              </w:rPr>
              <w:t>YES</w:t>
            </w:r>
          </w:p>
        </w:tc>
      </w:tr>
    </w:tbl>
    <w:p>
      <w:pPr>
        <w:spacing w:after="80"/>
      </w:pPr>
    </w:p>
    <w:p>
      <w:pPr>
        <w:pStyle w:val="Heading2"/>
      </w:pPr>
      <w:r>
        <w:rPr>
          <w:rFonts w:ascii="Calibri" w:hAnsi="Calibri"/>
          <w:color w:val="1F4E79"/>
        </w:rPr>
        <w:t>9.2 Cron jobs</w:t>
      </w:r>
    </w:p>
    <w:p>
      <w:pPr>
        <w:spacing w:after="120"/>
      </w:pPr>
      <w:r>
        <w:rPr>
          <w:b w:val="0"/>
          <w:i w:val="0"/>
          <w:sz w:val="21"/>
        </w:rPr>
        <w:t>Defined in vercel.json. Both /api/cron/end-stale-classes and /api/cron/daily-distribution require an Authorization: Bearer &lt;CRON_SECRET&gt; header. end-stale-classes auto-closes classroom sessions abandoned more than 6 hours past their scheduled end.</w:t>
      </w:r>
    </w:p>
    <w:p>
      <w:pPr>
        <w:spacing w:after="120"/>
      </w:pPr>
      <w:r>
        <w:rPr>
          <w:b w:val="0"/>
          <w:i w:val="0"/>
          <w:sz w:val="21"/>
        </w:rPr>
        <w:t>MANUAL: to add a cron, edit vercel.json AND give the user the secret value to set in Vercel. An agent cannot set Vercel environment variables.</w:t>
      </w:r>
    </w:p>
    <w:p>
      <w:pPr>
        <w:pStyle w:val="Heading2"/>
      </w:pPr>
      <w:r>
        <w:rPr>
          <w:rFonts w:ascii="Calibri" w:hAnsi="Calibri"/>
          <w:color w:val="1F4E79"/>
        </w:rPr>
        <w:t>9.3 Deploy procedure</w:t>
      </w:r>
    </w:p>
    <w:p>
      <w:pPr>
        <w:pStyle w:val="ListNumber"/>
        <w:spacing w:after="60"/>
        <w:ind w:left="403"/>
      </w:pPr>
      <w:r>
        <w:t>Run the full verification suite (section 4). Do not deploy on a red build.</w:t>
      </w:r>
    </w:p>
    <w:p>
      <w:pPr>
        <w:pStyle w:val="ListNumber"/>
        <w:spacing w:after="60"/>
        <w:ind w:left="403"/>
      </w:pPr>
      <w:r>
        <w:t>Commit deliberately. The repo carries an uncommitted working tree by design — review the diff before staging.</w:t>
      </w:r>
    </w:p>
    <w:p>
      <w:pPr>
        <w:pStyle w:val="ListNumber"/>
        <w:spacing w:after="60"/>
        <w:ind w:left="403"/>
      </w:pPr>
      <w:r>
        <w:t>vercel deploy --prod --yes</w:t>
      </w:r>
    </w:p>
    <w:p>
      <w:pPr>
        <w:pStyle w:val="ListNumber"/>
        <w:spacing w:after="60"/>
        <w:ind w:left="403"/>
      </w:pPr>
      <w:r>
        <w:t>Expect 5 to 20 minutes. Monitor with vercel inspect &lt;url&gt; --logs.</w:t>
      </w:r>
    </w:p>
    <w:p>
      <w:pPr>
        <w:pStyle w:val="ListNumber"/>
        <w:spacing w:after="60"/>
        <w:ind w:left="403"/>
      </w:pPr>
      <w:r>
        <w:t>After deploy, spot-check one book page per tier (a Gutenberg classic, an IA borrow title, and an unverified textbook) to confirm the badge and schema agree.</w:t>
      </w:r>
    </w:p>
    <w:p>
      <w:pPr>
        <w:pStyle w:val="Heading2"/>
      </w:pPr>
      <w:r>
        <w:rPr>
          <w:rFonts w:ascii="Calibri" w:hAnsi="Calibri"/>
          <w:color w:val="1F4E79"/>
        </w:rPr>
        <w:t>9.4 Git and GitHub state</w:t>
      </w:r>
    </w:p>
    <w:p>
      <w:pPr>
        <w:pStyle w:val="ListBullet"/>
        <w:spacing w:after="60"/>
        <w:ind w:left="403"/>
      </w:pPr>
      <w:r>
        <w:t>Branches: main and dev, both tracking origin.</w:t>
      </w:r>
    </w:p>
    <w:p>
      <w:pPr>
        <w:pStyle w:val="ListBullet"/>
        <w:spacing w:after="60"/>
        <w:ind w:left="403"/>
      </w:pPr>
      <w:r>
        <w:t>Authenticated GitHub account: michaelbanigo575-bot (a bot account, fine-grained PAT in the OS keyring). Write access is unverified — do not push, open PRs, or comment without explicit user instruction.</w:t>
      </w:r>
    </w:p>
    <w:p>
      <w:pPr>
        <w:pStyle w:val="ListBullet"/>
        <w:spacing w:after="60"/>
        <w:ind w:left="403"/>
      </w:pPr>
      <w:r>
        <w:t>As of this guide, the working tree contains uncommitted changes including the entire SourceTier integrity system. It exists on disk but NOT on GitHub. Confirm state with 'git status --short' and 'git log --oneline -5' before assuming either side is current.</w:t>
      </w:r>
    </w:p>
    <w:p>
      <w:r>
        <w:br w:type="page"/>
      </w:r>
    </w:p>
    <w:p>
      <w:pPr>
        <w:pStyle w:val="Heading1"/>
      </w:pPr>
      <w:r>
        <w:rPr>
          <w:rFonts w:ascii="Calibri" w:hAnsi="Calibri"/>
          <w:color w:val="1F4E79"/>
        </w:rPr>
        <w:t>10. Working agreement for agents</w:t>
      </w:r>
    </w:p>
    <w:p>
      <w:pPr>
        <w:pStyle w:val="Heading2"/>
      </w:pPr>
      <w:r>
        <w:rPr>
          <w:rFonts w:ascii="Calibri" w:hAnsi="Calibri"/>
          <w:color w:val="1F4E79"/>
        </w:rPr>
        <w:t>10.1 Definition of done</w:t>
      </w:r>
    </w:p>
    <w:p>
      <w:pPr>
        <w:spacing w:after="120"/>
      </w:pPr>
      <w:r>
        <w:rPr>
          <w:b w:val="0"/>
          <w:i w:val="0"/>
          <w:sz w:val="21"/>
        </w:rPr>
        <w:t>A change is complete only when all of the following are true. Report honestly against this list — do not claim a check you did not run.</w:t>
      </w:r>
    </w:p>
    <w:tbl>
      <w:tblPr>
        <w:tblStyle w:val="TableGrid"/>
        <w:tblW w:type="auto" w:w="0"/>
        <w:jc w:val="center"/>
        <w:tblLook w:firstColumn="1" w:firstRow="1" w:lastColumn="0" w:lastRow="0" w:noHBand="0" w:noVBand="1" w:val="04A0"/>
      </w:tblPr>
      <w:tblGrid>
        <w:gridCol w:w="4824"/>
        <w:gridCol w:w="4824"/>
      </w:tblGrid>
      <w:tr>
        <w:tc>
          <w:tcPr>
            <w:tcW w:type="dxa" w:w="576"/>
            <w:shd w:val="clear" w:fill="1F4E79"/>
          </w:tcPr>
          <w:p>
            <w:r/>
            <w:r>
              <w:rPr>
                <w:b/>
                <w:color w:val="FFFFFF"/>
                <w:sz w:val="19"/>
              </w:rPr>
              <w:t>#</w:t>
            </w:r>
          </w:p>
        </w:tc>
        <w:tc>
          <w:tcPr>
            <w:tcW w:type="dxa" w:w="9072"/>
            <w:shd w:val="clear" w:fill="1F4E79"/>
          </w:tcPr>
          <w:p>
            <w:r/>
            <w:r>
              <w:rPr>
                <w:b/>
                <w:color w:val="FFFFFF"/>
                <w:sz w:val="19"/>
              </w:rPr>
              <w:t>Criterion</w:t>
            </w:r>
          </w:p>
        </w:tc>
      </w:tr>
      <w:tr>
        <w:tc>
          <w:tcPr>
            <w:tcW w:type="dxa" w:w="576"/>
          </w:tcPr>
          <w:p>
            <w:pPr>
              <w:spacing w:after="40"/>
            </w:pPr>
            <w:r/>
            <w:r>
              <w:rPr>
                <w:sz w:val="18"/>
              </w:rPr>
              <w:t>1</w:t>
            </w:r>
          </w:p>
        </w:tc>
        <w:tc>
          <w:tcPr>
            <w:tcW w:type="dxa" w:w="9072"/>
          </w:tcPr>
          <w:p>
            <w:pPr>
              <w:spacing w:after="40"/>
            </w:pPr>
            <w:r/>
            <w:r>
              <w:rPr>
                <w:sz w:val="18"/>
              </w:rPr>
              <w:t>tsc --noEmit exits 0.</w:t>
            </w:r>
          </w:p>
        </w:tc>
      </w:tr>
      <w:tr>
        <w:tc>
          <w:tcPr>
            <w:tcW w:type="dxa" w:w="576"/>
          </w:tcPr>
          <w:p>
            <w:pPr>
              <w:spacing w:after="40"/>
            </w:pPr>
            <w:r/>
            <w:r>
              <w:rPr>
                <w:sz w:val="18"/>
              </w:rPr>
              <w:t>2</w:t>
            </w:r>
          </w:p>
        </w:tc>
        <w:tc>
          <w:tcPr>
            <w:tcW w:type="dxa" w:w="9072"/>
          </w:tcPr>
          <w:p>
            <w:pPr>
              <w:spacing w:after="40"/>
            </w:pPr>
            <w:r/>
            <w:r>
              <w:rPr>
                <w:sz w:val="18"/>
              </w:rPr>
              <w:t>ESLint exits 0 with no new warnings.</w:t>
            </w:r>
          </w:p>
        </w:tc>
      </w:tr>
      <w:tr>
        <w:tc>
          <w:tcPr>
            <w:tcW w:type="dxa" w:w="576"/>
          </w:tcPr>
          <w:p>
            <w:pPr>
              <w:spacing w:after="40"/>
            </w:pPr>
            <w:r/>
            <w:r>
              <w:rPr>
                <w:sz w:val="18"/>
              </w:rPr>
              <w:t>3</w:t>
            </w:r>
          </w:p>
        </w:tc>
        <w:tc>
          <w:tcPr>
            <w:tcW w:type="dxa" w:w="9072"/>
          </w:tcPr>
          <w:p>
            <w:pPr>
              <w:spacing w:after="40"/>
            </w:pPr>
            <w:r/>
            <w:r>
              <w:rPr>
                <w:sz w:val="18"/>
              </w:rPr>
              <w:t>next build exits 0 and generates 351/351 pages.</w:t>
            </w:r>
          </w:p>
        </w:tc>
      </w:tr>
      <w:tr>
        <w:tc>
          <w:tcPr>
            <w:tcW w:type="dxa" w:w="576"/>
          </w:tcPr>
          <w:p>
            <w:pPr>
              <w:spacing w:after="40"/>
            </w:pPr>
            <w:r/>
            <w:r>
              <w:rPr>
                <w:sz w:val="18"/>
              </w:rPr>
              <w:t>4</w:t>
            </w:r>
          </w:p>
        </w:tc>
        <w:tc>
          <w:tcPr>
            <w:tcW w:type="dxa" w:w="9072"/>
          </w:tcPr>
          <w:p>
            <w:pPr>
              <w:spacing w:after="40"/>
            </w:pPr>
            <w:r/>
            <w:r>
              <w:rPr>
                <w:sz w:val="18"/>
              </w:rPr>
              <w:t>No new violation of any RULE in section 3.</w:t>
            </w:r>
          </w:p>
        </w:tc>
      </w:tr>
      <w:tr>
        <w:tc>
          <w:tcPr>
            <w:tcW w:type="dxa" w:w="576"/>
          </w:tcPr>
          <w:p>
            <w:pPr>
              <w:spacing w:after="40"/>
            </w:pPr>
            <w:r/>
            <w:r>
              <w:rPr>
                <w:sz w:val="18"/>
              </w:rPr>
              <w:t>5</w:t>
            </w:r>
          </w:p>
        </w:tc>
        <w:tc>
          <w:tcPr>
            <w:tcW w:type="dxa" w:w="9072"/>
          </w:tcPr>
          <w:p>
            <w:pPr>
              <w:spacing w:after="40"/>
            </w:pPr>
            <w:r/>
            <w:r>
              <w:rPr>
                <w:sz w:val="18"/>
              </w:rPr>
              <w:t>Any invented or placeholder data removed rather than replaced with a plausible guess.</w:t>
            </w:r>
          </w:p>
        </w:tc>
      </w:tr>
      <w:tr>
        <w:tc>
          <w:tcPr>
            <w:tcW w:type="dxa" w:w="576"/>
          </w:tcPr>
          <w:p>
            <w:pPr>
              <w:spacing w:after="40"/>
            </w:pPr>
            <w:r/>
            <w:r>
              <w:rPr>
                <w:sz w:val="18"/>
              </w:rPr>
              <w:t>6</w:t>
            </w:r>
          </w:p>
        </w:tc>
        <w:tc>
          <w:tcPr>
            <w:tcW w:type="dxa" w:w="9072"/>
          </w:tcPr>
          <w:p>
            <w:pPr>
              <w:spacing w:after="40"/>
            </w:pPr>
            <w:r/>
            <w:r>
              <w:rPr>
                <w:sz w:val="18"/>
              </w:rPr>
              <w:t>No secret written to a client component or a NEXT_PUBLIC_ variable.</w:t>
            </w:r>
          </w:p>
        </w:tc>
      </w:tr>
      <w:tr>
        <w:tc>
          <w:tcPr>
            <w:tcW w:type="dxa" w:w="576"/>
          </w:tcPr>
          <w:p>
            <w:pPr>
              <w:spacing w:after="40"/>
            </w:pPr>
            <w:r/>
            <w:r>
              <w:rPr>
                <w:sz w:val="18"/>
              </w:rPr>
              <w:t>7</w:t>
            </w:r>
          </w:p>
        </w:tc>
        <w:tc>
          <w:tcPr>
            <w:tcW w:type="dxa" w:w="9072"/>
          </w:tcPr>
          <w:p>
            <w:pPr>
              <w:spacing w:after="40"/>
            </w:pPr>
            <w:r/>
            <w:r>
              <w:rPr>
                <w:sz w:val="18"/>
              </w:rPr>
              <w:t>Schema/DB changes delivered as SQL for the user to paste, with the change clearly labelled as not yet applied.</w:t>
            </w:r>
          </w:p>
        </w:tc>
      </w:tr>
      <w:tr>
        <w:tc>
          <w:tcPr>
            <w:tcW w:type="dxa" w:w="576"/>
          </w:tcPr>
          <w:p>
            <w:pPr>
              <w:spacing w:after="40"/>
            </w:pPr>
            <w:r/>
            <w:r>
              <w:rPr>
                <w:sz w:val="18"/>
              </w:rPr>
              <w:t>8</w:t>
            </w:r>
          </w:p>
        </w:tc>
        <w:tc>
          <w:tcPr>
            <w:tcW w:type="dxa" w:w="9072"/>
          </w:tcPr>
          <w:p>
            <w:pPr>
              <w:spacing w:after="40"/>
            </w:pPr>
            <w:r/>
            <w:r>
              <w:rPr>
                <w:sz w:val="18"/>
              </w:rPr>
              <w:t>New public routes added to sitemap.ts.</w:t>
            </w:r>
          </w:p>
        </w:tc>
      </w:tr>
      <w:tr>
        <w:tc>
          <w:tcPr>
            <w:tcW w:type="dxa" w:w="576"/>
          </w:tcPr>
          <w:p>
            <w:pPr>
              <w:spacing w:after="40"/>
            </w:pPr>
            <w:r/>
            <w:r>
              <w:rPr>
                <w:sz w:val="18"/>
              </w:rPr>
              <w:t>9</w:t>
            </w:r>
          </w:p>
        </w:tc>
        <w:tc>
          <w:tcPr>
            <w:tcW w:type="dxa" w:w="9072"/>
          </w:tcPr>
          <w:p>
            <w:pPr>
              <w:spacing w:after="40"/>
            </w:pPr>
            <w:r/>
            <w:r>
              <w:rPr>
                <w:sz w:val="18"/>
              </w:rPr>
              <w:t>Anything unverifiable stated plainly in the summary, not glossed over.</w:t>
            </w:r>
          </w:p>
        </w:tc>
      </w:tr>
    </w:tbl>
    <w:p>
      <w:pPr>
        <w:spacing w:after="80"/>
      </w:pPr>
    </w:p>
    <w:p>
      <w:pPr>
        <w:pStyle w:val="Heading2"/>
      </w:pPr>
      <w:r>
        <w:rPr>
          <w:rFonts w:ascii="Calibri" w:hAnsi="Calibri"/>
          <w:color w:val="1F4E79"/>
        </w:rPr>
        <w:t>10.2 Before you change anything</w:t>
      </w:r>
    </w:p>
    <w:p>
      <w:pPr>
        <w:pStyle w:val="ListBullet"/>
        <w:spacing w:after="60"/>
        <w:ind w:left="403"/>
      </w:pPr>
      <w:r>
        <w:t>Read CLAUDE.md and this document. They encode failure modes that are not visible in the code.</w:t>
      </w:r>
    </w:p>
    <w:p>
      <w:pPr>
        <w:pStyle w:val="ListBullet"/>
        <w:spacing w:after="60"/>
        <w:ind w:left="403"/>
      </w:pPr>
      <w:r>
        <w:t>Run 'git status --short'. The tree is usually dirty; never assume an uncommitted change is yours to discard.</w:t>
      </w:r>
    </w:p>
    <w:p>
      <w:pPr>
        <w:pStyle w:val="ListBullet"/>
        <w:spacing w:after="60"/>
        <w:ind w:left="403"/>
      </w:pPr>
      <w:r>
        <w:t>Grep before you write. This codebase has similar helpers in several places and duplicated logic is a recurring pattern.</w:t>
      </w:r>
    </w:p>
    <w:p>
      <w:pPr>
        <w:pStyle w:val="ListBullet"/>
        <w:spacing w:after="60"/>
        <w:ind w:left="403"/>
      </w:pPr>
      <w:r>
        <w:t>Check whether the thing you are about to 'fix' is a deliberate pattern. Sections 3 and 4.2 exist because someone already made that mistake.</w:t>
      </w:r>
    </w:p>
    <w:p>
      <w:pPr>
        <w:pStyle w:val="Heading2"/>
      </w:pPr>
      <w:r>
        <w:rPr>
          <w:rFonts w:ascii="Calibri" w:hAnsi="Calibri"/>
          <w:color w:val="1F4E79"/>
        </w:rPr>
        <w:t>10.3 When you are blocked</w:t>
      </w:r>
    </w:p>
    <w:p>
      <w:pPr>
        <w:pStyle w:val="ListBullet"/>
        <w:spacing w:after="60"/>
        <w:ind w:left="403"/>
      </w:pPr>
      <w:r>
        <w:t>Schema changes, environment variables, DNS, Supabase RLS and Vercel project settings are all outside agent reach. Say so plainly and hand the user the exact SQL or the exact steps.</w:t>
      </w:r>
    </w:p>
    <w:p>
      <w:pPr>
        <w:pStyle w:val="ListBullet"/>
        <w:spacing w:after="60"/>
        <w:ind w:left="403"/>
      </w:pPr>
      <w:r>
        <w:t>Do not work around a RULE to make a task succeed. Escalate instead.</w:t>
      </w:r>
    </w:p>
    <w:p>
      <w:pPr>
        <w:pStyle w:val="ListBullet"/>
        <w:spacing w:after="60"/>
        <w:ind w:left="403"/>
      </w:pPr>
      <w:r>
        <w:t>If the owner's instructions conflict with a RULE in section 3, state the conflict in one sentence, then follow the owner's decision within safety limits.</w:t>
      </w:r>
    </w:p>
    <w:p>
      <w:pPr>
        <w:pStyle w:val="Heading2"/>
      </w:pPr>
      <w:r>
        <w:rPr>
          <w:rFonts w:ascii="Calibri" w:hAnsi="Calibri"/>
          <w:color w:val="1F4E79"/>
        </w:rPr>
        <w:t>10.4 Current open items, in priority order</w:t>
      </w:r>
    </w:p>
    <w:tbl>
      <w:tblPr>
        <w:tblStyle w:val="TableGrid"/>
        <w:tblW w:type="auto" w:w="0"/>
        <w:jc w:val="center"/>
        <w:tblLook w:firstColumn="1" w:firstRow="1" w:lastColumn="0" w:lastRow="0" w:noHBand="0" w:noVBand="1" w:val="04A0"/>
      </w:tblPr>
      <w:tblGrid>
        <w:gridCol w:w="3216"/>
        <w:gridCol w:w="3216"/>
        <w:gridCol w:w="3216"/>
      </w:tblGrid>
      <w:tr>
        <w:tc>
          <w:tcPr>
            <w:tcW w:type="dxa" w:w="1152"/>
            <w:shd w:val="clear" w:fill="1F4E79"/>
          </w:tcPr>
          <w:p>
            <w:r/>
            <w:r>
              <w:rPr>
                <w:b/>
                <w:color w:val="FFFFFF"/>
                <w:sz w:val="19"/>
              </w:rPr>
              <w:t>Priority</w:t>
            </w:r>
          </w:p>
        </w:tc>
        <w:tc>
          <w:tcPr>
            <w:tcW w:type="dxa" w:w="6192"/>
            <w:shd w:val="clear" w:fill="1F4E79"/>
          </w:tcPr>
          <w:p>
            <w:r/>
            <w:r>
              <w:rPr>
                <w:b/>
                <w:color w:val="FFFFFF"/>
                <w:sz w:val="19"/>
              </w:rPr>
              <w:t>Item</w:t>
            </w:r>
          </w:p>
        </w:tc>
        <w:tc>
          <w:tcPr>
            <w:tcW w:type="dxa" w:w="2304"/>
            <w:shd w:val="clear" w:fill="1F4E79"/>
          </w:tcPr>
          <w:p>
            <w:r/>
            <w:r>
              <w:rPr>
                <w:b/>
                <w:color w:val="FFFFFF"/>
                <w:sz w:val="19"/>
              </w:rPr>
              <w:t>Owner</w:t>
            </w:r>
          </w:p>
        </w:tc>
      </w:tr>
      <w:tr>
        <w:tc>
          <w:tcPr>
            <w:tcW w:type="dxa" w:w="1152"/>
          </w:tcPr>
          <w:p>
            <w:pPr>
              <w:spacing w:after="40"/>
            </w:pPr>
            <w:r/>
            <w:r>
              <w:rPr>
                <w:rFonts w:ascii="Consolas" w:hAnsi="Consolas"/>
                <w:sz w:val="17"/>
              </w:rPr>
              <w:t>1</w:t>
            </w:r>
          </w:p>
        </w:tc>
        <w:tc>
          <w:tcPr>
            <w:tcW w:type="dxa" w:w="6192"/>
          </w:tcPr>
          <w:p>
            <w:pPr>
              <w:spacing w:after="40"/>
            </w:pPr>
            <w:r/>
            <w:r>
              <w:rPr>
                <w:sz w:val="18"/>
              </w:rPr>
              <w:t>Commit the SourceTier integrity system. GitHub currently has no legal-honesty layer at all.</w:t>
            </w:r>
          </w:p>
        </w:tc>
        <w:tc>
          <w:tcPr>
            <w:tcW w:type="dxa" w:w="2304"/>
          </w:tcPr>
          <w:p>
            <w:pPr>
              <w:spacing w:after="40"/>
            </w:pPr>
            <w:r/>
            <w:r>
              <w:rPr>
                <w:sz w:val="18"/>
              </w:rPr>
              <w:t>User (commit) / agent (verify)</w:t>
            </w:r>
          </w:p>
        </w:tc>
      </w:tr>
      <w:tr>
        <w:tc>
          <w:tcPr>
            <w:tcW w:type="dxa" w:w="1152"/>
          </w:tcPr>
          <w:p>
            <w:pPr>
              <w:spacing w:after="40"/>
            </w:pPr>
            <w:r/>
            <w:r>
              <w:rPr>
                <w:rFonts w:ascii="Consolas" w:hAnsi="Consolas"/>
                <w:sz w:val="17"/>
              </w:rPr>
              <w:t>2</w:t>
            </w:r>
          </w:p>
        </w:tc>
        <w:tc>
          <w:tcPr>
            <w:tcW w:type="dxa" w:w="6192"/>
          </w:tcPr>
          <w:p>
            <w:pPr>
              <w:spacing w:after="40"/>
            </w:pPr>
            <w:r/>
            <w:r>
              <w:rPr>
                <w:sz w:val="18"/>
              </w:rPr>
              <w:t>Resolve the 1.7M vs 5M catalog-size contradiction in four call sites (K0).</w:t>
            </w:r>
          </w:p>
        </w:tc>
        <w:tc>
          <w:tcPr>
            <w:tcW w:type="dxa" w:w="2304"/>
          </w:tcPr>
          <w:p>
            <w:pPr>
              <w:spacing w:after="40"/>
            </w:pPr>
            <w:r/>
            <w:r>
              <w:rPr>
                <w:sz w:val="18"/>
              </w:rPr>
              <w:t>User (decision)</w:t>
            </w:r>
          </w:p>
        </w:tc>
      </w:tr>
      <w:tr>
        <w:tc>
          <w:tcPr>
            <w:tcW w:type="dxa" w:w="1152"/>
          </w:tcPr>
          <w:p>
            <w:pPr>
              <w:spacing w:after="40"/>
            </w:pPr>
            <w:r/>
            <w:r>
              <w:rPr>
                <w:rFonts w:ascii="Consolas" w:hAnsi="Consolas"/>
                <w:sz w:val="17"/>
              </w:rPr>
              <w:t>3</w:t>
            </w:r>
          </w:p>
        </w:tc>
        <w:tc>
          <w:tcPr>
            <w:tcW w:type="dxa" w:w="6192"/>
          </w:tcPr>
          <w:p>
            <w:pPr>
              <w:spacing w:after="40"/>
            </w:pPr>
            <w:r/>
            <w:r>
              <w:rPr>
                <w:sz w:val="18"/>
              </w:rPr>
              <w:t>Submit corrected URLs to Search Console so the stale price:0 structured data is recrawled.</w:t>
            </w:r>
          </w:p>
        </w:tc>
        <w:tc>
          <w:tcPr>
            <w:tcW w:type="dxa" w:w="2304"/>
          </w:tcPr>
          <w:p>
            <w:pPr>
              <w:spacing w:after="40"/>
            </w:pPr>
            <w:r/>
            <w:r>
              <w:rPr>
                <w:sz w:val="18"/>
              </w:rPr>
              <w:t>User (manual)</w:t>
            </w:r>
          </w:p>
        </w:tc>
      </w:tr>
      <w:tr>
        <w:tc>
          <w:tcPr>
            <w:tcW w:type="dxa" w:w="1152"/>
          </w:tcPr>
          <w:p>
            <w:pPr>
              <w:spacing w:after="40"/>
            </w:pPr>
            <w:r/>
            <w:r>
              <w:rPr>
                <w:rFonts w:ascii="Consolas" w:hAnsi="Consolas"/>
                <w:sz w:val="17"/>
              </w:rPr>
              <w:t>4</w:t>
            </w:r>
          </w:p>
        </w:tc>
        <w:tc>
          <w:tcPr>
            <w:tcW w:type="dxa" w:w="6192"/>
          </w:tcPr>
          <w:p>
            <w:pPr>
              <w:spacing w:after="40"/>
            </w:pPr>
            <w:r/>
            <w:r>
              <w:rPr>
                <w:sz w:val="18"/>
              </w:rPr>
              <w:t>Wire TURN relay into the classroom client fallback path.</w:t>
            </w:r>
          </w:p>
        </w:tc>
        <w:tc>
          <w:tcPr>
            <w:tcW w:type="dxa" w:w="2304"/>
          </w:tcPr>
          <w:p>
            <w:pPr>
              <w:spacing w:after="40"/>
            </w:pPr>
            <w:r/>
            <w:r>
              <w:rPr>
                <w:sz w:val="18"/>
              </w:rPr>
              <w:t>User (cost decision)</w:t>
            </w:r>
          </w:p>
        </w:tc>
      </w:tr>
      <w:tr>
        <w:tc>
          <w:tcPr>
            <w:tcW w:type="dxa" w:w="1152"/>
          </w:tcPr>
          <w:p>
            <w:pPr>
              <w:spacing w:after="40"/>
            </w:pPr>
            <w:r/>
            <w:r>
              <w:rPr>
                <w:rFonts w:ascii="Consolas" w:hAnsi="Consolas"/>
                <w:sz w:val="17"/>
              </w:rPr>
              <w:t>5</w:t>
            </w:r>
          </w:p>
        </w:tc>
        <w:tc>
          <w:tcPr>
            <w:tcW w:type="dxa" w:w="6192"/>
          </w:tcPr>
          <w:p>
            <w:pPr>
              <w:spacing w:after="40"/>
            </w:pPr>
            <w:r/>
            <w:r>
              <w:rPr>
                <w:sz w:val="18"/>
              </w:rPr>
              <w:t>Server-side read-count dedup, to make publication_reads non-inflatable.</w:t>
            </w:r>
          </w:p>
        </w:tc>
        <w:tc>
          <w:tcPr>
            <w:tcW w:type="dxa" w:w="2304"/>
          </w:tcPr>
          <w:p>
            <w:pPr>
              <w:spacing w:after="40"/>
            </w:pPr>
            <w:r/>
            <w:r>
              <w:rPr>
                <w:sz w:val="18"/>
              </w:rPr>
              <w:t>Needs migration + decision</w:t>
            </w:r>
          </w:p>
        </w:tc>
      </w:tr>
      <w:tr>
        <w:tc>
          <w:tcPr>
            <w:tcW w:type="dxa" w:w="1152"/>
          </w:tcPr>
          <w:p>
            <w:pPr>
              <w:spacing w:after="40"/>
            </w:pPr>
            <w:r/>
            <w:r>
              <w:rPr>
                <w:rFonts w:ascii="Consolas" w:hAnsi="Consolas"/>
                <w:sz w:val="17"/>
              </w:rPr>
              <w:t>6</w:t>
            </w:r>
          </w:p>
        </w:tc>
        <w:tc>
          <w:tcPr>
            <w:tcW w:type="dxa" w:w="6192"/>
          </w:tcPr>
          <w:p>
            <w:pPr>
              <w:spacing w:after="40"/>
            </w:pPr>
            <w:r/>
            <w:r>
              <w:rPr>
                <w:sz w:val="18"/>
              </w:rPr>
              <w:t>Delete prisma/ and src/lib/scrapers/ — both entirely dead.</w:t>
            </w:r>
          </w:p>
        </w:tc>
        <w:tc>
          <w:tcPr>
            <w:tcW w:type="dxa" w:w="2304"/>
          </w:tcPr>
          <w:p>
            <w:pPr>
              <w:spacing w:after="40"/>
            </w:pPr>
            <w:r/>
            <w:r>
              <w:rPr>
                <w:sz w:val="18"/>
              </w:rPr>
              <w:t>Low urgency</w:t>
            </w:r>
          </w:p>
        </w:tc>
      </w:tr>
      <w:tr>
        <w:tc>
          <w:tcPr>
            <w:tcW w:type="dxa" w:w="1152"/>
          </w:tcPr>
          <w:p>
            <w:pPr>
              <w:spacing w:after="40"/>
            </w:pPr>
            <w:r/>
            <w:r>
              <w:rPr>
                <w:rFonts w:ascii="Consolas" w:hAnsi="Consolas"/>
                <w:sz w:val="17"/>
              </w:rPr>
              <w:t>7</w:t>
            </w:r>
          </w:p>
        </w:tc>
        <w:tc>
          <w:tcPr>
            <w:tcW w:type="dxa" w:w="6192"/>
          </w:tcPr>
          <w:p>
            <w:pPr>
              <w:spacing w:after="40"/>
            </w:pPr>
            <w:r/>
            <w:r>
              <w:rPr>
                <w:sz w:val="18"/>
              </w:rPr>
              <w:t>Add a second identity check to the admin guard.</w:t>
            </w:r>
          </w:p>
        </w:tc>
        <w:tc>
          <w:tcPr>
            <w:tcW w:type="dxa" w:w="2304"/>
          </w:tcPr>
          <w:p>
            <w:pPr>
              <w:spacing w:after="40"/>
            </w:pPr>
            <w:r/>
            <w:r>
              <w:rPr>
                <w:sz w:val="18"/>
              </w:rPr>
              <w:t>User (infra decision)</w:t>
            </w:r>
          </w:p>
        </w:tc>
      </w:tr>
      <w:tr>
        <w:tc>
          <w:tcPr>
            <w:tcW w:type="dxa" w:w="1152"/>
          </w:tcPr>
          <w:p>
            <w:pPr>
              <w:spacing w:after="40"/>
            </w:pPr>
            <w:r/>
            <w:r>
              <w:rPr>
                <w:rFonts w:ascii="Consolas" w:hAnsi="Consolas"/>
                <w:sz w:val="17"/>
              </w:rPr>
              <w:t>8</w:t>
            </w:r>
          </w:p>
        </w:tc>
        <w:tc>
          <w:tcPr>
            <w:tcW w:type="dxa" w:w="6192"/>
          </w:tcPr>
          <w:p>
            <w:pPr>
              <w:spacing w:after="40"/>
            </w:pPr>
            <w:r/>
            <w:r>
              <w:rPr>
                <w:sz w:val="18"/>
              </w:rPr>
              <w:t>Real earnings pipeline, or explicitly label payouts as projections in the UI.</w:t>
            </w:r>
          </w:p>
        </w:tc>
        <w:tc>
          <w:tcPr>
            <w:tcW w:type="dxa" w:w="2304"/>
          </w:tcPr>
          <w:p>
            <w:pPr>
              <w:spacing w:after="40"/>
            </w:pPr>
            <w:r/>
            <w:r>
              <w:rPr>
                <w:sz w:val="18"/>
              </w:rPr>
              <w:t>Product decision</w:t>
            </w:r>
          </w:p>
        </w:tc>
      </w:tr>
    </w:tbl>
    <w:p>
      <w:pPr>
        <w:spacing w:after="80"/>
      </w:pPr>
    </w:p>
    <w:p/>
    <w:p>
      <w:pPr>
        <w:jc w:val="center"/>
      </w:pPr>
      <w:r>
        <w:rPr>
          <w:i/>
          <w:color w:val="5A5A5A"/>
          <w:sz w:val="18"/>
        </w:rPr>
        <w:t>End of guide — ANYFREEBOOK Agent Handoff, v1.0, 17 October 2026</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