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Completing </w:t>
      </w:r>
      <w:r w:rsidDel="00000000" w:rsidR="00000000" w:rsidRPr="00000000">
        <w:rPr>
          <w:rFonts w:ascii="Google Sans" w:cs="Google Sans" w:eastAsia="Google Sans" w:hAnsi="Google Sans"/>
          <w:b w:val="1"/>
          <w:bCs w:val="1"/>
          <w:color w:val="1f1f1f"/>
          <w:rtl w:val="0"/>
        </w:rPr>
        <w:t xml:space="preserve">Track 2 (The Benchmark Track)</w:t>
      </w:r>
      <w:r w:rsidDel="00000000" w:rsidR="00000000" w:rsidRPr="00000000">
        <w:rPr>
          <w:rFonts w:ascii="Google Sans" w:cs="Google Sans" w:eastAsia="Google Sans" w:hAnsi="Google Sans"/>
          <w:color w:val="1f1f1f"/>
          <w:rtl w:val="0"/>
        </w:rPr>
        <w:t xml:space="preserve"> in 10 days (by </w:t>
      </w:r>
      <w:r w:rsidDel="00000000" w:rsidR="00000000" w:rsidRPr="00000000">
        <w:rPr>
          <w:rFonts w:ascii="Google Sans" w:cs="Google Sans" w:eastAsia="Google Sans" w:hAnsi="Google Sans"/>
          <w:b w:val="1"/>
          <w:bCs w:val="1"/>
          <w:color w:val="1f1f1f"/>
          <w:rtl w:val="0"/>
        </w:rPr>
        <w:t xml:space="preserve">Monday, October 26, 2026</w:t>
      </w:r>
      <w:r w:rsidDel="00000000" w:rsidR="00000000" w:rsidRPr="00000000">
        <w:rPr>
          <w:rFonts w:ascii="Google Sans" w:cs="Google Sans" w:eastAsia="Google Sans" w:hAnsi="Google Sans"/>
          <w:color w:val="1f1f1f"/>
          <w:rtl w:val="0"/>
        </w:rPr>
        <w:t xml:space="preserve">) is a smart choice: you do not need to invent a new neural architecture from scratch, and you will use the </w:t>
      </w:r>
      <w:r w:rsidDel="00000000" w:rsidR="00000000" w:rsidRPr="00000000">
        <w:rPr>
          <w:rFonts w:ascii="Google Sans" w:cs="Google Sans" w:eastAsia="Google Sans" w:hAnsi="Google Sans"/>
          <w:b w:val="1"/>
          <w:bCs w:val="1"/>
          <w:color w:val="1f1f1f"/>
          <w:rtl w:val="0"/>
        </w:rPr>
        <w:t xml:space="preserve">official MulTaBench codebase</w:t>
      </w:r>
      <w:r w:rsidDel="00000000" w:rsidR="00000000" w:rsidRPr="00000000">
        <w:rPr>
          <w:rFonts w:ascii="Google Sans" w:cs="Google Sans" w:eastAsia="Google Sans" w:hAnsi="Google Sans"/>
          <w:color w:val="1f1f1f"/>
          <w:rtl w:val="0"/>
        </w:rPr>
        <w:t xml:space="preserve">, which already implements all 5 tabular learners (</w:t>
      </w:r>
      <w:r w:rsidDel="00000000" w:rsidR="00000000" w:rsidRPr="00000000">
        <w:rPr>
          <w:rFonts w:ascii="Google Sans" w:cs="Google Sans" w:eastAsia="Google Sans" w:hAnsi="Google Sans"/>
          <w:b w:val="1"/>
          <w:bCs w:val="1"/>
          <w:color w:val="1f1f1f"/>
          <w:rtl w:val="0"/>
        </w:rPr>
        <w:t xml:space="preserve">TabM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CatBoost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LightGBM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TabPFN 2.0</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TabPFN 2.5</w:t>
      </w:r>
      <w:r w:rsidDel="00000000" w:rsidR="00000000" w:rsidRPr="00000000">
        <w:rPr>
          <w:rFonts w:ascii="Google Sans" w:cs="Google Sans" w:eastAsia="Google Sans" w:hAnsi="Google Sans"/>
          <w:color w:val="1f1f1f"/>
          <w:rtl w:val="0"/>
        </w:rPr>
        <w:t xml:space="preserve">) and all 4 experimental conditions.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getting a dataset to pass the curation pipeline—and maximizing your grade—requires understanding the exact mechanics of how text embeddings interact with tabular learners.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Essential Information Before You Begin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Scope &amp; Grading Realities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the Standard Project Exclusively:</w:t>
      </w:r>
      <w:r w:rsidDel="00000000" w:rsidR="00000000" w:rsidRPr="00000000">
        <w:rPr>
          <w:rFonts w:ascii="Google Sans" w:cs="Google Sans" w:eastAsia="Google Sans" w:hAnsi="Google Sans"/>
          <w:color w:val="1f1f1f"/>
          <w:rtl w:val="0"/>
        </w:rPr>
        <w:t xml:space="preserve"> As explicitly advised in Section 3.3 of the instructions, do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attempt the 5-dataset Outstanding Project on a 10-day timeline. One well-curated, thoroughly analyzed dataset in the </w:t>
      </w:r>
      <w:r w:rsidDel="00000000" w:rsidR="00000000" w:rsidRPr="00000000">
        <w:rPr>
          <w:rFonts w:ascii="Google Sans" w:cs="Google Sans" w:eastAsia="Google Sans" w:hAnsi="Google Sans"/>
          <w:b w:val="1"/>
          <w:bCs w:val="1"/>
          <w:color w:val="1f1f1f"/>
          <w:rtl w:val="0"/>
        </w:rPr>
        <w:t xml:space="preserve">Standard Project</w:t>
      </w:r>
      <w:r w:rsidDel="00000000" w:rsidR="00000000" w:rsidRPr="00000000">
        <w:rPr>
          <w:rFonts w:ascii="Google Sans" w:cs="Google Sans" w:eastAsia="Google Sans" w:hAnsi="Google Sans"/>
          <w:color w:val="1f1f1f"/>
          <w:rtl w:val="0"/>
        </w:rPr>
        <w:t xml:space="preserve"> track is fully sufficient for a top grade.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Passing is the Floor; the Performance Delta is the Grade:</w:t>
      </w:r>
      <w:r w:rsidDel="00000000" w:rsidR="00000000" w:rsidRPr="00000000">
        <w:rPr>
          <w:rFonts w:ascii="Google Sans" w:cs="Google Sans" w:eastAsia="Google Sans" w:hAnsi="Google Sans"/>
          <w:color w:val="1f1f1f"/>
          <w:rtl w:val="0"/>
        </w:rPr>
        <w:t xml:space="preserve"> To pass, your dataset must satisfy both curation criteria across </w:t>
      </w:r>
      <w:r w:rsidDel="00000000" w:rsidR="00000000" w:rsidRPr="00000000">
        <w:rPr>
          <w:rFonts w:ascii="Google Sans" w:cs="Google Sans" w:eastAsia="Google Sans" w:hAnsi="Google Sans"/>
          <w:b w:val="1"/>
          <w:bCs w:val="1"/>
          <w:color w:val="1f1f1f"/>
          <w:rtl w:val="0"/>
        </w:rPr>
        <w:t xml:space="preserve">at least 3 of the 5 learners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Joint Signal:</w:t>
      </w:r>
      <w:r w:rsidDel="00000000" w:rsidR="00000000" w:rsidRPr="00000000">
        <w:rPr>
          <w:rFonts w:ascii="Google Sans" w:cs="Google Sans" w:eastAsia="Google Sans" w:hAnsi="Google Sans"/>
          <w:color w:val="1f1f1f"/>
          <w:rtl w:val="0"/>
        </w:rPr>
        <w:t xml:space="preserve"> $\text{Score}(\text{Joint Frozen}) &gt; \max\big(\text{Score}(\text{Unimodal Structured}),\, \text{Score}(\text{Unimodal Unstructured})\big)$</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Task-Awareness (TAR Gain):</w:t>
      </w:r>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Score(JointTAR)&gt;Score(JointFrozen)</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However, Section 3.2 emphasizes that </w:t>
      </w:r>
      <w:r w:rsidDel="00000000" w:rsidR="00000000" w:rsidRPr="00000000">
        <w:rPr>
          <w:rFonts w:ascii="Google Sans" w:cs="Google Sans" w:eastAsia="Google Sans" w:hAnsi="Google Sans"/>
          <w:b w:val="1"/>
          <w:bCs w:val="1"/>
          <w:color w:val="1f1f1f"/>
          <w:rtl w:val="0"/>
        </w:rPr>
        <w:t xml:space="preserve">the magnitude of the performance gap (delta)</w:t>
      </w:r>
      <w:r w:rsidDel="00000000" w:rsidR="00000000" w:rsidRPr="00000000">
        <w:rPr>
          <w:rFonts w:ascii="Google Sans" w:cs="Google Sans" w:eastAsia="Google Sans" w:hAnsi="Google Sans"/>
          <w:color w:val="1f1f1f"/>
          <w:rtl w:val="0"/>
        </w:rPr>
        <w:t xml:space="preserve"> between these conditions (measured in AUROC for classification or </w:t>
      </w:r>
      <m:oMath>
        <m:sSup>
          <m:sSupPr>
            <m:ctrlPr>
              <w:rPr>
                <w:rFonts w:ascii="Google Sans" w:cs="Google Sans" w:eastAsia="Google Sans" w:hAnsi="Google Sans"/>
                <w:color w:val="1f1f1f"/>
              </w:rPr>
            </m:ctrlPr>
          </m:sSupPr>
          <m:e>
            <m:r>
              <w:rPr>
                <w:rFonts w:ascii="Google Sans" w:cs="Google Sans" w:eastAsia="Google Sans" w:hAnsi="Google Sans"/>
                <w:color w:val="1f1f1f"/>
              </w:rPr>
              <m:t xml:space="preserve">R</m:t>
            </m:r>
          </m:e>
          <m:sup>
            <m:r>
              <w:rPr>
                <w:rFonts w:ascii="Google Sans" w:cs="Google Sans" w:eastAsia="Google Sans" w:hAnsi="Google Sans"/>
                <w:color w:val="1f1f1f"/>
              </w:rPr>
              <m:t xml:space="preserve">2</m:t>
            </m:r>
          </m:sup>
        </m:sSup>
      </m:oMath>
      <w:r w:rsidDel="00000000" w:rsidR="00000000" w:rsidRPr="00000000">
        <w:rPr>
          <w:rFonts w:ascii="Google Sans" w:cs="Google Sans" w:eastAsia="Google Sans" w:hAnsi="Google Sans"/>
          <w:color w:val="1f1f1f"/>
          <w:rtl w:val="0"/>
        </w:rPr>
        <w:t xml:space="preserve"> for regression) is the primary grading metric.</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Zero Margin for Late Submission:</w:t>
      </w:r>
      <w:r w:rsidDel="00000000" w:rsidR="00000000" w:rsidRPr="00000000">
        <w:rPr>
          <w:rFonts w:ascii="Google Sans" w:cs="Google Sans" w:eastAsia="Google Sans" w:hAnsi="Google Sans"/>
          <w:color w:val="1f1f1f"/>
          <w:rtl w:val="0"/>
        </w:rPr>
        <w:t xml:space="preserve"> Late submissions lose </w:t>
      </w:r>
      <w:r w:rsidDel="00000000" w:rsidR="00000000" w:rsidRPr="00000000">
        <w:rPr>
          <w:rFonts w:ascii="Google Sans" w:cs="Google Sans" w:eastAsia="Google Sans" w:hAnsi="Google Sans"/>
          <w:b w:val="1"/>
          <w:bCs w:val="1"/>
          <w:color w:val="1f1f1f"/>
          <w:rtl w:val="0"/>
        </w:rPr>
        <w:t xml:space="preserve">20 points per day</w:t>
      </w:r>
      <w:r w:rsidDel="00000000" w:rsidR="00000000" w:rsidRPr="00000000">
        <w:rPr>
          <w:rFonts w:ascii="Google Sans" w:cs="Google Sans" w:eastAsia="Google Sans" w:hAnsi="Google Sans"/>
          <w:color w:val="1f1f1f"/>
          <w:rtl w:val="0"/>
        </w:rPr>
        <w:t xml:space="preserve">, and you also need time to write a </w:t>
      </w:r>
      <w:r w:rsidDel="00000000" w:rsidR="00000000" w:rsidRPr="00000000">
        <w:rPr>
          <w:rFonts w:ascii="Google Sans" w:cs="Google Sans" w:eastAsia="Google Sans" w:hAnsi="Google Sans"/>
          <w:b w:val="1"/>
          <w:bCs w:val="1"/>
          <w:color w:val="1f1f1f"/>
          <w:rtl w:val="0"/>
        </w:rPr>
        <w:t xml:space="preserve">4-page short paper in the NeurIPS LaTeX template</w:t>
      </w:r>
      <w:r w:rsidDel="00000000" w:rsidR="00000000" w:rsidRPr="00000000">
        <w:rPr>
          <w:rFonts w:ascii="Google Sans" w:cs="Google Sans" w:eastAsia="Google Sans" w:hAnsi="Google Sans"/>
          <w:color w:val="1f1f1f"/>
          <w:rtl w:val="0"/>
        </w:rPr>
        <w:t xml:space="preserve"> (Section 4). You must freeze your dataset experiments by Day 6 or 7 at the latest.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Datasets Fail the MulTaBench Pipeline (And How to Avoid 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why candidate datasets get discarded in the MulTaBench [1] and TabSTAR [2] pipelines will save you days of wasted compute:</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Failure Mode 1: Collapsing into a Pure Tabular Task (Structured &gt;= Joint Frozen)</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Why it happens:</w:t>
      </w:r>
      <w:r w:rsidDel="00000000" w:rsidR="00000000" w:rsidRPr="00000000">
        <w:rPr>
          <w:rFonts w:ascii="Google Sans" w:cs="Google Sans" w:eastAsia="Google Sans" w:hAnsi="Google Sans"/>
          <w:color w:val="1f1f1f"/>
          <w:rtl w:val="0"/>
        </w:rPr>
        <w:t xml:space="preserve"> Many public datasets include structured columns that were already engineered from the text (e.g., a sentiment_score, keyword_count, or fine-grained sub_category column alongside raw text). Tree models (CatBoost, LightGBM) and TabPFN will extract 100% of the signal from the clean structured proxy, while high-dimensional frozen text embeddings only add noise and collinearity.</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The Fix:</w:t>
      </w:r>
      <w:r w:rsidDel="00000000" w:rsidR="00000000" w:rsidRPr="00000000">
        <w:rPr>
          <w:rFonts w:ascii="Google Sans" w:cs="Google Sans" w:eastAsia="Google Sans" w:hAnsi="Google Sans"/>
          <w:color w:val="1f1f1f"/>
          <w:rtl w:val="0"/>
        </w:rPr>
        <w:t xml:space="preserve"> Audit your columns before running the pipeline. Drop structured features that are direct summaries or leaky proxies of the text so that both modalities hold strictly </w:t>
      </w:r>
      <w:r w:rsidDel="00000000" w:rsidR="00000000" w:rsidRPr="00000000">
        <w:rPr>
          <w:rFonts w:ascii="Google Sans" w:cs="Google Sans" w:eastAsia="Google Sans" w:hAnsi="Google Sans"/>
          <w:b w:val="1"/>
          <w:bCs w:val="1"/>
          <w:color w:val="1f1f1f"/>
          <w:rtl w:val="0"/>
        </w:rPr>
        <w:t xml:space="preserve">orthogonal, complementary information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Failure Mode 2: Collapsing into a Pure NLP Task (Unstructured &gt;= Joint Frozen)</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Why it happens:</w:t>
      </w:r>
      <w:r w:rsidDel="00000000" w:rsidR="00000000" w:rsidRPr="00000000">
        <w:rPr>
          <w:rFonts w:ascii="Google Sans" w:cs="Google Sans" w:eastAsia="Google Sans" w:hAnsi="Google Sans"/>
          <w:color w:val="1f1f1f"/>
          <w:rtl w:val="0"/>
        </w:rPr>
        <w:t xml:space="preserve"> The target variable is directly defined by the text (e.g., predicting review star ratings from review text, or spam classification from email body).</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The Fix:</w:t>
      </w:r>
      <w:r w:rsidDel="00000000" w:rsidR="00000000" w:rsidRPr="00000000">
        <w:rPr>
          <w:rFonts w:ascii="Google Sans" w:cs="Google Sans" w:eastAsia="Google Sans" w:hAnsi="Google Sans"/>
          <w:color w:val="1f1f1f"/>
          <w:rtl w:val="0"/>
        </w:rPr>
        <w:t xml:space="preserve"> Choose </w:t>
      </w:r>
      <w:r w:rsidDel="00000000" w:rsidR="00000000" w:rsidRPr="00000000">
        <w:rPr>
          <w:rFonts w:ascii="Google Sans" w:cs="Google Sans" w:eastAsia="Google Sans" w:hAnsi="Google Sans"/>
          <w:b w:val="1"/>
          <w:bCs w:val="1"/>
          <w:color w:val="1f1f1f"/>
          <w:rtl w:val="0"/>
        </w:rPr>
        <w:t xml:space="preserve">extrinsic, real-world outcome targets</w:t>
      </w:r>
      <w:r w:rsidDel="00000000" w:rsidR="00000000" w:rsidRPr="00000000">
        <w:rPr>
          <w:rFonts w:ascii="Google Sans" w:cs="Google Sans" w:eastAsia="Google Sans" w:hAnsi="Google Sans"/>
          <w:color w:val="1f1f1f"/>
          <w:rtl w:val="0"/>
        </w:rPr>
        <w:t xml:space="preserve"> (e.g., financial outcome, duration, risk, physical metric, or adoption rate) where structured metadata sets the baseline expectation and text provides the qualitative residual.</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Failure Mode 3: No TAR Gain (Joint Frozen &gt;= Joint TAR) — </w:t>
      </w:r>
      <w:r w:rsidDel="00000000" w:rsidR="00000000" w:rsidRPr="00000000">
        <w:rPr>
          <w:rFonts w:ascii="Google Sans" w:cs="Google Sans" w:eastAsia="Google Sans" w:hAnsi="Google Sans"/>
          <w:b w:val="1"/>
          <w:bCs w:val="1"/>
          <w:i w:val="1"/>
          <w:iCs w:val="1"/>
          <w:color w:val="1f1f1f"/>
          <w:rtl w:val="0"/>
        </w:rPr>
        <w:t xml:space="preserve">The Hardest Hurdle</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Why it happens:</w:t>
      </w:r>
      <w:r w:rsidDel="00000000" w:rsidR="00000000" w:rsidRPr="00000000">
        <w:rPr>
          <w:rFonts w:ascii="Google Sans" w:cs="Google Sans" w:eastAsia="Google Sans" w:hAnsi="Google Sans"/>
          <w:color w:val="1f1f1f"/>
          <w:rtl w:val="0"/>
        </w:rPr>
        <w:t xml:space="preserve"> The Joint Frozen baseline uses a pretrained contrastive encoder like </w:t>
      </w:r>
      <w:r w:rsidDel="00000000" w:rsidR="00000000" w:rsidRPr="00000000">
        <w:rPr>
          <w:rFonts w:ascii="Google Sans" w:cs="Google Sans" w:eastAsia="Google Sans" w:hAnsi="Google Sans"/>
          <w:b w:val="1"/>
          <w:bCs w:val="1"/>
          <w:color w:val="1f1f1f"/>
          <w:rtl w:val="0"/>
        </w:rPr>
        <w:t xml:space="preserve">E5-small-v2</w:t>
      </w:r>
      <w:r w:rsidDel="00000000" w:rsidR="00000000" w:rsidRPr="00000000">
        <w:rPr>
          <w:rFonts w:ascii="Google Sans" w:cs="Google Sans" w:eastAsia="Google Sans" w:hAnsi="Google Sans"/>
          <w:color w:val="1f1f1f"/>
          <w:rtl w:val="0"/>
        </w:rPr>
        <w:t xml:space="preserve"> [12], which excels at general topic clustering and broad sentiment. If the predictive signal in your text is simply "what topic is this?" or "is the tone positive or negative?", frozen E5 embeddings already capture it linearly—leaving nothing for LoRA fine-tuning (Joint TAR) to improve upon.</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The Fix:</w:t>
      </w:r>
      <w:r w:rsidDel="00000000" w:rsidR="00000000" w:rsidRPr="00000000">
        <w:rPr>
          <w:rFonts w:ascii="Google Sans" w:cs="Google Sans" w:eastAsia="Google Sans" w:hAnsi="Google Sans"/>
          <w:color w:val="1f1f1f"/>
          <w:rtl w:val="0"/>
        </w:rPr>
        <w:t xml:space="preserve"> For Joint TAR to significantly beat Joint Frozen, the relationship between the text and the target must depend on </w:t>
      </w:r>
      <w:r w:rsidDel="00000000" w:rsidR="00000000" w:rsidRPr="00000000">
        <w:rPr>
          <w:rFonts w:ascii="Google Sans" w:cs="Google Sans" w:eastAsia="Google Sans" w:hAnsi="Google Sans"/>
          <w:b w:val="1"/>
          <w:bCs w:val="1"/>
          <w:color w:val="1f1f1f"/>
          <w:rtl w:val="0"/>
        </w:rPr>
        <w:t xml:space="preserve">domain-specific jargon, subtle conditional cues, technical details, or non-obvious phrasing</w:t>
      </w:r>
      <w:r w:rsidDel="00000000" w:rsidR="00000000" w:rsidRPr="00000000">
        <w:rPr>
          <w:rFonts w:ascii="Google Sans" w:cs="Google Sans" w:eastAsia="Google Sans" w:hAnsi="Google Sans"/>
          <w:color w:val="1f1f1f"/>
          <w:rtl w:val="0"/>
        </w:rPr>
        <w:t xml:space="preserve"> that general semantic similarity ignores.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Dataset Size "Sweet Spot" (Compute vs. Overfitting)</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Too small (&lt; 1,000 rows):</w:t>
      </w:r>
      <w:r w:rsidDel="00000000" w:rsidR="00000000" w:rsidRPr="00000000">
        <w:rPr>
          <w:rFonts w:ascii="Google Sans" w:cs="Google Sans" w:eastAsia="Google Sans" w:hAnsi="Google Sans"/>
          <w:color w:val="1f1f1f"/>
          <w:rtl w:val="0"/>
        </w:rPr>
        <w:t xml:space="preserve"> LoRA fine-tuning in the Joint TAR condition will likely overfit on the training folds and underperform Joint Frozen.</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Too large (&gt; 20,000 rows):</w:t>
      </w:r>
      <w:r w:rsidDel="00000000" w:rsidR="00000000" w:rsidRPr="00000000">
        <w:rPr>
          <w:rFonts w:ascii="Google Sans" w:cs="Google Sans" w:eastAsia="Google Sans" w:hAnsi="Google Sans"/>
          <w:color w:val="1f1f1f"/>
          <w:rtl w:val="0"/>
        </w:rPr>
        <w:t xml:space="preserve"> Two of your 5 required learners are </w:t>
      </w:r>
      <w:r w:rsidDel="00000000" w:rsidR="00000000" w:rsidRPr="00000000">
        <w:rPr>
          <w:rFonts w:ascii="Google Sans" w:cs="Google Sans" w:eastAsia="Google Sans" w:hAnsi="Google Sans"/>
          <w:b w:val="1"/>
          <w:bCs w:val="1"/>
          <w:color w:val="1f1f1f"/>
          <w:rtl w:val="0"/>
        </w:rPr>
        <w:t xml:space="preserve">TabPFN 2.0 [4] and TabPFN 2.5 [5]</w:t>
      </w:r>
      <w:r w:rsidDel="00000000" w:rsidR="00000000" w:rsidRPr="00000000">
        <w:rPr>
          <w:rFonts w:ascii="Google Sans" w:cs="Google Sans" w:eastAsia="Google Sans" w:hAnsi="Google Sans"/>
          <w:color w:val="1f1f1f"/>
          <w:rtl w:val="0"/>
        </w:rPr>
        <w:t xml:space="preserve"> (in-context tabular foundation models designed for small-to-medium tables), and running LoRA fine-tuning across cross-validation splits on huge datasets will bottleneck your GPU time.</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Target Size:</w:t>
      </w:r>
      <w:r w:rsidDel="00000000" w:rsidR="00000000" w:rsidRPr="00000000">
        <w:rPr>
          <w:rFonts w:ascii="Google Sans" w:cs="Google Sans" w:eastAsia="Google Sans" w:hAnsi="Google Sans"/>
          <w:color w:val="1f1f1f"/>
          <w:rtl w:val="0"/>
        </w:rPr>
        <w:t xml:space="preserve"> Aim for </w:t>
      </w:r>
      <w:r w:rsidDel="00000000" w:rsidR="00000000" w:rsidRPr="00000000">
        <w:rPr>
          <w:rFonts w:ascii="Google Sans" w:cs="Google Sans" w:eastAsia="Google Sans" w:hAnsi="Google Sans"/>
          <w:b w:val="1"/>
          <w:bCs w:val="1"/>
          <w:color w:val="1f1f1f"/>
          <w:rtl w:val="0"/>
        </w:rPr>
        <w:t xml:space="preserve">2,500 to 10,000 rows</w:t>
      </w:r>
      <w:r w:rsidDel="00000000" w:rsidR="00000000" w:rsidRPr="00000000">
        <w:rPr>
          <w:rFonts w:ascii="Google Sans" w:cs="Google Sans" w:eastAsia="Google Sans" w:hAnsi="Google Sans"/>
          <w:color w:val="1f1f1f"/>
          <w:rtl w:val="0"/>
        </w:rPr>
        <w:t xml:space="preserve"> (you can perform stratified subsampling on a larger raw dataset, which is standard practice in tabular benchmarks) with </w:t>
      </w:r>
      <w:r w:rsidDel="00000000" w:rsidR="00000000" w:rsidRPr="00000000">
        <w:rPr>
          <w:rFonts w:ascii="Google Sans" w:cs="Google Sans" w:eastAsia="Google Sans" w:hAnsi="Google Sans"/>
          <w:b w:val="1"/>
          <w:bCs w:val="1"/>
          <w:color w:val="1f1f1f"/>
          <w:rtl w:val="0"/>
        </w:rPr>
        <w:t xml:space="preserve">5–25 structured features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1–3 rich text columns</w:t>
      </w:r>
      <w:r w:rsidDel="00000000" w:rsidR="00000000" w:rsidRPr="00000000">
        <w:rPr>
          <w:rFonts w:ascii="Google Sans" w:cs="Google Sans" w:eastAsia="Google Sans" w:hAnsi="Google Sans"/>
          <w:color w:val="1f1f1f"/>
          <w:rtl w:val="0"/>
        </w:rPr>
        <w:t xml:space="preserve"> averaging at least 30–150 words per entry.</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Research-Backed Next Steps &amp; Dataset Strategies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findings in MulTaBench [1] and TabSTAR [2], here are three high-probability strategies for your next step to engineer a dataset with large </w:t>
      </w:r>
      <w:r w:rsidDel="00000000" w:rsidR="00000000" w:rsidRPr="00000000">
        <w:rPr>
          <w:rFonts w:ascii="Google Sans" w:cs="Google Sans" w:eastAsia="Google Sans" w:hAnsi="Google Sans"/>
          <w:b w:val="1"/>
          <w:bCs w:val="1"/>
          <w:color w:val="1f1f1f"/>
          <w:rtl w:val="0"/>
        </w:rPr>
        <w:t xml:space="preserve">Joint Signal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TAR Gain</w:t>
      </w:r>
      <w:r w:rsidDel="00000000" w:rsidR="00000000" w:rsidRPr="00000000">
        <w:rPr>
          <w:rFonts w:ascii="Google Sans" w:cs="Google Sans" w:eastAsia="Google Sans" w:hAnsi="Google Sans"/>
          <w:color w:val="1f1f1f"/>
          <w:rtl w:val="0"/>
        </w:rPr>
        <w:t xml:space="preserve"> deltas: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1: Target Domain-Specific Text Where General Embeddings (E5) Underperform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Look for datasets on Kaggle, OpenML, or Hugging Face where the text is </w:t>
      </w:r>
      <w:r w:rsidDel="00000000" w:rsidR="00000000" w:rsidRPr="00000000">
        <w:rPr>
          <w:rFonts w:ascii="Google Sans" w:cs="Google Sans" w:eastAsia="Google Sans" w:hAnsi="Google Sans"/>
          <w:b w:val="1"/>
          <w:bCs w:val="1"/>
          <w:color w:val="1f1f1f"/>
          <w:rtl w:val="0"/>
        </w:rPr>
        <w:t xml:space="preserve">technical, clinical, or noisy</w:t>
      </w:r>
      <w:r w:rsidDel="00000000" w:rsidR="00000000" w:rsidRPr="00000000">
        <w:rPr>
          <w:rFonts w:ascii="Google Sans" w:cs="Google Sans" w:eastAsia="Google Sans" w:hAnsi="Google Sans"/>
          <w:color w:val="1f1f1f"/>
          <w:rtl w:val="0"/>
        </w:rPr>
        <w:t xml:space="preserve">, rather than standard consumer product reviews:</w:t>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Clinical / Healthcare Outcomes:</w:t>
      </w:r>
      <w:r w:rsidDel="00000000" w:rsidR="00000000" w:rsidRPr="00000000">
        <w:rPr>
          <w:rFonts w:ascii="Google Sans" w:cs="Google Sans" w:eastAsia="Google Sans" w:hAnsi="Google Sans"/>
          <w:color w:val="1f1f1f"/>
          <w:rtl w:val="0"/>
        </w:rPr>
        <w:t xml:space="preserve"> Structured patient vitals/demographics + free-text clinical admission notes, discharge summaries, or triage descriptions </w:t>
      </w:r>
      <m:oMath>
        <m:r>
          <m:t>→</m:t>
        </m:r>
      </m:oMath>
      <w:r w:rsidDel="00000000" w:rsidR="00000000" w:rsidRPr="00000000">
        <w:rPr>
          <w:rFonts w:ascii="Google Sans" w:cs="Google Sans" w:eastAsia="Google Sans" w:hAnsi="Google Sans"/>
          <w:color w:val="1f1f1f"/>
          <w:rtl w:val="0"/>
        </w:rPr>
        <w:t xml:space="preserve"> predicting length of stay, readmission, or specific diagnostic severity. E5 struggles with clinical shorthand and negation (e.g., </w:t>
      </w:r>
      <w:r w:rsidDel="00000000" w:rsidR="00000000" w:rsidRPr="00000000">
        <w:rPr>
          <w:rFonts w:ascii="Google Sans" w:cs="Google Sans" w:eastAsia="Google Sans" w:hAnsi="Google Sans"/>
          <w:i w:val="1"/>
          <w:iCs w:val="1"/>
          <w:color w:val="1f1f1f"/>
          <w:rtl w:val="0"/>
        </w:rPr>
        <w:t xml:space="preserve">"denies chest pain"</w:t>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i w:val="1"/>
          <w:iCs w:val="1"/>
          <w:color w:val="1f1f1f"/>
          <w:rtl w:val="0"/>
        </w:rPr>
        <w:t xml:space="preserve">"chest pain"</w:t>
      </w:r>
      <w:r w:rsidDel="00000000" w:rsidR="00000000" w:rsidRPr="00000000">
        <w:rPr>
          <w:rFonts w:ascii="Google Sans" w:cs="Google Sans" w:eastAsia="Google Sans" w:hAnsi="Google Sans"/>
          <w:color w:val="1f1f1f"/>
          <w:rtl w:val="0"/>
        </w:rPr>
        <w:t xml:space="preserve">), whereas LoRA (Joint TAR) adapts rapidly.</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Software Engineering / Bug Triage:</w:t>
      </w:r>
      <w:r w:rsidDel="00000000" w:rsidR="00000000" w:rsidRPr="00000000">
        <w:rPr>
          <w:rFonts w:ascii="Google Sans" w:cs="Google Sans" w:eastAsia="Google Sans" w:hAnsi="Google Sans"/>
          <w:color w:val="1f1f1f"/>
          <w:rtl w:val="0"/>
        </w:rPr>
        <w:t xml:space="preserve"> Structured repository/user metadata (priority tag, component, reporter experience, file count) + raw bug report title/description/stack trace </w:t>
      </w:r>
      <m:oMath>
        <m:r>
          <m:t>→</m:t>
        </m:r>
      </m:oMath>
      <w:r w:rsidDel="00000000" w:rsidR="00000000" w:rsidRPr="00000000">
        <w:rPr>
          <w:rFonts w:ascii="Google Sans" w:cs="Google Sans" w:eastAsia="Google Sans" w:hAnsi="Google Sans"/>
          <w:color w:val="1f1f1f"/>
          <w:rtl w:val="0"/>
        </w:rPr>
        <w:t xml:space="preserve"> predicting time-to-resolution or bug reopening.</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Grant, Crowdfunding, or Loan Underwriting:</w:t>
      </w:r>
      <w:r w:rsidDel="00000000" w:rsidR="00000000" w:rsidRPr="00000000">
        <w:rPr>
          <w:rFonts w:ascii="Google Sans" w:cs="Google Sans" w:eastAsia="Google Sans" w:hAnsi="Google Sans"/>
          <w:color w:val="1f1f1f"/>
          <w:rtl w:val="0"/>
        </w:rPr>
        <w:t xml:space="preserve"> Structured financial baselines (goal amount, duration, applicant credit/history metrics) + long-form project pitch or hardship description </w:t>
      </w:r>
      <m:oMath>
        <m:r>
          <m:t>→</m:t>
        </m:r>
      </m:oMath>
      <w:r w:rsidDel="00000000" w:rsidR="00000000" w:rsidRPr="00000000">
        <w:rPr>
          <w:rFonts w:ascii="Google Sans" w:cs="Google Sans" w:eastAsia="Google Sans" w:hAnsi="Google Sans"/>
          <w:color w:val="1f1f1f"/>
          <w:rtl w:val="0"/>
        </w:rPr>
        <w:t xml:space="preserve"> predicting funding success, default, or final pledged ratio.</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Specialized Pricing / Valuation Residuals:</w:t>
      </w:r>
      <w:r w:rsidDel="00000000" w:rsidR="00000000" w:rsidRPr="00000000">
        <w:rPr>
          <w:rFonts w:ascii="Google Sans" w:cs="Google Sans" w:eastAsia="Google Sans" w:hAnsi="Google Sans"/>
          <w:color w:val="1f1f1f"/>
          <w:rtl w:val="0"/>
        </w:rPr>
        <w:t xml:space="preserve"> Structured asset specs (real estate, used machinery, rare collectibles, or job postings) + detailed condition/requirement descriptions </w:t>
      </w:r>
      <m:oMath>
        <m:r>
          <m:t>→</m:t>
        </m:r>
      </m:oMath>
      <w:r w:rsidDel="00000000" w:rsidR="00000000" w:rsidRPr="00000000">
        <w:rPr>
          <w:rFonts w:ascii="Google Sans" w:cs="Google Sans" w:eastAsia="Google Sans" w:hAnsi="Google Sans"/>
          <w:color w:val="1f1f1f"/>
          <w:rtl w:val="0"/>
        </w:rPr>
        <w:t xml:space="preserve"> predicting price or salary.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2: Controlled Feature Decoupling (Pruning Redundant Columns)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noted in Section 3.3.1, you are encouraged to </w:t>
      </w:r>
      <w:r w:rsidDel="00000000" w:rsidR="00000000" w:rsidRPr="00000000">
        <w:rPr>
          <w:rFonts w:ascii="Google Sans" w:cs="Google Sans" w:eastAsia="Google Sans" w:hAnsi="Google Sans"/>
          <w:i w:val="1"/>
          <w:iCs w:val="1"/>
          <w:color w:val="1f1f1f"/>
          <w:rtl w:val="0"/>
        </w:rPr>
        <w:t xml:space="preserve">clean and restructure</w:t>
      </w:r>
      <w:r w:rsidDel="00000000" w:rsidR="00000000" w:rsidRPr="00000000">
        <w:rPr>
          <w:rFonts w:ascii="Google Sans" w:cs="Google Sans" w:eastAsia="Google Sans" w:hAnsi="Google Sans"/>
          <w:color w:val="1f1f1f"/>
          <w:rtl w:val="0"/>
        </w:rPr>
        <w:t xml:space="preserve"> a raw public dataset:</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Take a multimodal dataset where Unimodal Structured is currently too strong (e.g., 0.92 AUROC) because of pre-extracted categorical tags or leaky summary columns.</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Systematically remove columns that duplicate information present in the free text, keeping only genuinely orthogonal numerical/categorical features (timestamps, physical measurements, user history, geographic/economic context).</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Document this ablation in your paper's </w:t>
      </w:r>
      <w:r w:rsidDel="00000000" w:rsidR="00000000" w:rsidRPr="00000000">
        <w:rPr>
          <w:rFonts w:ascii="Google Sans" w:cs="Google Sans" w:eastAsia="Google Sans" w:hAnsi="Google Sans"/>
          <w:b w:val="1"/>
          <w:bCs w:val="1"/>
          <w:color w:val="1f1f1f"/>
          <w:rtl w:val="0"/>
        </w:rPr>
        <w:t xml:space="preserve">Dataset Curation Methodology</w:t>
      </w:r>
      <w:r w:rsidDel="00000000" w:rsidR="00000000" w:rsidRPr="00000000">
        <w:rPr>
          <w:rFonts w:ascii="Google Sans" w:cs="Google Sans" w:eastAsia="Google Sans" w:hAnsi="Google Sans"/>
          <w:color w:val="1f1f1f"/>
          <w:rtl w:val="0"/>
        </w:rPr>
        <w:t xml:space="preserve"> section—showing how raw data fails the pipeline due to modality redundancy and how principled curation unlocks complementary multimodal signal.</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3: Enriching a Pure Tabular or Pure NLP Dataset (Section 3.3.1)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raw text-tabular datasets on Kaggle are already Included in MulTaBench (check the official MulTaBench repository list first so you do not duplicate an existing dataset!):</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Inject Text into Tabular:</w:t>
      </w:r>
      <w:r w:rsidDel="00000000" w:rsidR="00000000" w:rsidRPr="00000000">
        <w:rPr>
          <w:rFonts w:ascii="Google Sans" w:cs="Google Sans" w:eastAsia="Google Sans" w:hAnsi="Google Sans"/>
          <w:color w:val="1f1f1f"/>
          <w:rtl w:val="0"/>
        </w:rPr>
        <w:t xml:space="preserve"> Take a strong structured dataset containing entity identifiers (e.g., companies, movies, medications, universities, or geographic regions) and join it with rich, unstructured text descriptions scraped from Wikipedia, SEC filings, drug labels, or domain databases.</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Inject Metadata into NLP:</w:t>
      </w:r>
      <w:r w:rsidDel="00000000" w:rsidR="00000000" w:rsidRPr="00000000">
        <w:rPr>
          <w:rFonts w:ascii="Google Sans" w:cs="Google Sans" w:eastAsia="Google Sans" w:hAnsi="Google Sans"/>
          <w:color w:val="1f1f1f"/>
          <w:rtl w:val="0"/>
        </w:rPr>
        <w:t xml:space="preserve"> Take an NLP dataset that includes entity IDs or timestamps and join external structured metadata (e.g., macroeconomic indicators, user activity statistics, or historical baseline metrics).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Recommended 10-Day Execution Plan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Concrete Tasks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Days 1–2</w:t>
            </w:r>
            <w:r w:rsidDel="00000000" w:rsidR="00000000" w:rsidRPr="00000000">
              <w:rPr>
                <w:rFonts w:ascii="Google Sans" w:cs="Google Sans" w:eastAsia="Google Sans" w:hAnsi="Google Sans"/>
                <w:color w:val="1f1f1f"/>
                <w:rtl w:val="0"/>
              </w:rPr>
              <w:t xml:space="preserve"> (Oct 17–18)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Setup &amp; Scouting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Clone the official MulTaBench repo, set up the environment (uv / conda), and verify you can run all 5 learners (especially TabPFN 2.0/2.5 and LoRA TAR) on a toy dataset. Cross-check the MulTaBench dataset list to see what is already used. Shortlist 3–4 candidate datasets (2,500–10,000 rows).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Days 3–4</w:t>
            </w:r>
            <w:r w:rsidDel="00000000" w:rsidR="00000000" w:rsidRPr="00000000">
              <w:rPr>
                <w:rFonts w:ascii="Google Sans" w:cs="Google Sans" w:eastAsia="Google Sans" w:hAnsi="Google Sans"/>
                <w:color w:val="1f1f1f"/>
                <w:rtl w:val="0"/>
              </w:rPr>
              <w:t xml:space="preserve"> (Oct 19–20)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Fast Screening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Preprocess your top 3 candidates. Run a quick pilot evaluation (e.g., LightGBM + CatBoost + 1 seed/split) across the 4 conditions (Structured, Unstructured, Joint Frozen, Joint TAR) to see which dataset naturally shows both a Joint Signal and TAR Gain.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Days 5–6</w:t>
            </w:r>
            <w:r w:rsidDel="00000000" w:rsidR="00000000" w:rsidRPr="00000000">
              <w:rPr>
                <w:rFonts w:ascii="Google Sans" w:cs="Google Sans" w:eastAsia="Google Sans" w:hAnsi="Google Sans"/>
                <w:color w:val="1f1f1f"/>
                <w:rtl w:val="0"/>
              </w:rPr>
              <w:t xml:space="preserve"> (Oct 21–22)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Curation &amp; Delta Maximization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 in the most promising dataset. Refine preprocessing (handle missing values, remove redundant/leaky structured proxies, clean text formatting, tune subsample size) to maximize the performance delta across all </w:t>
            </w:r>
            <w:r w:rsidDel="00000000" w:rsidR="00000000" w:rsidRPr="00000000">
              <w:rPr>
                <w:rFonts w:ascii="Google Sans" w:cs="Google Sans" w:eastAsia="Google Sans" w:hAnsi="Google Sans"/>
                <w:b w:val="1"/>
                <w:bCs w:val="1"/>
                <w:color w:val="1f1f1f"/>
                <w:rtl w:val="0"/>
              </w:rPr>
              <w:t xml:space="preserve">5 required learners</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Days 7–8</w:t>
            </w:r>
            <w:r w:rsidDel="00000000" w:rsidR="00000000" w:rsidRPr="00000000">
              <w:rPr>
                <w:rFonts w:ascii="Google Sans" w:cs="Google Sans" w:eastAsia="Google Sans" w:hAnsi="Google Sans"/>
                <w:color w:val="1f1f1f"/>
                <w:rtl w:val="0"/>
              </w:rPr>
              <w:t xml:space="preserve"> (Oct 23–24)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Full Benchmark &amp;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the full official MulTaBench pipeline to generate your final </w:t>
            </w:r>
            <w:r w:rsidDel="00000000" w:rsidR="00000000" w:rsidRPr="00000000">
              <w:rPr>
                <w:rFonts w:ascii="Google Sans" w:cs="Google Sans" w:eastAsia="Google Sans" w:hAnsi="Google Sans"/>
                <w:b w:val="1"/>
                <w:bCs w:val="1"/>
                <w:color w:val="1f1f1f"/>
                <w:rtl w:val="0"/>
              </w:rPr>
              <w:t xml:space="preserve">Evaluation Report CSV</w:t>
            </w:r>
            <w:r w:rsidDel="00000000" w:rsidR="00000000" w:rsidRPr="00000000">
              <w:rPr>
                <w:rFonts w:ascii="Google Sans" w:cs="Google Sans" w:eastAsia="Google Sans" w:hAnsi="Google Sans"/>
                <w:color w:val="1f1f1f"/>
                <w:rtl w:val="0"/>
              </w:rPr>
              <w:t xml:space="preserve">. Create plots/tables for your paper (e.g., bar charts comparing the 4 conditions across the 5 models, plus an ablation or qualitative error analysis showing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TAR beat Frozen).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Days 9–10</w:t>
            </w:r>
            <w:r w:rsidDel="00000000" w:rsidR="00000000" w:rsidRPr="00000000">
              <w:rPr>
                <w:rFonts w:ascii="Google Sans" w:cs="Google Sans" w:eastAsia="Google Sans" w:hAnsi="Google Sans"/>
                <w:color w:val="1f1f1f"/>
                <w:rtl w:val="0"/>
              </w:rPr>
              <w:t xml:space="preserve"> (Oct 25–26)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Paper &amp; Packaging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the 4-page </w:t>
            </w:r>
            <w:r w:rsidDel="00000000" w:rsidR="00000000" w:rsidRPr="00000000">
              <w:rPr>
                <w:rFonts w:ascii="Google Sans" w:cs="Google Sans" w:eastAsia="Google Sans" w:hAnsi="Google Sans"/>
                <w:b w:val="1"/>
                <w:bCs w:val="1"/>
                <w:color w:val="1f1f1f"/>
                <w:rtl w:val="0"/>
              </w:rPr>
              <w:t xml:space="preserve">NeurIPS LaTeX report</w:t>
            </w:r>
            <w:r w:rsidDel="00000000" w:rsidR="00000000" w:rsidRPr="00000000">
              <w:rPr>
                <w:rFonts w:ascii="Google Sans" w:cs="Google Sans" w:eastAsia="Google Sans" w:hAnsi="Google Sans"/>
                <w:color w:val="1f1f1f"/>
                <w:rtl w:val="0"/>
              </w:rPr>
              <w:t xml:space="preserve"> (Abstract, Intro, Related Work citing [1–8, 12, 13], Dataset Methodology, Results, Conclusion). Package the CSV(s) and reproducible scripts, and submit to Moodle well before the Oct 26 cutoff.</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Have you already cloned the MulTaBench repository to see which datasets are already included, or would you like to brainstorm specific candidate datasets from Kaggle/OpenML in a domain that interests you?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