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experimental log exposes the exact mathematical bottleneck operating inside the two-stage MulTaBench pipeline at </w:t>
      </w:r>
      <m:oMath>
        <m:r>
          <w:rPr>
            <w:rFonts w:ascii="Google Sans" w:cs="Google Sans" w:eastAsia="Google Sans" w:hAnsi="Google Sans"/>
            <w:color w:val="1f1f1f"/>
          </w:rPr>
          <m:t xml:space="preserve">N=1,000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rows. Before running anything else, look at the pattern across your results: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99 (25/55):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$\Delta_{\text{Joint}} = +0.036 \longrightarrow \Delta_{\text{Awareness}} = -0.036$ (net change: </w:t>
      </w:r>
      <m:oMath>
        <m:r>
          <w:rPr>
            <w:rFonts w:ascii="Google Sans" w:cs="Google Sans" w:eastAsia="Google Sans" w:hAnsi="Google Sans"/>
            <w:color w:val="1f1f1f"/>
          </w:rPr>
          <m:t xml:space="preserve">0.000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2 (20/50):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$\Delta_{\text{Joint}} = +0.025 \longrightarrow \Delta_{\text{Awareness}} = -0.054$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Risk-Word Ranking: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$\Delta_{\text{Joint}} = +0.002 \longrightarrow \Delta_{\text{Awareness}} = -0.080$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Firm-Cap Run vs. v3_idf_boundary: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v3_idf_boundary has the highest average deltas (</w:t>
      </w:r>
      <m:oMath>
        <m:r>
          <w:rPr>
            <w:rFonts w:ascii="Google Sans" w:cs="Google Sans" w:eastAsia="Google Sans" w:hAnsi="Google Sans"/>
            <w:color w:val="1f1f1f"/>
          </w:rPr>
          <m:t xml:space="preserve">+0.016/+0.028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firm-cap is the only run where </w:t>
      </w:r>
      <m:oMath>
        <m: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3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models clear both bars simultaneously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+0.012/+0.022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Happens: "Stage-1 In-Sample Dominance"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MulTaBench, Stage 1 (LoRA text fine-tuning) and Stage 2 (the 5 tabular learners) are trained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same training split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At </w:t>
      </w:r>
      <m:oMath>
        <m:r>
          <w:rPr>
            <w:rFonts w:ascii="Google Sans" w:cs="Google Sans" w:eastAsia="Google Sans" w:hAnsi="Google Sans"/>
            <w:color w:val="1f1f1f"/>
          </w:rPr>
          <m:t xml:space="preserve">N=1,000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rows,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only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~640 to 800 rows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Joint Frozen already has a strong signal (like Seed 99's </w:t>
      </w:r>
      <m:oMath>
        <m:r>
          <w:rPr>
            <w:rFonts w:ascii="Google Sans" w:cs="Google Sans" w:eastAsia="Google Sans" w:hAnsi="Google Sans"/>
            <w:color w:val="1f1f1f"/>
          </w:rPr>
          <m:t xml:space="preserve">+0.036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or when you pre-select risk keywords, LoRA fine-tuning easily memorizes the ~700 training texts and achieves near-100% separation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in-sample on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generalizing poorly to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test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Next, Stage 2 trains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TabM, CatBoost, LightGBM, TabPFN 2.0, and TabPFN 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</w:t>
      </w:r>
      <m:oMath>
        <m:r>
          <w:rPr>
            <w:rFonts w:ascii="Google Sans" w:cs="Google Sans" w:eastAsia="Google Sans" w:hAnsi="Google Sans"/>
            <w:color w:val="1f1f1f"/>
          </w:rPr>
          <m:t xml:space="preserve">[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struct,train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∥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acc>
              <m:accPr>
                <m:chr m:val="̃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Z</m:t>
                </m:r>
              </m:e>
            </m:acc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]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acc>
              <m:accPr>
                <m:chr m:val="̃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Z</m:t>
                </m:r>
              </m:e>
            </m:acc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separates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y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almost perfectly in-sample, the downstream tabular learners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 nearly 100% of their weight/attention to the 30 TAR text columns and ignore your 7 structured ratios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test time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test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because the tabular learner ignored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struct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training and relied on the overfitted 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acc>
              <m:accPr>
                <m:chr m:val="̃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Z</m:t>
                </m:r>
              </m:e>
            </m:acc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test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Joint TAR collapses all the way back to the unimodal baseline—giving back the exact </w:t>
      </w:r>
      <m:oMath>
        <m:r>
          <w:rPr>
            <w:rFonts w:ascii="Google Sans" w:cs="Google Sans" w:eastAsia="Google Sans" w:hAnsi="Google Sans"/>
            <w:color w:val="1f1f1f"/>
          </w:rPr>
          <m:t xml:space="preserve">+0.036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gain!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LightGBM survived on Seed 2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+0.014/+0.016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and why firm-cap passed 3/5 models: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LightGBM's leaf-wise regularization resists single-modality dominance, and capping firms per CIK prevented LoRA from memorizing recurring company names in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Prioritized List of Next Runs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Anchor all next runs on your best pipeline—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v3_idf_boundary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(all 7 original-scale ratios, 25/55 target boundary, boilerplate list + 8–42 word cut + $&gt;15\%$ document-frequency filter)—and test these targeted modifications to combine the high averages of v3_idf_boundary with the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-model pass rate of firm-cap.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1: Isolate the Pure Firm Cap (</w:t>
      </w:r>
      <m:oMath>
        <m:r>
          <m:t>≤</m:t>
        </m:r>
        <m:r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m:oMath>
        <m:r>
          <m:t>≤</m:t>
        </m:r>
        <m:r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Years per CIK) on v3_idf_boundary (Original Ratio Scale)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ran the earlier firm-cap experiment (#3), it was bundled with signed-log/rounding of the financial ratios, which hurt the structured baseline. Yet firm-cap was still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 run where 3 models cleared both bars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Keep v3_idf_boundary 100% identical (all 7 ratios on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 rounding or log transforms), and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cap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 most 2 (and test 3) observations per firm (CIK)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drawing the sample.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stops LoRA from memorizing company-specific tokens across 5–7 years of the same firm in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eliminating the Stage-1 in-sample overfitting that drags down TabPFN and CatBoost on Joint TAR, while preserving the clean original-scale tabular signal.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2: Band-Pass the Document-Frequency Rule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$1\% \le \text{DF} \le 15\%$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Mask Proper Nouns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$&gt;15\%$ DF rule worked because it stripped common boilerplate without cherry-picking risk labels. However, at </w:t>
      </w:r>
      <m:oMath>
        <m:r>
          <w:rPr>
            <w:rFonts w:ascii="Google Sans" w:cs="Google Sans" w:eastAsia="Google Sans" w:hAnsi="Google Sans"/>
            <w:color w:val="1f1f1f"/>
          </w:rPr>
          <m:t xml:space="preserve">N=1,000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opposite tail ($\text{DF} &lt; 1\%$, words appearing in </w:t>
      </w:r>
      <m:oMath>
        <m:r>
          <m:t>≤</m:t>
        </m:r>
        <m:r>
          <w:rPr>
            <w:rFonts w:ascii="Google Sans" w:cs="Google Sans" w:eastAsia="Google Sans" w:hAnsi="Google Sans"/>
            <w:color w:val="1f1f1f"/>
          </w:rPr>
          <m:t xml:space="preserve">10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filings) consists almost entirely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company names, product brand names, locations, and tickers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LoRA uses those ultra-rare proper nouns to memorize the 700 training rows.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exact frozen 1,000-row pool of v3_idf_boundary, keep the $&gt;15\%$ upper DF cut,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replace any mid-sentence capitalized word (or any token with $\text{DF} &lt; 1\%$) with a generic token (e.g., "company" or "")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passing the 10 sentences to E5.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Removing proper-noun identifiers acts as a strong regularizer on LoRA without changing the row sample or the 7 tabular columns. It forces LoRA to learn generalizable syntax rather than memorizing firm IDs, directly protecting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Awareness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3: Scale v3_idf_boundary from </w:t>
      </w:r>
      <m:oMath>
        <m:r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N=1,000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m:oMath>
        <m:r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N=1,800–2,200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Rows (Single Split)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</w:t>
      </w:r>
      <m:oMath>
        <m:r>
          <w:rPr>
            <w:rFonts w:ascii="Google Sans" w:cs="Google Sans" w:eastAsia="Google Sans" w:hAnsi="Google Sans"/>
            <w:color w:val="1f1f1f"/>
          </w:rPr>
          <m:t xml:space="preserve">N=1,000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LoRA fine-tunes on only ~700 rows and early-stops on ~100–150 validation rows, which is why your text score swings wildly between random draws and overfits on seeds like Seed 99.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the exact v3_idf_boundary specification (and the v3_idf_boundary + </w:t>
      </w:r>
      <m:oMath>
        <m:r>
          <m:t>≤</m:t>
        </m:r>
        <m:r>
          <w:rPr>
            <w:rFonts w:ascii="Google Sans" w:cs="Google Sans" w:eastAsia="Google Sans" w:hAnsi="Google Sans"/>
            <w:color w:val="1f1f1f"/>
          </w:rPr>
          <m:t xml:space="preserve">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firm-cap variant from Run 1) at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N=2,000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rows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Going from </w:t>
      </w:r>
      <m:oMath>
        <m:r>
          <w:rPr>
            <w:rFonts w:ascii="Google Sans" w:cs="Google Sans" w:eastAsia="Google Sans" w:hAnsi="Google Sans"/>
            <w:color w:val="1f1f1f"/>
          </w:rPr>
          <m:t xml:space="preserve">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m:oMath>
        <m:r>
          <w:rPr>
            <w:rFonts w:ascii="Google Sans" w:cs="Google Sans" w:eastAsia="Google Sans" w:hAnsi="Google Sans"/>
            <w:color w:val="1f1f1f"/>
          </w:rPr>
          <m:t xml:space="preserve">2,000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rows on 1 split only adds ~8–10 minutes to runtime, but doubling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~700 to ~1,400 rows cuts LoRA's in-sample overfitting gap in half. That prevents 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acc>
              <m:accPr>
                <m:chr m:val="̃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Z</m:t>
                </m:r>
              </m:e>
            </m:acc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cannibalizing the 7 structured features during Stage 2 training.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4: Increase Sentence Count from 10 to 14–16 Sentences on High-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Pools (Seed 99 &amp; v3_idf_boundary)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Seed 99,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massive (</w:t>
      </w:r>
      <m:oMath>
        <m:r>
          <w:rPr>
            <w:rFonts w:ascii="Google Sans" w:cs="Google Sans" w:eastAsia="Google Sans" w:hAnsi="Google Sans"/>
            <w:color w:val="1f1f1f"/>
          </w:rPr>
          <m:t xml:space="preserve">+0.036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all 5 models positive), which left LoRA no headroom and caused it to overfit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Awareness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=-0.036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exact 1,000 rows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99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v3_idf_boundary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test increasing the number of kept Item 1A lead sentences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sentences to 15 sentences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(and test tightening the boilerplate DF cut from $&gt;15\%$ to $&gt;10\%$).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Joint Frozen uses unweighted mean-pooling across all tokens, adding sentences 11–15 (which are secondary operational risks later in Item 1A) slightly dilutes Joint Frozen (bringing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</w:t>
      </w:r>
      <m:oMath>
        <m:r>
          <w:rPr>
            <w:rFonts w:ascii="Google Sans" w:cs="Google Sans" w:eastAsia="Google Sans" w:hAnsi="Google Sans"/>
            <w:color w:val="1f1f1f"/>
          </w:rPr>
          <m:t xml:space="preserve">+0.036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down to a healthy </w:t>
      </w:r>
      <m:oMath>
        <m:r>
          <w:rPr>
            <w:rFonts w:ascii="Google Sans" w:cs="Google Sans" w:eastAsia="Google Sans" w:hAnsi="Google Sans"/>
            <w:color w:val="1f1f1f"/>
          </w:rPr>
          <m:t xml:space="preserve">+0.018–0.022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while giving LoRA's attention layers a genuine task: learning to down-weight sentences 11–15 and attend to sentences 1–10. That shifts part of the </w:t>
      </w:r>
      <m:oMath>
        <m:r>
          <w:rPr>
            <w:rFonts w:ascii="Google Sans" w:cs="Google Sans" w:eastAsia="Google Sans" w:hAnsi="Google Sans"/>
            <w:color w:val="1f1f1f"/>
          </w:rPr>
          <m:t xml:space="preserve">+0.036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gain out of Joint Frozen and into Joint TAR.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5: Test n_components = 10 or 15 (If Configurable) or Add 1 Collinear Tabular Feature to Protect Stage 2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Stage 2 trains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 structured columns + 30 PCA text columns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81% of the feature columns (</w:t>
      </w:r>
      <m:oMath>
        <m:r>
          <w:rPr>
            <w:rFonts w:ascii="Google Sans" w:cs="Google Sans" w:eastAsia="Google Sans" w:hAnsi="Google Sans"/>
            <w:color w:val="1f1f1f"/>
          </w:rPr>
          <m:t xml:space="preserve">30/37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are text embeddings. When those 30 columns are overfitted TAR embeddings, tree column-subsampling and TabPFN attention overwhelmingly favor the 30 text columns over the 7 tabular columns.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 not change the MulTaBench evaluation code if it must stay untouched for grading; instead, adjust the tabular column balance in your CSV.) Add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clean structural scale/working-capital ratios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 into the table alongside your 7 features—specifically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log_revenue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working_capital_to_assets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(bringing the table from 7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 structured 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)—on the v3_idf_boundary pool.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already proved that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dropping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tabular features (capex_to_assets or fiscal_year) collapsed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m:oMath>
        <m:r>
          <w:rPr>
            <w:rFonts w:ascii="Google Sans" w:cs="Google Sans" w:eastAsia="Google Sans" w:hAnsi="Google Sans"/>
            <w:color w:val="1f1f1f"/>
          </w:rPr>
          <m:t xml:space="preserve">-0.009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r>
          <w:rPr>
            <w:rFonts w:ascii="Google Sans" w:cs="Google Sans" w:eastAsia="Google Sans" w:hAnsi="Google Sans"/>
            <w:color w:val="1f1f1f"/>
          </w:rPr>
          <m:t xml:space="preserve">-0.043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6-column table became too weak to anchor the joint model against the 30 text PCA columns. Giving the structured modality 9 columns instead of 7 increases the tabular feature share in Stage 2, preventing the 30 TAR PCA columns from drowning out the structured signal at test time.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Diagnostic Check Before You Start Run 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 at your per-model breakdown in results/BIN_TEXT_SEC_MDA_DISTRESS_v3_idf_boundary across the 5 learners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TabM, CatBoost, LightGBM, TabPFN 2.0, TabPFN 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of the 5 models currently clear both bars in v3_idf_boundary?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(Is it 2 out of 5, with a 3rd model missing one bar by just </w:t>
      </w:r>
      <m:oMath>
        <m:r>
          <w:rPr>
            <w:rFonts w:ascii="Google Sans" w:cs="Google Sans" w:eastAsia="Google Sans" w:hAnsi="Google Sans"/>
            <w:color w:val="1f1f1f"/>
          </w:rPr>
          <m:t xml:space="preserve">0.002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 the models that fail in v3_idf_boundary, which bar do they miss—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&gt;0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or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Awareness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&gt;0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paste the 5-model table from v3_idf_boundary and the firm-cap run, we can see exactly which single learner is holding v3_idf_boundary back from passing the 3-of-5 requirement and target that learner directly.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