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package/services/metadata/core-properties/90c609f082864e86a803fb7825b4f8b9.psmdcp"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95d8f68bc8f84fe3" Type="http://schemas.openxmlformats.org/officeDocument/2006/relationships/officeDocument" Target="word/document.xml"/><Relationship Id="Re1adb8dbea5b47be" Type="http://schemas.openxmlformats.org/package/2006/relationships/metadata/core-properties" Target="package/services/metadata/core-properties/90c609f082864e86a803fb7825b4f8b9.psmdc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true" w:lastRow="false" w:firstColumn="true" w:lastColumn="false" w:noHBand="false" w:noVBand="true"/>
      </w:tblPr>
      <w:tblGrid>
        <w:gridCol/>
        <w:gridCol/>
        <w:gridCol/>
        <w:gridCol/>
      </w:tblGrid>
      <w:tr>
        <w:tc>
          <w:tcPr>
            <w:shd w:val="clear" w:color="auto" w:fill="8DB3E2"/>
          </w:tcPr>
          <w:p>
            <w:pPr>
              <w:rPr>
                <w:lang w:val="en-US"/>
              </w:rPr>
            </w:pPr>
            <w:r>
              <w:rPr>
                <w:lang w:val="en-US"/>
              </w:rPr>
              <w:t xml:space="preserve">Segment ID</w:t>
            </w:r>
          </w:p>
        </w:tc>
        <w:tc>
          <w:tcPr>
            <w:shd w:val="clear" w:color="auto" w:fill="8DB3E2"/>
          </w:tcPr>
          <w:p>
            <w:pPr>
              <w:rPr>
                <w:lang w:val="en-US"/>
              </w:rPr>
            </w:pPr>
            <w:r>
              <w:rPr>
                <w:lang w:val="en-US"/>
              </w:rPr>
              <w:t xml:space="preserve">Segment status</w:t>
            </w:r>
          </w:p>
        </w:tc>
        <w:tc>
          <w:tcPr>
            <w:shd w:val="clear" w:color="auto" w:fill="8DB3E2"/>
          </w:tcPr>
          <w:p>
            <w:pPr>
              <w:rPr>
                <w:lang w:val="en-US"/>
              </w:rPr>
            </w:pPr>
            <w:r>
              <w:rPr>
                <w:lang w:val="en-US"/>
              </w:rPr>
              <w:t xml:space="preserve">Source segment</w:t>
            </w:r>
          </w:p>
        </w:tc>
        <w:tc>
          <w:tcPr>
            <w:shd w:val="clear" w:color="auto" w:fill="8DB3E2"/>
          </w:tcPr>
          <w:p>
            <w:pPr>
              <w:rPr>
                <w:lang w:val="en-US"/>
              </w:rPr>
            </w:pPr>
            <w:r>
              <w:rPr>
                <w:lang w:val="en-US"/>
              </w:rPr>
              <w:t xml:space="preserve">Target segment</w:t>
            </w:r>
          </w:p>
        </w:tc>
      </w:tr>
      <w:tr>
        <w:tc>
          <w:tcPr>
            <w:shd w:val="clear" w:color="auto" w:fill="#98FB98"/>
          </w:tcPr>
          <w:p>
            <w:pPr>
              <w:rPr>
                <w:lang w:val="nl-BE"/>
              </w:rPr>
            </w:pPr>
            <w:r>
              <w:rPr>
                <w:rStyle w:val="SegmentID"/>
                <w:lang w:val="nl-BE"/>
              </w:rPr>
              <w:t xml:space="preserve">1</w:t>
            </w:r>
            <w:r>
              <w:rPr>
                <w:rStyle w:val="TransUnitID"/>
                <w:lang w:val="nl-BE"/>
              </w:rPr>
              <w:t xml:space="preserve">71a00032-da93-4bc2-ac51-65ef1f6ae67d</w:t>
            </w:r>
          </w:p>
        </w:tc>
        <w:tc>
          <w:tcPr>
            <w:shd w:val="clear" w:color="auto" w:fill="#98FB98"/>
          </w:tcPr>
          <w:p>
            <w:r>
              <w:t>Translated (100%)</w:t>
            </w:r>
          </w:p>
        </w:tc>
        <w:tc>
          <w:tcPr>
            <w:shd w:val="clear" w:color="auto" w:fill="#98FB98"/>
          </w:tcPr>
          <w:p>
            <w:pPr>
              <w:rPr>
                <w:lang w:val="nl-BE"/>
              </w:rPr>
            </w:pPr>
            <w:r>
              <w:rPr>
                <w:lang w:val="nl-BE"/>
              </w:rPr>
              <w:t xml:space="preserve">Uitklapbaar geraamte voor opklapmeubel</w:t>
            </w:r>
          </w:p>
        </w:tc>
        <w:tc>
          <w:tcPr>
            <w:shd w:val="clear" w:color="auto" w:fill="#98FB98"/>
          </w:tcPr>
          <w:p>
            <w:r/>
            <w:r>
              <w:t>Folding framework for folding furniture</w:t>
            </w:r>
          </w:p>
        </w:tc>
      </w:tr>
      <w:tr>
        <w:tc>
          <w:tcPr>
            <w:shd w:val="clear" w:color="auto" w:fill="F5DEB3"/>
          </w:tcPr>
          <w:p>
            <w:pPr>
              <w:rPr>
                <w:lang w:val="nl-BE"/>
              </w:rPr>
            </w:pPr>
            <w:r>
              <w:rPr>
                <w:rStyle w:val="SegmentID"/>
                <w:lang w:val="nl-BE"/>
              </w:rPr>
              <w:t xml:space="preserve">2</w:t>
            </w:r>
            <w:r>
              <w:rPr>
                <w:rStyle w:val="TransUnitID"/>
                <w:lang w:val="nl-BE"/>
              </w:rPr>
              <w:t xml:space="preserve">b1dce6c6-08db-4d60-ab86-53f45ce8aca0</w:t>
            </w:r>
          </w:p>
        </w:tc>
        <w:tc>
          <w:tcPr>
            <w:shd w:val="clear" w:color="auto" w:fill="F5DEB3"/>
          </w:tcPr>
          <w:p>
            <w:r>
              <w:t>Translated (99%)</w:t>
            </w:r>
          </w:p>
        </w:tc>
        <w:tc>
          <w:tcPr>
            <w:shd w:val="clear" w:color="auto" w:fill="F5DEB3"/>
          </w:tcPr>
          <w:p>
            <w:pPr>
              <w:rPr>
                <w:lang w:val="nl-BE"/>
              </w:rPr>
            </w:pPr>
            <w:r>
              <w:rPr>
                <w:lang w:val="nl-BE"/>
              </w:rPr>
              <w:t xml:space="preserve">TECHNISCH DOMEIN</w:t>
            </w:r>
          </w:p>
        </w:tc>
        <w:tc>
          <w:tcPr>
            <w:shd w:val="clear" w:color="auto" w:fill="F5DEB3"/>
          </w:tcPr>
          <w:p>
            <w:r/>
            <w:r>
              <w:t>TECHNICAL FIELD</w:t>
            </w:r>
          </w:p>
        </w:tc>
      </w:tr>
      <w:tr>
        <w:tc>
          <w:tcPr>
            <w:shd w:val="clear" w:color="auto" w:fill="#98FB98"/>
          </w:tcPr>
          <w:p>
            <w:pPr>
              <w:rPr>
                <w:lang w:val="nl-BE"/>
              </w:rPr>
            </w:pPr>
            <w:r>
              <w:rPr>
                <w:rStyle w:val="SegmentID"/>
                <w:lang w:val="nl-BE"/>
              </w:rPr>
              <w:t xml:space="preserve">3</w:t>
            </w:r>
            <w:r>
              <w:rPr>
                <w:rStyle w:val="TransUnitID"/>
                <w:lang w:val="nl-BE"/>
              </w:rPr>
              <w:t xml:space="preserve">94c15265-7b84-4f99-a23c-4b3bb973bdf0</w:t>
            </w:r>
          </w:p>
        </w:tc>
        <w:tc>
          <w:tcPr>
            <w:shd w:val="clear" w:color="auto" w:fill="#98FB98"/>
          </w:tcPr>
          <w:p>
            <w:r>
              <w:t>Translated (100%)</w:t>
            </w:r>
          </w:p>
        </w:tc>
        <w:tc>
          <w:tcPr>
            <w:shd w:val="clear" w:color="auto" w:fill="#98FB98"/>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98FB98"/>
          </w:tcPr>
          <w:p>
            <w:r/>
            <w:r>
              <w:t>The invention relates to a folding framework for an item of folding furniture such as a sofa bed, as well as an item of folding furniture comprising this framework.</w:t>
            </w:r>
          </w:p>
        </w:tc>
      </w:tr>
      <w:tr>
        <w:tc>
          <w:tcPr>
            <w:shd w:val="clear" w:color="auto" w:fill="D3D3D3"/>
          </w:tcPr>
          <w:p>
            <w:pPr>
              <w:rPr>
                <w:lang w:val="nl-BE"/>
              </w:rPr>
            </w:pPr>
            <w:r>
              <w:rPr>
                <w:rStyle w:val="SegmentID"/>
                <w:lang w:val="nl-BE"/>
              </w:rPr>
              <w:t xml:space="preserve">4</w:t>
            </w:r>
            <w:r>
              <w:rPr>
                <w:rStyle w:val="TransUnitID"/>
                <w:lang w:val="nl-BE"/>
              </w:rPr>
              <w:t xml:space="preserve">63a6f5d6-81f6-4863-9b1a-86f6fd70feaa</w:t>
            </w:r>
          </w:p>
        </w:tc>
        <w:tc>
          <w:tcPr>
            <w:shd w:val="clear" w:color="auto" w:fill="D3D3D3"/>
          </w:tcPr>
          <w:p>
            <w:r>
              <w:t>Translated (CM)</w:t>
            </w:r>
          </w:p>
        </w:tc>
        <w:tc>
          <w:tcPr>
            <w:shd w:val="clear" w:color="auto" w:fill="D3D3D3"/>
          </w:tcPr>
          <w:p>
            <w:pPr>
              <w:rPr>
                <w:lang w:val="nl-BE"/>
              </w:rPr>
            </w:pPr>
            <w:r>
              <w:rPr>
                <w:lang w:val="nl-BE"/>
              </w:rPr>
              <w:t xml:space="preserve">STAND DER TECHNIEK</w:t>
            </w:r>
          </w:p>
        </w:tc>
        <w:tc>
          <w:tcPr>
            <w:shd w:val="clear" w:color="auto" w:fill="D3D3D3"/>
          </w:tcPr>
          <w:p>
            <w:r/>
            <w:r>
              <w:t>PRIOR ART</w:t>
            </w:r>
          </w:p>
        </w:tc>
      </w:tr>
      <w:tr>
        <w:tc>
          <w:tcPr>
            <w:shd w:val="clear" w:color="auto" w:fill="D3D3D3"/>
          </w:tcPr>
          <w:p>
            <w:pPr>
              <w:rPr>
                <w:lang w:val="nl-BE"/>
              </w:rPr>
            </w:pPr>
            <w:r>
              <w:rPr>
                <w:rStyle w:val="SegmentID"/>
                <w:lang w:val="nl-BE"/>
              </w:rPr>
              <w:t xml:space="preserve">5</w:t>
            </w:r>
            <w:r>
              <w:rPr>
                <w:rStyle w:val="TransUnitID"/>
                <w:lang w:val="nl-BE"/>
              </w:rPr>
              <w:t xml:space="preserve">6c3d59c6-0faf-4340-90e3-906ffcac296c</w:t>
            </w:r>
          </w:p>
        </w:tc>
        <w:tc>
          <w:tcPr>
            <w:shd w:val="clear" w:color="auto" w:fill="D3D3D3"/>
          </w:tcPr>
          <w:p>
            <w:r>
              <w:t>Translated (CM)</w:t>
            </w:r>
          </w:p>
        </w:tc>
        <w:tc>
          <w:tcPr>
            <w:shd w:val="clear" w:color="auto" w:fill="D3D3D3"/>
          </w:tcPr>
          <w:p>
            <w:pPr>
              <w:rPr>
                <w:lang w:val="nl-BE"/>
              </w:rPr>
            </w:pPr>
            <w:r>
              <w:rPr>
                <w:lang w:val="nl-BE"/>
              </w:rPr>
              <w:t xml:space="preserve">Dergelijke uitvouwbare geraamtes voor een opklapmeubel, in bijzonder een bedbank, zijn vaak gebruikt in de stand der techniek.</w:t>
            </w:r>
          </w:p>
        </w:tc>
        <w:tc>
          <w:tcPr>
            <w:shd w:val="clear" w:color="auto" w:fill="D3D3D3"/>
          </w:tcPr>
          <w:p>
            <w:r/>
            <w:r>
              <w:t>Such folding frameworks for a piece of folding furniture, particularly a sofa bed, are often used in the prior art.</w:t>
            </w:r>
          </w:p>
        </w:tc>
      </w:tr>
      <w:tr>
        <w:tc>
          <w:tcPr>
            <w:shd w:val="clear" w:color="auto" w:fill="D3D3D3"/>
          </w:tcPr>
          <w:p>
            <w:pPr>
              <w:rPr>
                <w:lang w:val="nl-BE"/>
              </w:rPr>
            </w:pPr>
            <w:r>
              <w:rPr>
                <w:rStyle w:val="SegmentID"/>
                <w:lang w:val="nl-BE"/>
              </w:rPr>
              <w:t xml:space="preserve">6</w:t>
            </w:r>
            <w:r>
              <w:rPr>
                <w:rStyle w:val="TransUnitID"/>
                <w:lang w:val="nl-BE"/>
              </w:rPr>
              <w:t xml:space="preserve">a0646287-0a26-40d3-800f-55593f6436fe</w:t>
            </w:r>
          </w:p>
        </w:tc>
        <w:tc>
          <w:tcPr>
            <w:shd w:val="clear" w:color="auto" w:fill="D3D3D3"/>
          </w:tcPr>
          <w:p>
            <w:r>
              <w:t>Translated (CM)</w:t>
            </w:r>
          </w:p>
        </w:tc>
        <w:tc>
          <w:tcPr>
            <w:shd w:val="clear" w:color="auto" w:fill="D3D3D3"/>
          </w:tcPr>
          <w:p>
            <w:pPr>
              <w:rPr>
                <w:lang w:val="nl-BE"/>
              </w:rPr>
            </w:pPr>
            <w:r>
              <w:rPr>
                <w:lang w:val="nl-BE"/>
              </w:rPr>
              <w:t xml:space="preserve">Zo is een dergelijk uitvouwbaar geraamte gekend uit WO 2004 086 913 (WO ‘913).</w:t>
            </w:r>
          </w:p>
        </w:tc>
        <w:tc>
          <w:tcPr>
            <w:shd w:val="clear" w:color="auto" w:fill="D3D3D3"/>
          </w:tcPr>
          <w:p>
            <w:r/>
            <w:r>
              <w:t>Thus, such a folding framework is known from WO 2004 086 913 (WO ‘913).</w:t>
            </w:r>
          </w:p>
        </w:tc>
      </w:tr>
      <w:tr>
        <w:tc>
          <w:tcPr>
            <w:shd w:val="clear" w:color="auto" w:fill="D3D3D3"/>
          </w:tcPr>
          <w:p>
            <w:pPr>
              <w:rPr>
                <w:lang w:val="nl-BE"/>
              </w:rPr>
            </w:pPr>
            <w:r>
              <w:rPr>
                <w:rStyle w:val="SegmentID"/>
                <w:lang w:val="nl-BE"/>
              </w:rPr>
              <w:t xml:space="preserve">7</w:t>
            </w:r>
            <w:r>
              <w:rPr>
                <w:rStyle w:val="TransUnitID"/>
                <w:lang w:val="nl-BE"/>
              </w:rPr>
              <w:t xml:space="preserve">a0646287-0a26-40d3-800f-55593f6436fe</w:t>
            </w:r>
          </w:p>
        </w:tc>
        <w:tc>
          <w:tcPr>
            <w:shd w:val="clear" w:color="auto" w:fill="D3D3D3"/>
          </w:tcPr>
          <w:p>
            <w:r>
              <w:t>Translated (CM)</w:t>
            </w:r>
          </w:p>
        </w:tc>
        <w:tc>
          <w:tcPr>
            <w:shd w:val="clear" w:color="auto" w:fill="D3D3D3"/>
          </w:tcPr>
          <w:p>
            <w:pPr>
              <w:rPr>
                <w:lang w:val="nl-BE"/>
              </w:rPr>
            </w:pPr>
            <w:r>
              <w:rPr>
                <w:lang w:val="nl-BE"/>
              </w:rPr>
              <w:t xml:space="preserve">Het geraamte volgens WO ‘913 omvat twee rototranslationele koppelingen, dewelke met een eerste uiteinde verbonden zijn met een lichaamsteunkoppeling en met een tweede uiteinde verbonden zijn met twee verschillende basisliggers.</w:t>
            </w:r>
          </w:p>
        </w:tc>
        <w:tc>
          <w:tcPr>
            <w:shd w:val="clear" w:color="auto" w:fill="D3D3D3"/>
          </w:tcPr>
          <w:p>
            <w:r/>
            <w:r>
              <w:t>The framework according to WO ‘913 comprises two roto-translational couplings, which are connected at a first end to a body support coupling and at a second end are connected to two different base beams.</w:t>
            </w:r>
          </w:p>
        </w:tc>
      </w:tr>
      <w:tr>
        <w:tc>
          <w:tcPr>
            <w:shd w:val="clear" w:color="auto" w:fill="#98FB98"/>
          </w:tcPr>
          <w:p>
            <w:pPr>
              <w:rPr>
                <w:lang w:val="nl-BE"/>
              </w:rPr>
            </w:pPr>
            <w:r>
              <w:rPr>
                <w:rStyle w:val="SegmentID"/>
                <w:lang w:val="nl-BE"/>
              </w:rPr>
              <w:t xml:space="preserve">8</w:t>
            </w:r>
            <w:r>
              <w:rPr>
                <w:rStyle w:val="TransUnitID"/>
                <w:lang w:val="nl-BE"/>
              </w:rPr>
              <w:t xml:space="preserve">87cc101d-8190-4b17-8a5f-467d676a2aec</w:t>
            </w:r>
          </w:p>
        </w:tc>
        <w:tc>
          <w:tcPr>
            <w:shd w:val="clear" w:color="auto" w:fill="#98FB98"/>
          </w:tcPr>
          <w:p>
            <w:r>
              <w:t>Translated (100%)</w:t>
            </w:r>
          </w:p>
        </w:tc>
        <w:tc>
          <w:tcPr>
            <w:shd w:val="clear" w:color="auto" w:fill="#98FB98"/>
          </w:tcPr>
          <w:p>
            <w:pPr>
              <w:rPr>
                <w:lang w:val="nl-BE"/>
              </w:rPr>
            </w:pPr>
            <w:r>
              <w:rPr>
                <w:lang w:val="nl-BE"/>
              </w:rPr>
              <w:t xml:space="preserve">Het geraamte volgens WO ‘913 is nadelig gezien de twee uiteinden van de rototranslationele koppelingen verticaal gespatieerd zijn verbonden op de twee genoemde basisliggers.</w:t>
            </w:r>
          </w:p>
        </w:tc>
        <w:tc>
          <w:tcPr>
            <w:shd w:val="clear" w:color="auto" w:fill="#98FB98"/>
          </w:tcPr>
          <w:p>
            <w:r/>
            <w:r>
              <w:t>The framework according to WO ‘913 is disadvantageous since the two ends of the roto-translational couplings are connected vertically spaced to the two said base beams.</w:t>
            </w:r>
          </w:p>
        </w:tc>
      </w:tr>
      <w:tr>
        <w:tc>
          <w:tcPr>
            <w:shd w:val="clear" w:color="auto" w:fill="#98FB98"/>
          </w:tcPr>
          <w:p>
            <w:pPr>
              <w:rPr>
                <w:lang w:val="nl-BE"/>
              </w:rPr>
            </w:pPr>
            <w:r>
              <w:rPr>
                <w:rStyle w:val="SegmentID"/>
                <w:lang w:val="nl-BE"/>
              </w:rPr>
              <w:t xml:space="preserve">9</w:t>
            </w:r>
            <w:r>
              <w:rPr>
                <w:rStyle w:val="TransUnitID"/>
                <w:lang w:val="nl-BE"/>
              </w:rPr>
              <w:t xml:space="preserve">87cc101d-8190-4b17-8a5f-467d676a2aec</w:t>
            </w:r>
          </w:p>
        </w:tc>
        <w:tc>
          <w:tcPr>
            <w:shd w:val="clear" w:color="auto" w:fill="#98FB98"/>
          </w:tcPr>
          <w:p>
            <w:r>
              <w:t>Translated (100%)</w:t>
            </w:r>
          </w:p>
        </w:tc>
        <w:tc>
          <w:tcPr>
            <w:shd w:val="clear" w:color="auto" w:fill="#98FB98"/>
          </w:tcPr>
          <w:p>
            <w:pPr>
              <w:rPr>
                <w:lang w:val="nl-BE"/>
              </w:rPr>
            </w:pPr>
            <w:r>
              <w:rPr>
                <w:lang w:val="nl-BE"/>
              </w:rPr>
              <w:t xml:space="preserve">Dergelijke verticale spatiëring vereist een geraamte dat een substantiële hoeveelheid (verticale) ruimte nodig heeft voor het op- en ontvouwen.</w:t>
            </w:r>
          </w:p>
        </w:tc>
        <w:tc>
          <w:tcPr>
            <w:shd w:val="clear" w:color="auto" w:fill="#98FB98"/>
          </w:tcPr>
          <w:p>
            <w:r/>
            <w:r>
              <w:t>Such vertical spacing requires a framework that requires a substantial amount of (vertical) space for folding and unfolding.</w:t>
            </w:r>
          </w:p>
        </w:tc>
      </w:tr>
      <w:tr>
        <w:tc>
          <w:tcPr>
            <w:shd w:val="clear" w:color="auto" w:fill="#98FB98"/>
          </w:tcPr>
          <w:p>
            <w:pPr>
              <w:rPr>
                <w:lang w:val="nl-BE"/>
              </w:rPr>
            </w:pPr>
            <w:r>
              <w:rPr>
                <w:rStyle w:val="SegmentID"/>
                <w:lang w:val="nl-BE"/>
              </w:rPr>
              <w:t xml:space="preserve">10</w:t>
            </w:r>
            <w:r>
              <w:rPr>
                <w:rStyle w:val="TransUnitID"/>
                <w:lang w:val="nl-BE"/>
              </w:rPr>
              <w:t xml:space="preserve">87cc101d-8190-4b17-8a5f-467d676a2aec</w:t>
            </w:r>
          </w:p>
        </w:tc>
        <w:tc>
          <w:tcPr>
            <w:shd w:val="clear" w:color="auto" w:fill="#98FB98"/>
          </w:tcPr>
          <w:p>
            <w:r>
              <w:t>Translated (100%)</w:t>
            </w:r>
          </w:p>
        </w:tc>
        <w:tc>
          <w:tcPr>
            <w:shd w:val="clear" w:color="auto" w:fill="#98FB98"/>
          </w:tcPr>
          <w:p>
            <w:pPr>
              <w:rPr>
                <w:lang w:val="nl-BE"/>
              </w:rPr>
            </w:pPr>
            <w:r>
              <w:rPr>
                <w:lang w:val="nl-BE"/>
              </w:rPr>
              <w:t xml:space="preserve">Daarenboven, merken de uitvinders op dat de vorm en plaatsing van de rototranslationele koppelingen geen soepele ontvouwing toelaat van het geraamte.</w:t>
            </w:r>
          </w:p>
        </w:tc>
        <w:tc>
          <w:tcPr>
            <w:shd w:val="clear" w:color="auto" w:fill="#98FB98"/>
          </w:tcPr>
          <w:p>
            <w:r/>
            <w:r>
              <w:t>In addition, the inventors note that the shape and placement of the roto-translational couplings does not allow a smooth unfolding of the framework.</w:t>
            </w:r>
          </w:p>
        </w:tc>
      </w:tr>
      <w:tr>
        <w:tc>
          <w:tcPr>
            <w:shd w:val="clear" w:color="auto" w:fill="D3D3D3"/>
          </w:tcPr>
          <w:p>
            <w:pPr>
              <w:rPr>
                <w:lang w:val="nl-BE"/>
              </w:rPr>
            </w:pPr>
            <w:r>
              <w:rPr>
                <w:rStyle w:val="SegmentID"/>
                <w:lang w:val="nl-BE"/>
              </w:rPr>
              <w:t xml:space="preserve">11</w:t>
            </w:r>
            <w:r>
              <w:rPr>
                <w:rStyle w:val="TransUnitID"/>
                <w:lang w:val="nl-BE"/>
              </w:rPr>
              <w:t xml:space="preserve">a34b0f74-2f1d-4d1b-83ee-2a923f99ec55</w:t>
            </w:r>
          </w:p>
        </w:tc>
        <w:tc>
          <w:tcPr>
            <w:shd w:val="clear" w:color="auto" w:fill="D3D3D3"/>
          </w:tcPr>
          <w:p>
            <w:r>
              <w:t>Translated (CM)</w:t>
            </w:r>
          </w:p>
        </w:tc>
        <w:tc>
          <w:tcPr>
            <w:shd w:val="clear" w:color="auto" w:fill="D3D3D3"/>
          </w:tcPr>
          <w:p>
            <w:pPr>
              <w:rPr>
                <w:lang w:val="nl-BE"/>
              </w:rPr>
            </w:pPr>
            <w:r>
              <w:rPr>
                <w:lang w:val="nl-BE"/>
              </w:rPr>
              <w:t xml:space="preserve">Hiernaast heeft het geraamte uit WO ‘913 een bijkomend nadeel.</w:t>
            </w:r>
          </w:p>
        </w:tc>
        <w:tc>
          <w:tcPr>
            <w:shd w:val="clear" w:color="auto" w:fill="D3D3D3"/>
          </w:tcPr>
          <w:p>
            <w:r/>
            <w:r>
              <w:t>In addition, the framework from WO ‘913 has an additional drawback.</w:t>
            </w:r>
          </w:p>
        </w:tc>
      </w:tr>
      <w:tr>
        <w:tc>
          <w:tcPr>
            <w:shd w:val="clear" w:color="auto" w:fill="D3D3D3"/>
          </w:tcPr>
          <w:p>
            <w:pPr>
              <w:rPr>
                <w:lang w:val="nl-BE"/>
              </w:rPr>
            </w:pPr>
            <w:r>
              <w:rPr>
                <w:rStyle w:val="SegmentID"/>
                <w:lang w:val="nl-BE"/>
              </w:rPr>
              <w:t xml:space="preserve">12</w:t>
            </w:r>
            <w:r>
              <w:rPr>
                <w:rStyle w:val="TransUnitID"/>
                <w:lang w:val="nl-BE"/>
              </w:rPr>
              <w:t xml:space="preserve">a34b0f74-2f1d-4d1b-83ee-2a923f99ec55</w:t>
            </w:r>
          </w:p>
        </w:tc>
        <w:tc>
          <w:tcPr>
            <w:shd w:val="clear" w:color="auto" w:fill="D3D3D3"/>
          </w:tcPr>
          <w:p>
            <w:r>
              <w:t>Translated (CM)</w:t>
            </w:r>
          </w:p>
        </w:tc>
        <w:tc>
          <w:tcPr>
            <w:shd w:val="clear" w:color="auto" w:fill="D3D3D3"/>
          </w:tcPr>
          <w:p>
            <w:pPr>
              <w:rPr>
                <w:lang w:val="nl-BE"/>
              </w:rPr>
            </w:pPr>
            <w:r>
              <w:rPr>
                <w:lang w:val="nl-BE"/>
              </w:rPr>
              <w:t xml:space="preserve">In veel situaties gebeurt waarbij gebruikers bij het opstaan nog even zitten op de zijkant van het bed.</w:t>
            </w:r>
          </w:p>
        </w:tc>
        <w:tc>
          <w:tcPr>
            <w:shd w:val="clear" w:color="auto" w:fill="D3D3D3"/>
          </w:tcPr>
          <w:p>
            <w:r/>
            <w:r>
              <w:t>In many situations, it happens that users sit on the edge of the bed for a moment when they get up.</w:t>
            </w:r>
          </w:p>
        </w:tc>
      </w:tr>
      <w:tr>
        <w:tc>
          <w:tcPr>
            <w:shd w:val="clear" w:color="auto" w:fill="D3D3D3"/>
          </w:tcPr>
          <w:p>
            <w:pPr>
              <w:rPr>
                <w:lang w:val="nl-BE"/>
              </w:rPr>
            </w:pPr>
            <w:r>
              <w:rPr>
                <w:rStyle w:val="SegmentID"/>
                <w:lang w:val="nl-BE"/>
              </w:rPr>
              <w:t xml:space="preserve">13</w:t>
            </w:r>
            <w:r>
              <w:rPr>
                <w:rStyle w:val="TransUnitID"/>
                <w:lang w:val="nl-BE"/>
              </w:rPr>
              <w:t xml:space="preserve">a34b0f74-2f1d-4d1b-83ee-2a923f99ec55</w:t>
            </w:r>
          </w:p>
        </w:tc>
        <w:tc>
          <w:tcPr>
            <w:shd w:val="clear" w:color="auto" w:fill="D3D3D3"/>
          </w:tcPr>
          <w:p>
            <w:r>
              <w:t>Translated (CM)</w:t>
            </w:r>
          </w:p>
        </w:tc>
        <w:tc>
          <w:tcPr>
            <w:shd w:val="clear" w:color="auto" w:fill="D3D3D3"/>
          </w:tcPr>
          <w:p>
            <w:pPr>
              <w:rPr>
                <w:lang w:val="nl-BE"/>
              </w:rPr>
            </w:pPr>
            <w:r>
              <w:rPr>
                <w:lang w:val="nl-BE"/>
              </w:rPr>
              <w:t xml:space="preserve">Het is hier niet comfortabel vanwege de hoog uitstekende koppelingen boven het matrasoppervlak.</w:t>
            </w:r>
          </w:p>
        </w:tc>
        <w:tc>
          <w:tcPr>
            <w:shd w:val="clear" w:color="auto" w:fill="D3D3D3"/>
          </w:tcPr>
          <w:p>
            <w:r/>
            <w:r>
              <w:t>It is not comfortable here due to the high protruding couplings above the mattress surface.</w:t>
            </w:r>
          </w:p>
        </w:tc>
      </w:tr>
      <w:tr>
        <w:tc>
          <w:tcPr>
            <w:shd w:val="clear" w:color="auto" w:fill="D3D3D3"/>
          </w:tcPr>
          <w:p>
            <w:pPr>
              <w:rPr>
                <w:lang w:val="nl-BE"/>
              </w:rPr>
            </w:pPr>
            <w:r>
              <w:rPr>
                <w:rStyle w:val="SegmentID"/>
                <w:lang w:val="nl-BE"/>
              </w:rPr>
              <w:t xml:space="preserve">14</w:t>
            </w:r>
            <w:r>
              <w:rPr>
                <w:rStyle w:val="TransUnitID"/>
                <w:lang w:val="nl-BE"/>
              </w:rPr>
              <w:t xml:space="preserve">d91cefab-abb9-49e7-baf8-dfdbe3e71dd1</w:t>
            </w:r>
          </w:p>
        </w:tc>
        <w:tc>
          <w:tcPr>
            <w:shd w:val="clear" w:color="auto" w:fill="D3D3D3"/>
          </w:tcPr>
          <w:p>
            <w:r>
              <w:t>Translated (CM)</w:t>
            </w:r>
          </w:p>
        </w:tc>
        <w:tc>
          <w:tcPr>
            <w:shd w:val="clear" w:color="auto" w:fill="D3D3D3"/>
          </w:tcPr>
          <w:p>
            <w:pPr>
              <w:rPr>
                <w:lang w:val="nl-BE"/>
              </w:rPr>
            </w:pPr>
            <w:r>
              <w:rPr>
                <w:lang w:val="nl-BE"/>
              </w:rPr>
              <w:t xml:space="preserve">De huidige uitvinding beoogt minstens een oplossing te vinden voor enkele van bovenvermelde problemen of nadelen.</w:t>
            </w:r>
          </w:p>
        </w:tc>
        <w:tc>
          <w:tcPr>
            <w:shd w:val="clear" w:color="auto" w:fill="D3D3D3"/>
          </w:tcPr>
          <w:p>
            <w:r/>
            <w:r>
              <w:t>The present invention aims to solve at least some of the above problems or drawbacks.</w:t>
            </w:r>
          </w:p>
        </w:tc>
      </w:tr>
      <w:tr>
        <w:tc>
          <w:tcPr>
            <w:shd w:val="clear" w:color="auto" w:fill="D3D3D3"/>
          </w:tcPr>
          <w:p>
            <w:pPr>
              <w:rPr>
                <w:lang w:val="nl-BE"/>
              </w:rPr>
            </w:pPr>
            <w:r>
              <w:rPr>
                <w:rStyle w:val="SegmentID"/>
                <w:lang w:val="nl-BE"/>
              </w:rPr>
              <w:t xml:space="preserve">15</w:t>
            </w:r>
            <w:r>
              <w:rPr>
                <w:rStyle w:val="TransUnitID"/>
                <w:lang w:val="nl-BE"/>
              </w:rPr>
              <w:t xml:space="preserve">d91cefab-abb9-49e7-baf8-dfdbe3e71dd1</w:t>
            </w:r>
          </w:p>
        </w:tc>
        <w:tc>
          <w:tcPr>
            <w:shd w:val="clear" w:color="auto" w:fill="D3D3D3"/>
          </w:tcPr>
          <w:p>
            <w:r>
              <w:t>Translated (CM)</w:t>
            </w:r>
          </w:p>
        </w:tc>
        <w:tc>
          <w:tcPr>
            <w:shd w:val="clear" w:color="auto" w:fill="D3D3D3"/>
          </w:tcPr>
          <w:p>
            <w:pPr>
              <w:rPr>
                <w:lang w:val="nl-BE"/>
              </w:rPr>
            </w:pPr>
            <w:r>
              <w:rPr>
                <w:lang w:val="nl-BE"/>
              </w:rPr>
              <w:t xml:space="preserve">Doel van de uitvinding is het verschaffen van een werkwijze welke deze nadelen opheft.</w:t>
            </w:r>
          </w:p>
        </w:tc>
        <w:tc>
          <w:tcPr>
            <w:shd w:val="clear" w:color="auto" w:fill="D3D3D3"/>
          </w:tcPr>
          <w:p>
            <w:r/>
            <w:r>
              <w:t>The aim of the invention is to provide a method which eliminates these disadvantages.</w:t>
            </w:r>
          </w:p>
        </w:tc>
      </w:tr>
      <w:tr>
        <w:tc>
          <w:tcPr>
            <w:shd w:val="clear" w:color="auto" w:fill="D3D3D3"/>
          </w:tcPr>
          <w:p>
            <w:pPr>
              <w:rPr>
                <w:lang w:val="nl-BE"/>
              </w:rPr>
            </w:pPr>
            <w:r>
              <w:rPr>
                <w:rStyle w:val="SegmentID"/>
                <w:lang w:val="nl-BE"/>
              </w:rPr>
              <w:t xml:space="preserve">16</w:t>
            </w:r>
            <w:r>
              <w:rPr>
                <w:rStyle w:val="TransUnitID"/>
                <w:lang w:val="nl-BE"/>
              </w:rPr>
              <w:t xml:space="preserve">03f5dd85-5b7a-4eaa-a0cc-91c6f73d5e76</w:t>
            </w:r>
          </w:p>
        </w:tc>
        <w:tc>
          <w:tcPr>
            <w:shd w:val="clear" w:color="auto" w:fill="D3D3D3"/>
          </w:tcPr>
          <w:p>
            <w:r>
              <w:t>Translated (CM)</w:t>
            </w:r>
          </w:p>
        </w:tc>
        <w:tc>
          <w:tcPr>
            <w:shd w:val="clear" w:color="auto" w:fill="D3D3D3"/>
          </w:tcPr>
          <w:p>
            <w:pPr>
              <w:rPr>
                <w:lang w:val="nl-BE"/>
              </w:rPr>
            </w:pPr>
            <w:r>
              <w:rPr>
                <w:lang w:val="nl-BE"/>
              </w:rPr>
              <w:t xml:space="preserve">SAMENVATTING VAN DE UITVINDING</w:t>
            </w:r>
          </w:p>
        </w:tc>
        <w:tc>
          <w:tcPr>
            <w:shd w:val="clear" w:color="auto" w:fill="D3D3D3"/>
          </w:tcPr>
          <w:p>
            <w:r/>
            <w:r>
              <w:t>SUMMARY OF THE INVENTION</w:t>
            </w:r>
          </w:p>
        </w:tc>
      </w:tr>
      <w:tr>
        <w:tc>
          <w:tcPr>
            <w:shd w:val="clear" w:color="auto" w:fill="#98FB98"/>
          </w:tcPr>
          <w:p>
            <w:pPr>
              <w:rPr>
                <w:lang w:val="nl-BE"/>
              </w:rPr>
            </w:pPr>
            <w:r>
              <w:rPr>
                <w:rStyle w:val="SegmentID"/>
                <w:lang w:val="nl-BE"/>
              </w:rPr>
              <w:t xml:space="preserve">17</w:t>
            </w:r>
            <w:r>
              <w:rPr>
                <w:rStyle w:val="TransUnitID"/>
                <w:lang w:val="nl-BE"/>
              </w:rPr>
              <w:t xml:space="preserve">17e066ec-b1c6-4127-a9f5-e5f6a08027f4</w:t>
            </w:r>
          </w:p>
        </w:tc>
        <w:tc>
          <w:tcPr>
            <w:shd w:val="clear" w:color="auto" w:fill="#98FB98"/>
          </w:tcPr>
          <w:p>
            <w:r>
              <w:t>Translated (100%)</w:t>
            </w:r>
          </w:p>
        </w:tc>
        <w:tc>
          <w:tcPr>
            <w:shd w:val="clear" w:color="auto" w:fill="#98FB98"/>
          </w:tcPr>
          <w:p>
            <w:pPr>
              <w:rPr>
                <w:lang w:val="nl-BE"/>
              </w:rPr>
            </w:pPr>
            <w:r>
              <w:rPr>
                <w:lang w:val="nl-BE"/>
              </w:rPr>
              <w:t xml:space="preserve">De uitvinding betreft in een eerste aspect een uitklapbaar geraamte geschikt voor voorziening in een opklapmeubel, zoals een zetelbank of bedank, volgens conclusie 1.</w:t>
            </w:r>
          </w:p>
        </w:tc>
        <w:tc>
          <w:tcPr>
            <w:shd w:val="clear" w:color="auto" w:fill="#98FB98"/>
          </w:tcPr>
          <w:p>
            <w:r/>
            <w:r>
              <w:t>The invention relates, in a first aspect, to a folding framework suitable for provision in a piece of folding furniture, such as a sofa or sofa bed, according to claim 1.</w:t>
            </w:r>
          </w:p>
        </w:tc>
      </w:tr>
      <w:tr>
        <w:tc>
          <w:tcPr>
            <w:shd w:val="clear" w:color="auto" w:fill="D3D3D3"/>
          </w:tcPr>
          <w:p>
            <w:pPr>
              <w:rPr>
                <w:lang w:val="nl-BE"/>
              </w:rPr>
            </w:pPr>
            <w:r>
              <w:rPr>
                <w:rStyle w:val="SegmentID"/>
                <w:lang w:val="nl-BE"/>
              </w:rPr>
              <w:t xml:space="preserve">18</w:t>
            </w:r>
            <w:r>
              <w:rPr>
                <w:rStyle w:val="TransUnitID"/>
                <w:lang w:val="nl-BE"/>
              </w:rPr>
              <w:t xml:space="preserve">17e066ec-b1c6-4127-a9f5-e5f6a08027f4</w:t>
            </w:r>
          </w:p>
        </w:tc>
        <w:tc>
          <w:tcPr>
            <w:shd w:val="clear" w:color="auto" w:fill="D3D3D3"/>
          </w:tcPr>
          <w:p>
            <w:r>
              <w:t>Translated (CM)</w:t>
            </w:r>
          </w:p>
        </w:tc>
        <w:tc>
          <w:tcPr>
            <w:shd w:val="clear" w:color="auto" w:fill="D3D3D3"/>
          </w:tcPr>
          <w:p>
            <w:pPr>
              <w:rPr>
                <w:lang w:val="nl-BE"/>
              </w:rPr>
            </w:pPr>
            <w:r>
              <w:rPr>
                <w:lang w:val="nl-BE"/>
              </w:rPr>
              <w:t xml:space="preserve">Het voorgestelde geraamte is zeer voordelig doordat het ingeklapte geraamte zeer compact is (qua hoogte), zodat het opklapmeubel een comfortabele zithoogte heeft, en bovendien ook eenvoudiger gemanipuleerd kan worden.</w:t>
            </w:r>
          </w:p>
        </w:tc>
        <w:tc>
          <w:tcPr>
            <w:shd w:val="clear" w:color="auto" w:fill="D3D3D3"/>
          </w:tcPr>
          <w:p>
            <w:r/>
            <w:r>
              <w:t>The proposed framework is highly advantageous because the collapsed framework is very compact (in terms of height), ensuring that the piece of folding furniture has a comfortable seat height, and moreover can also be manipulated more easily.</w:t>
            </w:r>
          </w:p>
        </w:tc>
      </w:tr>
      <w:tr>
        <w:tc>
          <w:tcPr>
            <w:shd w:val="clear" w:color="auto" w:fill="D3D3D3"/>
          </w:tcPr>
          <w:p>
            <w:pPr>
              <w:rPr>
                <w:lang w:val="nl-BE"/>
              </w:rPr>
            </w:pPr>
            <w:r>
              <w:rPr>
                <w:rStyle w:val="SegmentID"/>
                <w:lang w:val="nl-BE"/>
              </w:rPr>
              <w:t xml:space="preserve">19</w:t>
            </w:r>
            <w:r>
              <w:rPr>
                <w:rStyle w:val="TransUnitID"/>
                <w:lang w:val="nl-BE"/>
              </w:rPr>
              <w:t xml:space="preserve">17e066ec-b1c6-4127-a9f5-e5f6a08027f4</w:t>
            </w:r>
          </w:p>
        </w:tc>
        <w:tc>
          <w:tcPr>
            <w:shd w:val="clear" w:color="auto" w:fill="D3D3D3"/>
          </w:tcPr>
          <w:p>
            <w:r>
              <w:t>Translated (CM)</w:t>
            </w:r>
          </w:p>
        </w:tc>
        <w:tc>
          <w:tcPr>
            <w:shd w:val="clear" w:color="auto" w:fill="D3D3D3"/>
          </w:tcPr>
          <w:p>
            <w:pPr>
              <w:rPr>
                <w:lang w:val="nl-BE"/>
              </w:rPr>
            </w:pPr>
            <w:r>
              <w:rPr>
                <w:lang w:val="nl-BE"/>
              </w:rPr>
              <w:t xml:space="preserve">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shd w:val="clear" w:color="auto" w:fill="D3D3D3"/>
          </w:tcPr>
          <w:p>
            <w:r/>
            <w:r>
              <w:t>Moreover, it allows a very simple and minimally burdensome procedure for folding and unfolding the framework, whereby, with the manipulation of one component, the rest of the framework automatically unfolds, without the need for further actions, as is often the case normally (such as separately unfolding feet or additional supports).</w:t>
            </w:r>
          </w:p>
        </w:tc>
      </w:tr>
      <w:tr>
        <w:tc>
          <w:tcPr>
            <w:shd w:val="clear" w:color="auto" w:fill="D3D3D3"/>
          </w:tcPr>
          <w:p>
            <w:pPr>
              <w:rPr>
                <w:lang w:val="nl-BE"/>
              </w:rPr>
            </w:pPr>
            <w:r>
              <w:rPr>
                <w:rStyle w:val="SegmentID"/>
                <w:lang w:val="nl-BE"/>
              </w:rPr>
              <w:t xml:space="preserve">20</w:t>
            </w:r>
            <w:r>
              <w:rPr>
                <w:rStyle w:val="TransUnitID"/>
                <w:lang w:val="nl-BE"/>
              </w:rPr>
              <w:t xml:space="preserve">65a39cf9-a45d-494b-9a65-b58b3f70095d</w:t>
            </w:r>
          </w:p>
        </w:tc>
        <w:tc>
          <w:tcPr>
            <w:shd w:val="clear" w:color="auto" w:fill="D3D3D3"/>
          </w:tcPr>
          <w:p>
            <w:r>
              <w:t>Translated (CM)</w:t>
            </w:r>
          </w:p>
        </w:tc>
        <w:tc>
          <w:tcPr>
            <w:shd w:val="clear" w:color="auto" w:fill="D3D3D3"/>
          </w:tcPr>
          <w:p>
            <w:pPr>
              <w:rPr>
                <w:lang w:val="nl-BE"/>
              </w:rPr>
            </w:pPr>
            <w:r>
              <w:rPr>
                <w:lang w:val="nl-BE"/>
              </w:rPr>
              <w:t xml:space="preserve">Specifieke voorkeurdragende uitvoeringsvormen worden beschreven in conclusies 2 tot en met 14.</w:t>
            </w:r>
          </w:p>
        </w:tc>
        <w:tc>
          <w:tcPr>
            <w:shd w:val="clear" w:color="auto" w:fill="D3D3D3"/>
          </w:tcPr>
          <w:p>
            <w:r/>
            <w:r>
              <w:t>Specific preferred embodiments are described in claims 2 to 14.</w:t>
            </w:r>
          </w:p>
        </w:tc>
      </w:tr>
      <w:tr>
        <w:tc>
          <w:tcPr>
            <w:shd w:val="clear" w:color="auto" w:fill="D3D3D3"/>
          </w:tcPr>
          <w:p>
            <w:pPr>
              <w:rPr>
                <w:lang w:val="nl-BE"/>
              </w:rPr>
            </w:pPr>
            <w:r>
              <w:rPr>
                <w:rStyle w:val="SegmentID"/>
                <w:lang w:val="nl-BE"/>
              </w:rPr>
              <w:t xml:space="preserve">21</w:t>
            </w:r>
            <w:r>
              <w:rPr>
                <w:rStyle w:val="TransUnitID"/>
                <w:lang w:val="nl-BE"/>
              </w:rPr>
              <w:t xml:space="preserve">b5ab6e94-5aeb-4262-be68-2e2f30fa3955</w:t>
            </w:r>
          </w:p>
        </w:tc>
        <w:tc>
          <w:tcPr>
            <w:shd w:val="clear" w:color="auto" w:fill="D3D3D3"/>
          </w:tcPr>
          <w:p>
            <w:r>
              <w:t>Translated (CM)</w:t>
            </w:r>
          </w:p>
        </w:tc>
        <w:tc>
          <w:tcPr>
            <w:shd w:val="clear" w:color="auto" w:fill="D3D3D3"/>
          </w:tcPr>
          <w:p>
            <w:pPr>
              <w:rPr>
                <w:lang w:val="nl-BE"/>
              </w:rPr>
            </w:pPr>
            <w:r>
              <w:rPr>
                <w:lang w:val="nl-BE"/>
              </w:rPr>
              <w:t xml:space="preserve">In een tweede aspect betreft de uitvinding een opklapmeubel omvattende een geraamte volgens het eerste aspect van de uitvinding.</w:t>
            </w:r>
          </w:p>
        </w:tc>
        <w:tc>
          <w:tcPr>
            <w:shd w:val="clear" w:color="auto" w:fill="D3D3D3"/>
          </w:tcPr>
          <w:p>
            <w:r/>
            <w:r>
              <w:t>In a second aspect, the invention relates to a piece of folding furniture comprising a framework according to the first aspect of the invention.</w:t>
            </w:r>
          </w:p>
        </w:tc>
      </w:tr>
      <w:tr>
        <w:tc>
          <w:tcPr>
            <w:shd w:val="clear" w:color="auto" w:fill="D3D3D3"/>
          </w:tcPr>
          <w:p>
            <w:pPr>
              <w:rPr>
                <w:lang w:val="nl-BE"/>
              </w:rPr>
            </w:pPr>
            <w:r>
              <w:rPr>
                <w:rStyle w:val="SegmentID"/>
                <w:lang w:val="nl-BE"/>
              </w:rPr>
              <w:t xml:space="preserve">22</w:t>
            </w:r>
            <w:r>
              <w:rPr>
                <w:rStyle w:val="TransUnitID"/>
                <w:lang w:val="nl-BE"/>
              </w:rPr>
              <w:t xml:space="preserve">b5ab6e94-5aeb-4262-be68-2e2f30fa3955</w:t>
            </w:r>
          </w:p>
        </w:tc>
        <w:tc>
          <w:tcPr>
            <w:shd w:val="clear" w:color="auto" w:fill="D3D3D3"/>
          </w:tcPr>
          <w:p>
            <w:r>
              <w:t>Translated (CM)</w:t>
            </w:r>
          </w:p>
        </w:tc>
        <w:tc>
          <w:tcPr>
            <w:shd w:val="clear" w:color="auto" w:fill="D3D3D3"/>
          </w:tcPr>
          <w:p>
            <w:pPr>
              <w:rPr>
                <w:lang w:val="nl-BE"/>
              </w:rPr>
            </w:pPr>
            <w:r>
              <w:rPr>
                <w:lang w:val="nl-BE"/>
              </w:rPr>
              <w:t xml:space="preserve">Bij voorkeur is dit opklapmeubel een zetelbank of bedbank, bij voorkeur een bedbank.</w:t>
            </w:r>
          </w:p>
        </w:tc>
        <w:tc>
          <w:tcPr>
            <w:shd w:val="clear" w:color="auto" w:fill="D3D3D3"/>
          </w:tcPr>
          <w:p>
            <w:r/>
            <w:r>
              <w:t>Preferably, this piece of folding furniture is a sofa or a sofa bed, preferably a sofa bed.</w:t>
            </w:r>
          </w:p>
        </w:tc>
      </w:tr>
      <w:tr>
        <w:tc>
          <w:tcPr>
            <w:shd w:val="clear" w:color="auto" w:fill="D3D3D3"/>
          </w:tcPr>
          <w:p>
            <w:pPr>
              <w:rPr>
                <w:lang w:val="nl-BE"/>
              </w:rPr>
            </w:pPr>
            <w:r>
              <w:rPr>
                <w:rStyle w:val="SegmentID"/>
                <w:lang w:val="nl-BE"/>
              </w:rPr>
              <w:t xml:space="preserve">23</w:t>
            </w:r>
            <w:r>
              <w:rPr>
                <w:rStyle w:val="TransUnitID"/>
                <w:lang w:val="nl-BE"/>
              </w:rPr>
              <w:t xml:space="preserve">782589b8-15dd-4edd-ad5d-1d4abc807a09</w:t>
            </w:r>
          </w:p>
        </w:tc>
        <w:tc>
          <w:tcPr>
            <w:shd w:val="clear" w:color="auto" w:fill="D3D3D3"/>
          </w:tcPr>
          <w:p>
            <w:r>
              <w:t>Translated (CM)</w:t>
            </w:r>
          </w:p>
        </w:tc>
        <w:tc>
          <w:tcPr>
            <w:shd w:val="clear" w:color="auto" w:fill="D3D3D3"/>
          </w:tcPr>
          <w:p>
            <w:pPr>
              <w:rPr>
                <w:lang w:val="nl-BE"/>
              </w:rPr>
            </w:pPr>
            <w:r>
              <w:rPr>
                <w:lang w:val="nl-BE"/>
              </w:rPr>
              <w:t xml:space="preserve">BESCHRIJVING VAN DE FIGUREN</w:t>
            </w:r>
          </w:p>
        </w:tc>
        <w:tc>
          <w:tcPr>
            <w:shd w:val="clear" w:color="auto" w:fill="D3D3D3"/>
          </w:tcPr>
          <w:p>
            <w:r/>
            <w:r>
              <w:t>DESCRIPTION OF THE FIGURES</w:t>
            </w:r>
          </w:p>
        </w:tc>
      </w:tr>
      <w:tr>
        <w:tc>
          <w:tcPr>
            <w:shd w:val="clear" w:color="auto" w:fill="D3D3D3"/>
          </w:tcPr>
          <w:p>
            <w:pPr>
              <w:rPr>
                <w:lang w:val="nl-BE"/>
              </w:rPr>
            </w:pPr>
            <w:r>
              <w:rPr>
                <w:rStyle w:val="SegmentID"/>
                <w:lang w:val="nl-BE"/>
              </w:rPr>
              <w:t xml:space="preserve">24</w:t>
            </w:r>
            <w:r>
              <w:rPr>
                <w:rStyle w:val="TransUnitID"/>
                <w:lang w:val="nl-BE"/>
              </w:rPr>
              <w:t xml:space="preserve">94b796c6-d851-4c40-9c1b-4664a4c45773</w:t>
            </w:r>
          </w:p>
        </w:tc>
        <w:tc>
          <w:tcPr>
            <w:shd w:val="clear" w:color="auto" w:fill="D3D3D3"/>
          </w:tcPr>
          <w:p>
            <w:r>
              <w:t>Translated (CM)</w:t>
            </w:r>
          </w:p>
        </w:tc>
        <w:tc>
          <w:tcPr>
            <w:shd w:val="clear" w:color="auto" w:fill="D3D3D3"/>
          </w:tcPr>
          <w:p>
            <w:pPr>
              <w:rPr>
                <w:lang w:val="nl-BE"/>
              </w:rPr>
            </w:pPr>
            <w:r>
              <w:rPr>
                <w:rStyle w:val="Tag"/>
                <w:lang w:val="nl-BE"/>
              </w:rPr>
              <w:t xml:space="preserve">&lt;13&gt;</w:t>
            </w:r>
            <w:r>
              <w:rPr>
                <w:lang w:val="nl-BE"/>
              </w:rPr>
              <w:t xml:space="preserve">Figuur 1</w:t>
            </w:r>
            <w:r>
              <w:rPr>
                <w:rStyle w:val="Tag"/>
                <w:lang w:val="nl-BE"/>
              </w:rPr>
              <w:t xml:space="preserve">&lt;/13&gt;</w:t>
            </w:r>
            <w:r>
              <w:rPr>
                <w:lang w:val="nl-BE"/>
              </w:rPr>
              <w:t xml:space="preserve"> toont een zijdelingse weergave van het uitgeklapte geraamte, in een opklapmeubel, waarbij in de bovenste figuur de onderdelen zijn aangeduid, en in de onderste figuur de punten waarop de onderdelen vast, roteerbaar, pivoteerbaar of scharnierbaar aan elkaar gekoppeld zijn.</w:t>
            </w:r>
          </w:p>
        </w:tc>
        <w:tc>
          <w:tcPr>
            <w:shd w:val="clear" w:color="auto" w:fill="D3D3D3"/>
          </w:tcPr>
          <w:p>
            <w:r/>
            <w:r>
              <w:t>&lt;13&gt;Figure 1&lt;/13&gt; shows a lateral view of the unfolded framework in a piece of folding furniture, wherein in the upper figure the components are indicated, and in the lower figure the points where the components are fixedly, rotatably, pivotably, or hingeably connected to each other.</w:t>
            </w:r>
          </w:p>
        </w:tc>
      </w:tr>
      <w:tr>
        <w:tc>
          <w:tcPr>
            <w:shd w:val="clear" w:color="auto" w:fill="D3D3D3"/>
          </w:tcPr>
          <w:p>
            <w:pPr>
              <w:rPr>
                <w:lang w:val="nl-BE"/>
              </w:rPr>
            </w:pPr>
            <w:r>
              <w:rPr>
                <w:rStyle w:val="SegmentID"/>
                <w:lang w:val="nl-BE"/>
              </w:rPr>
              <w:t xml:space="preserve">25</w:t>
            </w:r>
            <w:r>
              <w:rPr>
                <w:rStyle w:val="TransUnitID"/>
                <w:lang w:val="nl-BE"/>
              </w:rPr>
              <w:t xml:space="preserve">14942355-8521-41a1-9489-7163460a9d43</w:t>
            </w:r>
          </w:p>
        </w:tc>
        <w:tc>
          <w:tcPr>
            <w:shd w:val="clear" w:color="auto" w:fill="D3D3D3"/>
          </w:tcPr>
          <w:p>
            <w:r>
              <w:t>Translated (CM)</w:t>
            </w:r>
          </w:p>
        </w:tc>
        <w:tc>
          <w:tcPr>
            <w:shd w:val="clear" w:color="auto" w:fill="D3D3D3"/>
          </w:tcPr>
          <w:p>
            <w:pPr>
              <w:rPr>
                <w:lang w:val="nl-BE"/>
              </w:rPr>
            </w:pPr>
            <w:r>
              <w:rPr>
                <w:rStyle w:val="Tag"/>
                <w:lang w:val="nl-BE"/>
              </w:rPr>
              <w:t xml:space="preserve">&lt;22&gt;</w:t>
            </w:r>
            <w:r>
              <w:rPr>
                <w:lang w:val="nl-BE"/>
              </w:rPr>
              <w:t xml:space="preserve">Figuren 2, 3, 4, 5 en 6</w:t>
            </w:r>
            <w:r>
              <w:rPr>
                <w:rStyle w:val="Tag"/>
                <w:lang w:val="nl-BE"/>
              </w:rPr>
              <w:t xml:space="preserve">&lt;/22&gt;</w:t>
            </w:r>
            <w:r>
              <w:rPr>
                <w:lang w:val="nl-BE"/>
              </w:rPr>
              <w:t xml:space="preserve"> tonen opeenvolgende zijdelingse weergaven van het geraamte terwijl het uitgeklapt wordt.</w:t>
            </w:r>
          </w:p>
        </w:tc>
        <w:tc>
          <w:tcPr>
            <w:shd w:val="clear" w:color="auto" w:fill="D3D3D3"/>
          </w:tcPr>
          <w:p>
            <w:r/>
            <w:r>
              <w:t>&lt;22&gt;Figures 2, 3, 4, 5, and 6&lt;/22&gt; show successive lateral views of the framework as it is unfolded.</w:t>
            </w:r>
          </w:p>
        </w:tc>
      </w:tr>
      <w:tr>
        <w:tc>
          <w:tcPr>
            <w:shd w:val="clear" w:color="auto" w:fill="#98FB98"/>
          </w:tcPr>
          <w:p>
            <w:pPr>
              <w:rPr>
                <w:lang w:val="nl-BE"/>
              </w:rPr>
            </w:pPr>
            <w:r>
              <w:rPr>
                <w:rStyle w:val="SegmentID"/>
                <w:lang w:val="nl-BE"/>
              </w:rPr>
              <w:t xml:space="preserve">26</w:t>
            </w:r>
            <w:r>
              <w:rPr>
                <w:rStyle w:val="TransUnitID"/>
                <w:lang w:val="nl-BE"/>
              </w:rPr>
              <w:t xml:space="preserve">51f76ad2-9a25-40d0-a6f2-63359dc4681f</w:t>
            </w:r>
          </w:p>
        </w:tc>
        <w:tc>
          <w:tcPr>
            <w:shd w:val="clear" w:color="auto" w:fill="#98FB98"/>
          </w:tcPr>
          <w:p>
            <w:r>
              <w:t>Translated (100%)</w:t>
            </w:r>
          </w:p>
        </w:tc>
        <w:tc>
          <w:tcPr>
            <w:shd w:val="clear" w:color="auto" w:fill="#98FB98"/>
          </w:tcPr>
          <w:p>
            <w:pPr>
              <w:rPr>
                <w:lang w:val="nl-BE"/>
              </w:rPr>
            </w:pPr>
            <w:r>
              <w:rPr>
                <w:lang w:val="nl-BE"/>
              </w:rPr>
              <w:t xml:space="preserve">GEDETAILLEERDE BESCHRIJVING</w:t>
            </w:r>
          </w:p>
        </w:tc>
        <w:tc>
          <w:tcPr>
            <w:shd w:val="clear" w:color="auto" w:fill="#98FB98"/>
          </w:tcPr>
          <w:p>
            <w:r/>
            <w:r>
              <w:t>DETAILED DESCRIPTION</w:t>
            </w:r>
          </w:p>
        </w:tc>
      </w:tr>
      <w:tr>
        <w:tc>
          <w:tcPr>
            <w:shd w:val="clear" w:color="auto" w:fill="F5DEB3"/>
          </w:tcPr>
          <w:p>
            <w:pPr>
              <w:rPr>
                <w:lang w:val="nl-BE"/>
              </w:rPr>
            </w:pPr>
            <w:r>
              <w:rPr>
                <w:rStyle w:val="SegmentID"/>
                <w:lang w:val="nl-BE"/>
              </w:rPr>
              <w:t xml:space="preserve">27</w:t>
            </w:r>
            <w:r>
              <w:rPr>
                <w:rStyle w:val="TransUnitID"/>
                <w:lang w:val="nl-BE"/>
              </w:rPr>
              <w:t xml:space="preserve">16171f68-b1fd-47ea-a672-09911f923123</w:t>
            </w:r>
          </w:p>
        </w:tc>
        <w:tc>
          <w:tcPr>
            <w:shd w:val="clear" w:color="auto" w:fill="F5DEB3"/>
          </w:tcPr>
          <w:p>
            <w:r>
              <w:t>Translated (99%)</w:t>
            </w:r>
          </w:p>
        </w:tc>
        <w:tc>
          <w:tcPr>
            <w:shd w:val="clear" w:color="auto" w:fill="F5DEB3"/>
          </w:tcPr>
          <w:p>
            <w:pPr>
              <w:rPr>
                <w:lang w:val="nl-BE"/>
              </w:rPr>
            </w:pPr>
            <w:r>
              <w:rPr>
                <w:lang w:val="nl-BE"/>
              </w:rPr>
              <w:t xml:space="preserve">Tenzij anders gedefinieerd hebben alle termen die gebruikt worden in de beschrijving van de uitvinding, ook technische en wetenschappelijke termen, de betekenis zoals ze algemeen begrepen worden door de vakman in het technisch veld van de uitvinding.</w:t>
            </w:r>
          </w:p>
        </w:tc>
        <w:tc>
          <w:tcPr>
            <w:shd w:val="clear" w:color="auto" w:fill="F5DEB3"/>
          </w:tcPr>
          <w:p>
            <w:r/>
            <w:r>
              <w:t>Unless otherwise defined, all terms used in the description of the invention, including technical and scientific terms, have the meanings as commonly understood by a person skilled in the art to which the invention pertains.</w:t>
            </w:r>
          </w:p>
        </w:tc>
      </w:tr>
      <w:tr>
        <w:tc>
          <w:tcPr>
            <w:shd w:val="clear" w:color="auto" w:fill="#98FB98"/>
          </w:tcPr>
          <w:p>
            <w:pPr>
              <w:rPr>
                <w:lang w:val="nl-BE"/>
              </w:rPr>
            </w:pPr>
            <w:r>
              <w:rPr>
                <w:rStyle w:val="SegmentID"/>
                <w:lang w:val="nl-BE"/>
              </w:rPr>
              <w:t xml:space="preserve">28</w:t>
            </w:r>
            <w:r>
              <w:rPr>
                <w:rStyle w:val="TransUnitID"/>
                <w:lang w:val="nl-BE"/>
              </w:rPr>
              <w:t xml:space="preserve">16171f68-b1fd-47ea-a672-09911f923123</w:t>
            </w:r>
          </w:p>
        </w:tc>
        <w:tc>
          <w:tcPr>
            <w:shd w:val="clear" w:color="auto" w:fill="#98FB98"/>
          </w:tcPr>
          <w:p>
            <w:r>
              <w:t>Translated (100%)</w:t>
            </w:r>
          </w:p>
        </w:tc>
        <w:tc>
          <w:tcPr>
            <w:shd w:val="clear" w:color="auto" w:fill="#98FB98"/>
          </w:tcPr>
          <w:p>
            <w:pPr>
              <w:rPr>
                <w:lang w:val="nl-BE"/>
              </w:rPr>
            </w:pPr>
            <w:r>
              <w:rPr>
                <w:lang w:val="nl-BE"/>
              </w:rPr>
              <w:t xml:space="preserve">Voor een betere beoordeling van de beschrijving van de uitvinding, worden de volgende termen expliciet uitgelegd.</w:t>
            </w:r>
          </w:p>
        </w:tc>
        <w:tc>
          <w:tcPr>
            <w:shd w:val="clear" w:color="auto" w:fill="#98FB98"/>
          </w:tcPr>
          <w:p>
            <w:r/>
            <w:r>
              <w:t>For a better understanding of the description of the invention, the following terms are explained explicitly.</w:t>
            </w:r>
          </w:p>
        </w:tc>
      </w:tr>
      <w:tr>
        <w:tc>
          <w:tcPr>
            <w:shd w:val="clear" w:color="auto" w:fill="D3D3D3"/>
          </w:tcPr>
          <w:p>
            <w:pPr>
              <w:rPr>
                <w:lang w:val="nl-BE"/>
              </w:rPr>
            </w:pPr>
            <w:r>
              <w:rPr>
                <w:rStyle w:val="SegmentID"/>
                <w:lang w:val="nl-BE"/>
              </w:rPr>
              <w:t xml:space="preserve">29</w:t>
            </w:r>
            <w:r>
              <w:rPr>
                <w:rStyle w:val="TransUnitID"/>
                <w:lang w:val="nl-BE"/>
              </w:rPr>
              <w:t xml:space="preserve">bb484f83-0fac-4293-8976-859cf8ef8980</w:t>
            </w:r>
          </w:p>
        </w:tc>
        <w:tc>
          <w:tcPr>
            <w:shd w:val="clear" w:color="auto" w:fill="D3D3D3"/>
          </w:tcPr>
          <w:p>
            <w:r>
              <w:t>Translated (CM)</w:t>
            </w:r>
          </w:p>
        </w:tc>
        <w:tc>
          <w:tcPr>
            <w:shd w:val="clear" w:color="auto" w:fill="D3D3D3"/>
          </w:tcPr>
          <w:p>
            <w:pPr>
              <w:rPr>
                <w:lang w:val="nl-BE"/>
              </w:rPr>
            </w:pPr>
            <w:r>
              <w:rPr>
                <w:lang w:val="nl-BE"/>
              </w:rPr>
              <w:t xml:space="preserve">“Een”, ”de” en “het” refereren in dit document aan zowel het enkelvoud als het meervoud tenzij de context duidelijk anders veronderstelt.</w:t>
            </w:r>
          </w:p>
        </w:tc>
        <w:tc>
          <w:tcPr>
            <w:shd w:val="clear" w:color="auto" w:fill="D3D3D3"/>
          </w:tcPr>
          <w:p>
            <w:r/>
            <w:r>
              <w:t>In this document, “a” and “the” refer to both the singular and the plural, unless the context presupposes otherwise.</w:t>
            </w:r>
          </w:p>
        </w:tc>
      </w:tr>
      <w:tr>
        <w:tc>
          <w:tcPr>
            <w:shd w:val="clear" w:color="auto" w:fill="D3D3D3"/>
          </w:tcPr>
          <w:p>
            <w:pPr>
              <w:rPr>
                <w:lang w:val="nl-BE"/>
              </w:rPr>
            </w:pPr>
            <w:r>
              <w:rPr>
                <w:rStyle w:val="SegmentID"/>
                <w:lang w:val="nl-BE"/>
              </w:rPr>
              <w:t xml:space="preserve">30</w:t>
            </w:r>
            <w:r>
              <w:rPr>
                <w:rStyle w:val="TransUnitID"/>
                <w:lang w:val="nl-BE"/>
              </w:rPr>
              <w:t xml:space="preserve">bb484f83-0fac-4293-8976-859cf8ef8980</w:t>
            </w:r>
          </w:p>
        </w:tc>
        <w:tc>
          <w:tcPr>
            <w:shd w:val="clear" w:color="auto" w:fill="D3D3D3"/>
          </w:tcPr>
          <w:p>
            <w:r>
              <w:t>Translated (CM)</w:t>
            </w:r>
          </w:p>
        </w:tc>
        <w:tc>
          <w:tcPr>
            <w:shd w:val="clear" w:color="auto" w:fill="D3D3D3"/>
          </w:tcPr>
          <w:p>
            <w:pPr>
              <w:rPr>
                <w:lang w:val="nl-BE"/>
              </w:rPr>
            </w:pPr>
            <w:r>
              <w:rPr>
                <w:lang w:val="nl-BE"/>
              </w:rPr>
              <w:t xml:space="preserve">Bijvoorbeeld, “een segment” betekent een of meer dan een segment.</w:t>
            </w:r>
          </w:p>
        </w:tc>
        <w:tc>
          <w:tcPr>
            <w:shd w:val="clear" w:color="auto" w:fill="D3D3D3"/>
          </w:tcPr>
          <w:p>
            <w:r/>
            <w:r>
              <w:t>For example, “a segment” means one or more segments.</w:t>
            </w:r>
          </w:p>
        </w:tc>
      </w:tr>
      <w:tr>
        <w:tc>
          <w:tcPr>
            <w:shd w:val="clear" w:color="auto" w:fill="D3D3D3"/>
          </w:tcPr>
          <w:p>
            <w:pPr>
              <w:rPr>
                <w:lang w:val="nl-BE"/>
              </w:rPr>
            </w:pPr>
            <w:r>
              <w:rPr>
                <w:rStyle w:val="SegmentID"/>
                <w:lang w:val="nl-BE"/>
              </w:rPr>
              <w:t xml:space="preserve">31</w:t>
            </w:r>
            <w:r>
              <w:rPr>
                <w:rStyle w:val="TransUnitID"/>
                <w:lang w:val="nl-BE"/>
              </w:rPr>
              <w:t xml:space="preserve">ae86b867-079e-4737-8d2c-530cb2544cd4</w:t>
            </w:r>
          </w:p>
        </w:tc>
        <w:tc>
          <w:tcPr>
            <w:shd w:val="clear" w:color="auto" w:fill="D3D3D3"/>
          </w:tcPr>
          <w:p>
            <w:r>
              <w:t>Translated (CM)</w:t>
            </w:r>
          </w:p>
        </w:tc>
        <w:tc>
          <w:tcPr>
            <w:shd w:val="clear" w:color="auto" w:fill="D3D3D3"/>
          </w:tcPr>
          <w:p>
            <w:pPr>
              <w:rPr>
                <w:lang w:val="nl-BE"/>
              </w:rPr>
            </w:pPr>
            <w:r>
              <w:rPr>
                <w:lang w:val="nl-BE"/>
              </w:rPr>
              <w:t xml:space="preserve">Wanneer “ongeveer” of “rond” in dit document gebruikt wordt bij een meetbare grootheid, een parameter, een tijdsduur of moment, en dergelijke, dan worden variaties bedoeld van +/-20% of minder, bij voorkeur +/-10% of minder, meer bij voorkeur +/-5% of minder, nog meer bij voorkeur +/-1% of minder, en zelfs nog meer bij voorkeur +/-0.1% of minder dan en van de geciteerde waarde, voor zoverre zulke variaties van toepassing zijn in de beschreven uitvinding.</w:t>
            </w:r>
          </w:p>
        </w:tc>
        <w:tc>
          <w:tcPr>
            <w:shd w:val="clear" w:color="auto" w:fill="D3D3D3"/>
          </w:tcPr>
          <w:p>
            <w:r/>
            <w:r>
              <w:t>When the term “around” or “about” is used in this document with a measurable quantity, a parameter, a duration or moment, and the like, then variations are meant of approx. 20% or less, preferably approx. 10% or less, more preferably approx. 5% or less, even more preferably approx. 1% or less, and even more preferably approx. 0.1% or less than and of the quoted value, insofar as such variations are applicable in the described invention.</w:t>
            </w:r>
          </w:p>
        </w:tc>
      </w:tr>
      <w:tr>
        <w:tc>
          <w:tcPr>
            <w:shd w:val="clear" w:color="auto" w:fill="F5DEB3"/>
          </w:tcPr>
          <w:p>
            <w:pPr>
              <w:rPr>
                <w:lang w:val="nl-BE"/>
              </w:rPr>
            </w:pPr>
            <w:r>
              <w:rPr>
                <w:rStyle w:val="SegmentID"/>
                <w:lang w:val="nl-BE"/>
              </w:rPr>
              <w:t xml:space="preserve">32</w:t>
            </w:r>
            <w:r>
              <w:rPr>
                <w:rStyle w:val="TransUnitID"/>
                <w:lang w:val="nl-BE"/>
              </w:rPr>
              <w:t xml:space="preserve">ae86b867-079e-4737-8d2c-530cb2544cd4</w:t>
            </w:r>
          </w:p>
        </w:tc>
        <w:tc>
          <w:tcPr>
            <w:shd w:val="clear" w:color="auto" w:fill="F5DEB3"/>
          </w:tcPr>
          <w:p>
            <w:r>
              <w:t>Translated (99%)</w:t>
            </w:r>
          </w:p>
        </w:tc>
        <w:tc>
          <w:tcPr>
            <w:shd w:val="clear" w:color="auto" w:fill="F5DEB3"/>
          </w:tcPr>
          <w:p>
            <w:pPr>
              <w:rPr>
                <w:lang w:val="nl-BE"/>
              </w:rPr>
            </w:pPr>
            <w:r>
              <w:rPr>
                <w:lang w:val="nl-BE"/>
              </w:rPr>
              <w:t xml:space="preserve">Hier moet echter wel onder verstaan worden dat de waarde van de grootheid waarbij de term “ongeveer” of “rond” gebruikt wordt, zelf specifiek wordt bekendgemaakt.</w:t>
            </w:r>
          </w:p>
        </w:tc>
        <w:tc>
          <w:tcPr>
            <w:shd w:val="clear" w:color="auto" w:fill="F5DEB3"/>
          </w:tcPr>
          <w:p>
            <w:r/>
            <w:r>
              <w:t>However, this must be understood to mean that the value of the magnitude where the term “approximately” or “around” is used, is itself specifically disclosed.</w:t>
            </w:r>
          </w:p>
        </w:tc>
      </w:tr>
      <w:tr>
        <w:tc>
          <w:tcPr>
            <w:shd w:val="clear" w:color="auto" w:fill="D3D3D3"/>
          </w:tcPr>
          <w:p>
            <w:pPr>
              <w:rPr>
                <w:lang w:val="nl-BE"/>
              </w:rPr>
            </w:pPr>
            <w:r>
              <w:rPr>
                <w:rStyle w:val="SegmentID"/>
                <w:lang w:val="nl-BE"/>
              </w:rPr>
              <w:t xml:space="preserve">33</w:t>
            </w:r>
            <w:r>
              <w:rPr>
                <w:rStyle w:val="TransUnitID"/>
                <w:lang w:val="nl-BE"/>
              </w:rPr>
              <w:t xml:space="preserve">9c7afc81-2d21-44ee-9063-0ea4fdf3beea</w:t>
            </w:r>
          </w:p>
        </w:tc>
        <w:tc>
          <w:tcPr>
            <w:shd w:val="clear" w:color="auto" w:fill="D3D3D3"/>
          </w:tcPr>
          <w:p>
            <w:r>
              <w:t>Translated (CM)</w:t>
            </w:r>
          </w:p>
        </w:tc>
        <w:tc>
          <w:tcPr>
            <w:shd w:val="clear" w:color="auto" w:fill="D3D3D3"/>
          </w:tcPr>
          <w:p>
            <w:pPr>
              <w:rPr>
                <w:lang w:val="nl-BE"/>
              </w:rPr>
            </w:pPr>
            <w:r>
              <w:rPr>
                <w:lang w:val="nl-BE"/>
              </w:rPr>
              <w:t xml:space="preserve">De termen “omvatten”, “omvattende”, “bestaan uit”, “bestaande uit”, “voorzien van”, “bevatten”, “bevattende”, “behelzen”, “behelzende”, “inhouden”, “inhoudende” zijn synoniemen en zijn inclusieve of open termen die de aanwezigheid van wat volgt aanduiden, en die de aanwezigheid niet uitsluiten of beletten van andere componenten, kenmerken, elementen, leden, stappen, gekend uit of beschreven in de stand der techniek.</w:t>
            </w:r>
          </w:p>
        </w:tc>
        <w:tc>
          <w:tcPr>
            <w:shd w:val="clear" w:color="auto" w:fill="D3D3D3"/>
          </w:tcPr>
          <w:p>
            <w:r/>
            <w:r>
              <w:t>The terms “comprise,” “comprising,” “consist of,” “consisting of,” “provided with,” “have,” “having,” “include,” “including,” “contain,” “containing” are synonyms and are inclusive or open terms that indicate the presence of what follows, and which do not exclude or prevent the presence of other components, characteristics, elements, members, steps, as known from or disclosed in the prior art.</w:t>
            </w:r>
          </w:p>
        </w:tc>
      </w:tr>
      <w:tr>
        <w:tc>
          <w:tcPr>
            <w:shd w:val="clear" w:color="auto" w:fill="#98FB98"/>
          </w:tcPr>
          <w:p>
            <w:pPr>
              <w:rPr>
                <w:lang w:val="nl-BE"/>
              </w:rPr>
            </w:pPr>
            <w:r>
              <w:rPr>
                <w:rStyle w:val="SegmentID"/>
                <w:lang w:val="nl-BE"/>
              </w:rPr>
              <w:t xml:space="preserve">34</w:t>
            </w:r>
            <w:r>
              <w:rPr>
                <w:rStyle w:val="TransUnitID"/>
                <w:lang w:val="nl-BE"/>
              </w:rPr>
              <w:t xml:space="preserve">9b8fb0ea-6dc3-4bda-b74e-4f0ef680712d</w:t>
            </w:r>
          </w:p>
        </w:tc>
        <w:tc>
          <w:tcPr>
            <w:shd w:val="clear" w:color="auto" w:fill="#98FB98"/>
          </w:tcPr>
          <w:p>
            <w:r>
              <w:t>Translated (100%)</w:t>
            </w:r>
          </w:p>
        </w:tc>
        <w:tc>
          <w:tcPr>
            <w:shd w:val="clear" w:color="auto" w:fill="#98FB98"/>
          </w:tcPr>
          <w:p>
            <w:pPr>
              <w:rPr>
                <w:lang w:val="nl-BE"/>
              </w:rPr>
            </w:pPr>
            <w:r>
              <w:rPr>
                <w:lang w:val="nl-BE"/>
              </w:rPr>
              <w:t xml:space="preserve">“Geraamte” moet binnen de context van de huidige tekst begrepen worden als een samenstel van onderdelen dat dienstdoet als ondersteunende structuur voor verdere elementen en/of structuren.</w:t>
            </w:r>
          </w:p>
        </w:tc>
        <w:tc>
          <w:tcPr>
            <w:shd w:val="clear" w:color="auto" w:fill="#98FB98"/>
          </w:tcPr>
          <w:p>
            <w:r/>
            <w:r>
              <w:t>‘Framework’ in the context of the present text is to be understood as an assembly of parts that serves as a supporting structure for further elements and/or structures.</w:t>
            </w:r>
          </w:p>
        </w:tc>
      </w:tr>
      <w:tr>
        <w:tc>
          <w:tcPr>
            <w:shd w:val="clear" w:color="auto" w:fill="#98FB98"/>
          </w:tcPr>
          <w:p>
            <w:pPr>
              <w:rPr>
                <w:lang w:val="nl-BE"/>
              </w:rPr>
            </w:pPr>
            <w:r>
              <w:rPr>
                <w:rStyle w:val="SegmentID"/>
                <w:lang w:val="nl-BE"/>
              </w:rPr>
              <w:t xml:space="preserve">35</w:t>
            </w:r>
            <w:r>
              <w:rPr>
                <w:rStyle w:val="TransUnitID"/>
                <w:lang w:val="nl-BE"/>
              </w:rPr>
              <w:t xml:space="preserve">9b8fb0ea-6dc3-4bda-b74e-4f0ef680712d</w:t>
            </w:r>
          </w:p>
        </w:tc>
        <w:tc>
          <w:tcPr>
            <w:shd w:val="clear" w:color="auto" w:fill="#98FB98"/>
          </w:tcPr>
          <w:p>
            <w:r>
              <w:t>Translated (100%)</w:t>
            </w:r>
          </w:p>
        </w:tc>
        <w:tc>
          <w:tcPr>
            <w:shd w:val="clear" w:color="auto" w:fill="#98FB98"/>
          </w:tcPr>
          <w:p>
            <w:pPr>
              <w:rPr>
                <w:lang w:val="nl-BE"/>
              </w:rPr>
            </w:pPr>
            <w:r>
              <w:rPr>
                <w:lang w:val="nl-BE"/>
              </w:rPr>
              <w:t xml:space="preserve">Dergelijke onderdelen kunnen bijvoorbeeld koppelingen, koppelstukken, beugels of frames zijn.</w:t>
            </w:r>
          </w:p>
        </w:tc>
        <w:tc>
          <w:tcPr>
            <w:shd w:val="clear" w:color="auto" w:fill="#98FB98"/>
          </w:tcPr>
          <w:p>
            <w:r/>
            <w:r>
              <w:t>Such parts can be, for example, couplings, coupling pieces, brackets or frames.</w:t>
            </w:r>
          </w:p>
        </w:tc>
      </w:tr>
      <w:tr>
        <w:tc>
          <w:tcPr>
            <w:shd w:val="clear" w:color="auto" w:fill="#98FB98"/>
          </w:tcPr>
          <w:p>
            <w:pPr>
              <w:rPr>
                <w:lang w:val="nl-BE"/>
              </w:rPr>
            </w:pPr>
            <w:r>
              <w:rPr>
                <w:rStyle w:val="SegmentID"/>
                <w:lang w:val="nl-BE"/>
              </w:rPr>
              <w:t xml:space="preserve">36</w:t>
            </w:r>
            <w:r>
              <w:rPr>
                <w:rStyle w:val="TransUnitID"/>
                <w:lang w:val="nl-BE"/>
              </w:rPr>
              <w:t xml:space="preserve">9b8fb0ea-6dc3-4bda-b74e-4f0ef680712d</w:t>
            </w:r>
          </w:p>
        </w:tc>
        <w:tc>
          <w:tcPr>
            <w:shd w:val="clear" w:color="auto" w:fill="#98FB98"/>
          </w:tcPr>
          <w:p>
            <w:r>
              <w:t>Translated (100%)</w:t>
            </w:r>
          </w:p>
        </w:tc>
        <w:tc>
          <w:tcPr>
            <w:shd w:val="clear" w:color="auto" w:fill="#98FB98"/>
          </w:tcPr>
          <w:p>
            <w:pPr>
              <w:rPr>
                <w:lang w:val="nl-BE"/>
              </w:rPr>
            </w:pPr>
            <w:r>
              <w:rPr>
                <w:lang w:val="nl-BE"/>
              </w:rPr>
              <w:t xml:space="preserve">Dergelijke structuren kunnen een bedbank zijn.</w:t>
            </w:r>
          </w:p>
        </w:tc>
        <w:tc>
          <w:tcPr>
            <w:shd w:val="clear" w:color="auto" w:fill="#98FB98"/>
          </w:tcPr>
          <w:p>
            <w:r/>
            <w:r>
              <w:t>Such structures can be a sofa bed.</w:t>
            </w:r>
          </w:p>
        </w:tc>
      </w:tr>
      <w:tr>
        <w:tc>
          <w:tcPr>
            <w:shd w:val="clear" w:color="auto" w:fill="#98FB98"/>
          </w:tcPr>
          <w:p>
            <w:pPr>
              <w:rPr>
                <w:lang w:val="nl-BE"/>
              </w:rPr>
            </w:pPr>
            <w:r>
              <w:rPr>
                <w:rStyle w:val="SegmentID"/>
                <w:lang w:val="nl-BE"/>
              </w:rPr>
              <w:t xml:space="preserve">37</w:t>
            </w:r>
            <w:r>
              <w:rPr>
                <w:rStyle w:val="TransUnitID"/>
                <w:lang w:val="nl-BE"/>
              </w:rPr>
              <w:t xml:space="preserve">9b8fb0ea-6dc3-4bda-b74e-4f0ef680712d</w:t>
            </w:r>
          </w:p>
        </w:tc>
        <w:tc>
          <w:tcPr>
            <w:shd w:val="clear" w:color="auto" w:fill="#98FB98"/>
          </w:tcPr>
          <w:p>
            <w:r>
              <w:t>Translated (100%)</w:t>
            </w:r>
          </w:p>
        </w:tc>
        <w:tc>
          <w:tcPr>
            <w:shd w:val="clear" w:color="auto" w:fill="#98FB98"/>
          </w:tcPr>
          <w:p>
            <w:pPr>
              <w:rPr>
                <w:lang w:val="nl-BE"/>
              </w:rPr>
            </w:pPr>
            <w:r>
              <w:rPr>
                <w:lang w:val="nl-BE"/>
              </w:rPr>
              <w:t xml:space="preserve">Bij voorkeur, wordt een geraamte inwendig in dergelijke structuren voorzien.</w:t>
            </w:r>
          </w:p>
        </w:tc>
        <w:tc>
          <w:tcPr>
            <w:shd w:val="clear" w:color="auto" w:fill="#98FB98"/>
          </w:tcPr>
          <w:p>
            <w:r/>
            <w:r>
              <w:t>Preferably, a framework is provided internally to such structures.</w:t>
            </w:r>
          </w:p>
        </w:tc>
      </w:tr>
      <w:tr>
        <w:tc>
          <w:tcPr>
            <w:shd w:val="clear" w:color="auto" w:fill="#98FB98"/>
          </w:tcPr>
          <w:p>
            <w:pPr>
              <w:rPr>
                <w:lang w:val="nl-BE"/>
              </w:rPr>
            </w:pPr>
            <w:r>
              <w:rPr>
                <w:rStyle w:val="SegmentID"/>
                <w:lang w:val="nl-BE"/>
              </w:rPr>
              <w:t xml:space="preserve">38</w:t>
            </w:r>
            <w:r>
              <w:rPr>
                <w:rStyle w:val="TransUnitID"/>
                <w:lang w:val="nl-BE"/>
              </w:rPr>
              <w:t xml:space="preserve">9b8fb0ea-6dc3-4bda-b74e-4f0ef680712d</w:t>
            </w:r>
          </w:p>
        </w:tc>
        <w:tc>
          <w:tcPr>
            <w:shd w:val="clear" w:color="auto" w:fill="#98FB98"/>
          </w:tcPr>
          <w:p>
            <w:r>
              <w:t>Translated (100%)</w:t>
            </w:r>
          </w:p>
        </w:tc>
        <w:tc>
          <w:tcPr>
            <w:shd w:val="clear" w:color="auto" w:fill="#98FB98"/>
          </w:tcPr>
          <w:p>
            <w:pPr>
              <w:rPr>
                <w:lang w:val="nl-BE"/>
              </w:rPr>
            </w:pPr>
            <w:r>
              <w:rPr>
                <w:lang w:val="nl-BE"/>
              </w:rPr>
              <w:t xml:space="preserve">Dergelijk geraamte kan ook uitwendig aan genoemde structuren worden voorzien.</w:t>
            </w:r>
          </w:p>
        </w:tc>
        <w:tc>
          <w:tcPr>
            <w:shd w:val="clear" w:color="auto" w:fill="#98FB98"/>
          </w:tcPr>
          <w:p>
            <w:r/>
            <w:r>
              <w:t>Such a framework can also be provided externally to said structures.</w:t>
            </w:r>
          </w:p>
        </w:tc>
      </w:tr>
      <w:tr>
        <w:tc>
          <w:tcPr>
            <w:shd w:val="clear" w:color="auto" w:fill="D3D3D3"/>
          </w:tcPr>
          <w:p>
            <w:pPr>
              <w:rPr>
                <w:lang w:val="nl-BE"/>
              </w:rPr>
            </w:pPr>
            <w:r>
              <w:rPr>
                <w:rStyle w:val="SegmentID"/>
                <w:lang w:val="nl-BE"/>
              </w:rPr>
              <w:t xml:space="preserve">39</w:t>
            </w:r>
            <w:r>
              <w:rPr>
                <w:rStyle w:val="TransUnitID"/>
                <w:lang w:val="nl-BE"/>
              </w:rPr>
              <w:t xml:space="preserve">9b8fb0ea-6dc3-4bda-b74e-4f0ef680712d</w:t>
            </w:r>
          </w:p>
        </w:tc>
        <w:tc>
          <w:tcPr>
            <w:shd w:val="clear" w:color="auto" w:fill="D3D3D3"/>
          </w:tcPr>
          <w:p>
            <w:r>
              <w:t>Translated (CM)</w:t>
            </w:r>
          </w:p>
        </w:tc>
        <w:tc>
          <w:tcPr>
            <w:shd w:val="clear" w:color="auto" w:fill="D3D3D3"/>
          </w:tcPr>
          <w:p>
            <w:pPr>
              <w:rPr>
                <w:lang w:val="nl-BE"/>
              </w:rPr>
            </w:pPr>
            <w:r>
              <w:rPr>
                <w:lang w:val="nl-BE"/>
              </w:rPr>
              <w:t xml:space="preserve">Dergelijk geraamte kan zowel in- als uitwendig aan genoemde structuren worden voorzien.</w:t>
            </w:r>
          </w:p>
        </w:tc>
        <w:tc>
          <w:tcPr>
            <w:shd w:val="clear" w:color="auto" w:fill="D3D3D3"/>
          </w:tcPr>
          <w:p>
            <w:r/>
            <w:r>
              <w:t>Such a framework can be provided both internally and externally to said structures.</w:t>
            </w:r>
          </w:p>
        </w:tc>
      </w:tr>
      <w:tr>
        <w:tc>
          <w:tcPr>
            <w:shd w:val="clear" w:color="auto" w:fill="#98FB98"/>
          </w:tcPr>
          <w:p>
            <w:pPr>
              <w:rPr>
                <w:lang w:val="nl-BE"/>
              </w:rPr>
            </w:pPr>
            <w:r>
              <w:rPr>
                <w:rStyle w:val="SegmentID"/>
                <w:lang w:val="nl-BE"/>
              </w:rPr>
              <w:t xml:space="preserve">40</w:t>
            </w:r>
            <w:r>
              <w:rPr>
                <w:rStyle w:val="TransUnitID"/>
                <w:lang w:val="nl-BE"/>
              </w:rPr>
              <w:t xml:space="preserve">ba903421-812b-4818-876d-8b1cadb81851</w:t>
            </w:r>
          </w:p>
        </w:tc>
        <w:tc>
          <w:tcPr>
            <w:shd w:val="clear" w:color="auto" w:fill="#98FB98"/>
          </w:tcPr>
          <w:p>
            <w:r>
              <w:t>Translated (100%)</w:t>
            </w:r>
          </w:p>
        </w:tc>
        <w:tc>
          <w:tcPr>
            <w:shd w:val="clear" w:color="auto" w:fill="#98FB98"/>
          </w:tcPr>
          <w:p>
            <w:pPr>
              <w:rPr>
                <w:lang w:val="nl-BE"/>
              </w:rPr>
            </w:pPr>
            <w:r>
              <w:rPr>
                <w:lang w:val="nl-BE"/>
              </w:rPr>
              <w:t xml:space="preserve">“Koppeling” moet binnen de context van de huidige tekst begrepen worden als een element geschikt om een koppeling of verbinding aan te gaan met een andere koppeling, beugel en/of frame etc.</w:t>
            </w:r>
          </w:p>
        </w:tc>
        <w:tc>
          <w:tcPr>
            <w:shd w:val="clear" w:color="auto" w:fill="#98FB98"/>
          </w:tcPr>
          <w:p>
            <w:r/>
            <w:r>
              <w:t>‘Coupling’ is to be understood in the context of the present text as an element suitable for entering into a coupling or connection with another coupling, bracket and/or frame, etc.</w:t>
            </w:r>
          </w:p>
        </w:tc>
      </w:tr>
      <w:tr>
        <w:tc>
          <w:tcPr>
            <w:shd w:val="clear" w:color="auto" w:fill="#98FB98"/>
          </w:tcPr>
          <w:p>
            <w:pPr>
              <w:rPr>
                <w:lang w:val="nl-BE"/>
              </w:rPr>
            </w:pPr>
            <w:r>
              <w:rPr>
                <w:rStyle w:val="SegmentID"/>
                <w:lang w:val="nl-BE"/>
              </w:rPr>
              <w:t xml:space="preserve">41</w:t>
            </w:r>
            <w:r>
              <w:rPr>
                <w:rStyle w:val="TransUnitID"/>
                <w:lang w:val="nl-BE"/>
              </w:rPr>
              <w:t xml:space="preserve">ba903421-812b-4818-876d-8b1cadb81851</w:t>
            </w:r>
          </w:p>
        </w:tc>
        <w:tc>
          <w:tcPr>
            <w:shd w:val="clear" w:color="auto" w:fill="#98FB98"/>
          </w:tcPr>
          <w:p>
            <w:r>
              <w:t>Translated (100%)</w:t>
            </w:r>
          </w:p>
        </w:tc>
        <w:tc>
          <w:tcPr>
            <w:shd w:val="clear" w:color="auto" w:fill="#98FB98"/>
          </w:tcPr>
          <w:p>
            <w:pPr>
              <w:rPr>
                <w:lang w:val="nl-BE"/>
              </w:rPr>
            </w:pPr>
            <w:r>
              <w:rPr>
                <w:lang w:val="nl-BE"/>
              </w:rPr>
              <w:t xml:space="preserve">Dit kan bijvoorbeeld middels een eenvoudige opening waarin de koppeling en een van voornoemde elementen verankerd wordt, bijvoorbeeld middels een haak, vijs of ander koppelstuk.</w:t>
            </w:r>
          </w:p>
        </w:tc>
        <w:tc>
          <w:tcPr>
            <w:shd w:val="clear" w:color="auto" w:fill="#98FB98"/>
          </w:tcPr>
          <w:p>
            <w:r/>
            <w:r>
              <w:t>This can be done, for instance, by means of a simple opening in which the coupling and one of the aforementioned elements are anchored, for instance by means of a hook, screw or other coupling piece.</w:t>
            </w:r>
          </w:p>
        </w:tc>
      </w:tr>
      <w:tr>
        <w:tc>
          <w:tcPr>
            <w:shd w:val="clear" w:color="auto" w:fill="#98FB98"/>
          </w:tcPr>
          <w:p>
            <w:pPr>
              <w:rPr>
                <w:lang w:val="nl-BE"/>
              </w:rPr>
            </w:pPr>
            <w:r>
              <w:rPr>
                <w:rStyle w:val="SegmentID"/>
                <w:lang w:val="nl-BE"/>
              </w:rPr>
              <w:t xml:space="preserve">42</w:t>
            </w:r>
            <w:r>
              <w:rPr>
                <w:rStyle w:val="TransUnitID"/>
                <w:lang w:val="nl-BE"/>
              </w:rPr>
              <w:t xml:space="preserve">ba903421-812b-4818-876d-8b1cadb81851</w:t>
            </w:r>
          </w:p>
        </w:tc>
        <w:tc>
          <w:tcPr>
            <w:shd w:val="clear" w:color="auto" w:fill="#98FB98"/>
          </w:tcPr>
          <w:p>
            <w:r>
              <w:t>Translated (100%)</w:t>
            </w:r>
          </w:p>
        </w:tc>
        <w:tc>
          <w:tcPr>
            <w:shd w:val="clear" w:color="auto" w:fill="#98FB98"/>
          </w:tcPr>
          <w:p>
            <w:pPr>
              <w:rPr>
                <w:lang w:val="nl-BE"/>
              </w:rPr>
            </w:pPr>
            <w:r>
              <w:rPr>
                <w:lang w:val="nl-BE"/>
              </w:rPr>
              <w:t xml:space="preserve">“Ligger” moet binnen de context van de huidige tekst begrepen worden als een substantieel balkvormig geraamte-element.</w:t>
            </w:r>
          </w:p>
        </w:tc>
        <w:tc>
          <w:tcPr>
            <w:shd w:val="clear" w:color="auto" w:fill="#98FB98"/>
          </w:tcPr>
          <w:p>
            <w:r/>
            <w:r>
              <w:t>‘Beam’ should be understood in the context of the current text as a substantially beam-shaped framework element.</w:t>
            </w:r>
          </w:p>
        </w:tc>
      </w:tr>
      <w:tr>
        <w:tc>
          <w:tcPr>
            <w:shd w:val="clear" w:color="auto" w:fill="#98FB98"/>
          </w:tcPr>
          <w:p>
            <w:pPr>
              <w:rPr>
                <w:lang w:val="nl-BE"/>
              </w:rPr>
            </w:pPr>
            <w:r>
              <w:rPr>
                <w:rStyle w:val="SegmentID"/>
                <w:lang w:val="nl-BE"/>
              </w:rPr>
              <w:t xml:space="preserve">43</w:t>
            </w:r>
            <w:r>
              <w:rPr>
                <w:rStyle w:val="TransUnitID"/>
                <w:lang w:val="nl-BE"/>
              </w:rPr>
              <w:t xml:space="preserve">767eba34-fd5a-4c59-9160-90a4fd32b69b</w:t>
            </w:r>
          </w:p>
        </w:tc>
        <w:tc>
          <w:tcPr>
            <w:shd w:val="clear" w:color="auto" w:fill="#98FB98"/>
          </w:tcPr>
          <w:p>
            <w:r>
              <w:t>Translated (100%)</w:t>
            </w:r>
          </w:p>
        </w:tc>
        <w:tc>
          <w:tcPr>
            <w:shd w:val="clear" w:color="auto" w:fill="#98FB98"/>
          </w:tcPr>
          <w:p>
            <w:pPr>
              <w:rPr>
                <w:lang w:val="nl-BE"/>
              </w:rPr>
            </w:pPr>
            <w:r>
              <w:rPr>
                <w:lang w:val="nl-BE"/>
              </w:rPr>
              <w:t xml:space="preserve">“Pivoteerbaar” of “scharnierbaar” moet binnen de context van de huidige tekst begrepen worden als draaibaar rond een steunpunt.</w:t>
            </w:r>
          </w:p>
        </w:tc>
        <w:tc>
          <w:tcPr>
            <w:shd w:val="clear" w:color="auto" w:fill="#98FB98"/>
          </w:tcPr>
          <w:p>
            <w:r/>
            <w:r>
              <w:t>‘Pivotable’ or ‘hingeable’ should be understood in the context of the current text as rotatable about a support point.</w:t>
            </w:r>
          </w:p>
        </w:tc>
      </w:tr>
      <w:tr>
        <w:tc>
          <w:tcPr>
            <w:shd w:val="clear" w:color="auto" w:fill="#98FB98"/>
          </w:tcPr>
          <w:p>
            <w:pPr>
              <w:rPr>
                <w:lang w:val="nl-BE"/>
              </w:rPr>
            </w:pPr>
            <w:r>
              <w:rPr>
                <w:rStyle w:val="SegmentID"/>
                <w:lang w:val="nl-BE"/>
              </w:rPr>
              <w:t xml:space="preserve">44</w:t>
            </w:r>
            <w:r>
              <w:rPr>
                <w:rStyle w:val="TransUnitID"/>
                <w:lang w:val="nl-BE"/>
              </w:rPr>
              <w:t xml:space="preserve">767eba34-fd5a-4c59-9160-90a4fd32b69b</w:t>
            </w:r>
          </w:p>
        </w:tc>
        <w:tc>
          <w:tcPr>
            <w:shd w:val="clear" w:color="auto" w:fill="#98FB98"/>
          </w:tcPr>
          <w:p>
            <w:r>
              <w:t>Translated (100%)</w:t>
            </w:r>
          </w:p>
        </w:tc>
        <w:tc>
          <w:tcPr>
            <w:shd w:val="clear" w:color="auto" w:fill="#98FB98"/>
          </w:tcPr>
          <w:p>
            <w:pPr>
              <w:rPr>
                <w:lang w:val="nl-BE"/>
              </w:rPr>
            </w:pPr>
            <w:r>
              <w:rPr>
                <w:lang w:val="nl-BE"/>
              </w:rPr>
              <w:t xml:space="preserve">Het steunpunt kan een verbindingspunt zijn tussen twee koppelingen of tussen een koppeling en een ander geraamte-element.</w:t>
            </w:r>
          </w:p>
        </w:tc>
        <w:tc>
          <w:tcPr>
            <w:shd w:val="clear" w:color="auto" w:fill="#98FB98"/>
          </w:tcPr>
          <w:p>
            <w:r/>
            <w:r>
              <w:t>The support point can be a connection point between two couplings or between a coupling and another framework element.</w:t>
            </w:r>
          </w:p>
        </w:tc>
      </w:tr>
      <w:tr>
        <w:tc>
          <w:tcPr>
            <w:shd w:val="clear" w:color="auto" w:fill="D3D3D3"/>
          </w:tcPr>
          <w:p>
            <w:pPr>
              <w:rPr>
                <w:lang w:val="nl-BE"/>
              </w:rPr>
            </w:pPr>
            <w:r>
              <w:rPr>
                <w:rStyle w:val="SegmentID"/>
                <w:lang w:val="nl-BE"/>
              </w:rPr>
              <w:t xml:space="preserve">45</w:t>
            </w:r>
            <w:r>
              <w:rPr>
                <w:rStyle w:val="TransUnitID"/>
                <w:lang w:val="nl-BE"/>
              </w:rPr>
              <w:t xml:space="preserve">c28ef34c-fd78-403e-9ff9-c19f1e2de7c4</w:t>
            </w:r>
          </w:p>
        </w:tc>
        <w:tc>
          <w:tcPr>
            <w:shd w:val="clear" w:color="auto" w:fill="D3D3D3"/>
          </w:tcPr>
          <w:p>
            <w:r>
              <w:t>Translated (CM)</w:t>
            </w:r>
          </w:p>
        </w:tc>
        <w:tc>
          <w:tcPr>
            <w:shd w:val="clear" w:color="auto" w:fill="D3D3D3"/>
          </w:tcPr>
          <w:p>
            <w:pPr>
              <w:rPr>
                <w:lang w:val="nl-BE"/>
              </w:rPr>
            </w:pPr>
            <w:r>
              <w:rPr>
                <w:lang w:val="nl-BE"/>
              </w:rPr>
              <w:t xml:space="preserve">“Lengteas” moet binnen de context van de huidige tekst begrepen worden als een rechtlijnige as die evenwijdig is met een zijde van een oppervlak of een rechtlijnige as die twee verbindingspunten met elkaar verbindt.</w:t>
            </w:r>
          </w:p>
        </w:tc>
        <w:tc>
          <w:tcPr>
            <w:shd w:val="clear" w:color="auto" w:fill="D3D3D3"/>
          </w:tcPr>
          <w:p>
            <w:r/>
            <w:r>
              <w:t>The term “longitudinal axis” should be understood within the context of the current text as a rectilinear axis that is parallel to a side of a surface or a rectilinear axis that connects two connection points to each other.</w:t>
            </w:r>
          </w:p>
        </w:tc>
      </w:tr>
      <w:tr>
        <w:tc>
          <w:tcPr>
            <w:shd w:val="clear" w:color="auto" w:fill="D3D3D3"/>
          </w:tcPr>
          <w:p>
            <w:pPr>
              <w:rPr>
                <w:lang w:val="nl-BE"/>
              </w:rPr>
            </w:pPr>
            <w:r>
              <w:rPr>
                <w:rStyle w:val="SegmentID"/>
                <w:lang w:val="nl-BE"/>
              </w:rPr>
              <w:t xml:space="preserve">46</w:t>
            </w:r>
            <w:r>
              <w:rPr>
                <w:rStyle w:val="TransUnitID"/>
                <w:lang w:val="nl-BE"/>
              </w:rPr>
              <w:t xml:space="preserve">c824d05b-4b39-4603-95c6-4e041c76b774</w:t>
            </w:r>
          </w:p>
        </w:tc>
        <w:tc>
          <w:tcPr>
            <w:shd w:val="clear" w:color="auto" w:fill="D3D3D3"/>
          </w:tcPr>
          <w:p>
            <w:r>
              <w:t>Translated (CM)</w:t>
            </w:r>
          </w:p>
        </w:tc>
        <w:tc>
          <w:tcPr>
            <w:shd w:val="clear" w:color="auto" w:fill="D3D3D3"/>
          </w:tcPr>
          <w:p>
            <w:pPr>
              <w:rPr>
                <w:lang w:val="nl-BE"/>
              </w:rPr>
            </w:pPr>
            <w:r>
              <w:rPr>
                <w:lang w:val="nl-BE"/>
              </w:rPr>
              <w:t xml:space="preserve">“Longitudinaal” moet binnen de context van de huidige tekst begrepen worden als een richting die horizontaal is wanneer het geraamte op een horizontale 10 ondergrond wordt geplaatst.</w:t>
            </w:r>
          </w:p>
        </w:tc>
        <w:tc>
          <w:tcPr>
            <w:shd w:val="clear" w:color="auto" w:fill="D3D3D3"/>
          </w:tcPr>
          <w:p>
            <w:r/>
            <w:r>
              <w:t>“Longitudinal” should be understood in the context of the present text as a direction that is horizontal when the framework is placed on a horizontal 10 surface.</w:t>
            </w:r>
          </w:p>
        </w:tc>
      </w:tr>
      <w:tr>
        <w:tc>
          <w:tcPr>
            <w:shd w:val="clear" w:color="auto" w:fill="#98FB98"/>
          </w:tcPr>
          <w:p>
            <w:pPr>
              <w:rPr>
                <w:lang w:val="nl-BE"/>
              </w:rPr>
            </w:pPr>
            <w:r>
              <w:rPr>
                <w:rStyle w:val="SegmentID"/>
                <w:lang w:val="nl-BE"/>
              </w:rPr>
              <w:t xml:space="preserve">47</w:t>
            </w:r>
            <w:r>
              <w:rPr>
                <w:rStyle w:val="TransUnitID"/>
                <w:lang w:val="nl-BE"/>
              </w:rPr>
              <w:t xml:space="preserve">c824d05b-4b39-4603-95c6-4e041c76b774</w:t>
            </w:r>
          </w:p>
        </w:tc>
        <w:tc>
          <w:tcPr>
            <w:shd w:val="clear" w:color="auto" w:fill="#98FB98"/>
          </w:tcPr>
          <w:p>
            <w:r>
              <w:t>Translated (100%)</w:t>
            </w:r>
          </w:p>
        </w:tc>
        <w:tc>
          <w:tcPr>
            <w:shd w:val="clear" w:color="auto" w:fill="#98FB98"/>
          </w:tcPr>
          <w:p>
            <w:pPr>
              <w:rPr>
                <w:lang w:val="nl-BE"/>
              </w:rPr>
            </w:pPr>
            <w:r>
              <w:rPr>
                <w:lang w:val="nl-BE"/>
              </w:rPr>
              <w:t xml:space="preserve">In essentie is genoemde richting, de richting waarin het geraamte, i.e. de verschillende matraskaders, wordt in- en/of uitgevouwen.</w:t>
            </w:r>
          </w:p>
        </w:tc>
        <w:tc>
          <w:tcPr>
            <w:shd w:val="clear" w:color="auto" w:fill="#98FB98"/>
          </w:tcPr>
          <w:p>
            <w:r/>
            <w:r>
              <w:t>In essence, said direction is the direction in which the framework, i.e. the various mattress frames, is folded and/or unfolded.</w:t>
            </w:r>
          </w:p>
        </w:tc>
      </w:tr>
      <w:tr>
        <w:tc>
          <w:tcPr>
            <w:shd w:val="clear" w:color="auto" w:fill="D3D3D3"/>
          </w:tcPr>
          <w:p>
            <w:pPr>
              <w:rPr>
                <w:lang w:val="nl-BE"/>
              </w:rPr>
            </w:pPr>
            <w:r>
              <w:rPr>
                <w:rStyle w:val="SegmentID"/>
                <w:lang w:val="nl-BE"/>
              </w:rPr>
              <w:t xml:space="preserve">48</w:t>
            </w:r>
            <w:r>
              <w:rPr>
                <w:rStyle w:val="TransUnitID"/>
                <w:lang w:val="nl-BE"/>
              </w:rPr>
              <w:t xml:space="preserve">3a89e23d-bfdc-4ab6-9be8-9e23a693cfb5</w:t>
            </w:r>
          </w:p>
        </w:tc>
        <w:tc>
          <w:tcPr>
            <w:shd w:val="clear" w:color="auto" w:fill="D3D3D3"/>
          </w:tcPr>
          <w:p>
            <w:r>
              <w:t>Translated (CM)</w:t>
            </w:r>
          </w:p>
        </w:tc>
        <w:tc>
          <w:tcPr>
            <w:shd w:val="clear" w:color="auto" w:fill="D3D3D3"/>
          </w:tcPr>
          <w:p>
            <w:pPr>
              <w:rPr>
                <w:lang w:val="nl-BE"/>
              </w:rPr>
            </w:pPr>
            <w:r>
              <w:rPr>
                <w:lang w:val="nl-BE"/>
              </w:rPr>
              <w:t xml:space="preserve">Het citeren van numerieke intervallen door de eindpunten omvat alle gehele getallen, breuken en/of reële getallen tussen de eindpunten, deze eindpunten inbegrepen.</w:t>
            </w:r>
          </w:p>
        </w:tc>
        <w:tc>
          <w:tcPr>
            <w:shd w:val="clear" w:color="auto" w:fill="D3D3D3"/>
          </w:tcPr>
          <w:p>
            <w:r/>
            <w:r>
              <w:t>Quoting numeric intervals by the endpoints includes all integers, fractions, and/or real numbers between the endpoints, including those endpoints.</w:t>
            </w:r>
          </w:p>
        </w:tc>
      </w:tr>
      <w:tr>
        <w:tc>
          <w:tcPr>
            <w:shd w:val="clear" w:color="auto" w:fill="D3D3D3"/>
          </w:tcPr>
          <w:p>
            <w:pPr>
              <w:rPr>
                <w:lang w:val="nl-BE"/>
              </w:rPr>
            </w:pPr>
            <w:r>
              <w:rPr>
                <w:rStyle w:val="SegmentID"/>
                <w:lang w:val="nl-BE"/>
              </w:rPr>
              <w:t xml:space="preserve">49</w:t>
            </w:r>
            <w:r>
              <w:rPr>
                <w:rStyle w:val="TransUnitID"/>
                <w:lang w:val="nl-BE"/>
              </w:rPr>
              <w:t xml:space="preserve">1ed5d06d-3936-4ba9-97c3-b3b70fd440d8</w:t>
            </w:r>
          </w:p>
        </w:tc>
        <w:tc>
          <w:tcPr>
            <w:shd w:val="clear" w:color="auto" w:fill="D3D3D3"/>
          </w:tcPr>
          <w:p>
            <w:r>
              <w:t>Translated (CM)</w:t>
            </w:r>
          </w:p>
        </w:tc>
        <w:tc>
          <w:tcPr>
            <w:shd w:val="clear" w:color="auto" w:fill="D3D3D3"/>
          </w:tcPr>
          <w:p>
            <w:pPr>
              <w:rPr>
                <w:lang w:val="nl-BE"/>
              </w:rPr>
            </w:pPr>
            <w:r>
              <w:rPr>
                <w:lang w:val="nl-BE"/>
              </w:rPr>
              <w:t xml:space="preserve">In wat volgt worden beide aspect van de huidige uitvinding tezamen behandeld.</w:t>
            </w:r>
          </w:p>
        </w:tc>
        <w:tc>
          <w:tcPr>
            <w:shd w:val="clear" w:color="auto" w:fill="D3D3D3"/>
          </w:tcPr>
          <w:p>
            <w:r/>
            <w:r>
              <w:t>In the following, both aspects of the present invention are dealt with together.</w:t>
            </w:r>
          </w:p>
        </w:tc>
      </w:tr>
      <w:tr>
        <w:tc>
          <w:tcPr>
            <w:shd w:val="clear" w:color="auto" w:fill="#98FB98"/>
          </w:tcPr>
          <w:p>
            <w:pPr>
              <w:rPr>
                <w:lang w:val="nl-BE"/>
              </w:rPr>
            </w:pPr>
            <w:r>
              <w:rPr>
                <w:rStyle w:val="SegmentID"/>
                <w:lang w:val="nl-BE"/>
              </w:rPr>
              <w:t xml:space="preserve">50</w:t>
            </w:r>
            <w:r>
              <w:rPr>
                <w:rStyle w:val="TransUnitID"/>
                <w:lang w:val="nl-BE"/>
              </w:rPr>
              <w:t xml:space="preserve">1ed5d06d-3936-4ba9-97c3-b3b70fd440d8</w:t>
            </w:r>
          </w:p>
        </w:tc>
        <w:tc>
          <w:tcPr>
            <w:shd w:val="clear" w:color="auto" w:fill="#98FB98"/>
          </w:tcPr>
          <w:p>
            <w:r>
              <w:t>Translated (100%)</w:t>
            </w:r>
          </w:p>
        </w:tc>
        <w:tc>
          <w:tcPr>
            <w:shd w:val="clear" w:color="auto" w:fill="#98FB98"/>
          </w:tcPr>
          <w:p>
            <w:pPr>
              <w:rPr>
                <w:lang w:val="nl-BE"/>
              </w:rPr>
            </w:pPr>
            <w:r>
              <w:rPr>
                <w:lang w:val="nl-BE"/>
              </w:rPr>
              <w:t xml:space="preserve">Hierbij kan elk kenmerk beschreven hierin betrekking hebben op elk aspect, zelf wanneer het kenmerk in conjunctie met een bepaald aspect of van de huidige uitvinding wordt beschreven.</w:t>
            </w:r>
          </w:p>
        </w:tc>
        <w:tc>
          <w:tcPr>
            <w:shd w:val="clear" w:color="auto" w:fill="#98FB98"/>
          </w:tcPr>
          <w:p>
            <w:r/>
            <w:r>
              <w:t>Any feature described herein may refer to any aspect, even if the feature is described in conjunction with a specific aspect of present invention.</w:t>
            </w:r>
          </w:p>
        </w:tc>
      </w:tr>
      <w:tr>
        <w:tc>
          <w:tcPr>
            <w:shd w:val="clear" w:color="auto" w:fill="#98FB98"/>
          </w:tcPr>
          <w:p>
            <w:pPr>
              <w:rPr>
                <w:lang w:val="nl-BE"/>
              </w:rPr>
            </w:pPr>
            <w:r>
              <w:rPr>
                <w:rStyle w:val="SegmentID"/>
                <w:lang w:val="nl-BE"/>
              </w:rPr>
              <w:t xml:space="preserve">51</w:t>
            </w:r>
            <w:r>
              <w:rPr>
                <w:rStyle w:val="TransUnitID"/>
                <w:lang w:val="nl-BE"/>
              </w:rPr>
              <w:t xml:space="preserve">74dea51d-aae2-4f8e-9f5b-59757c0c9c0d</w:t>
            </w:r>
          </w:p>
        </w:tc>
        <w:tc>
          <w:tcPr>
            <w:shd w:val="clear" w:color="auto" w:fill="#98FB98"/>
          </w:tcPr>
          <w:p>
            <w:r>
              <w:t>Translated (100%)</w:t>
            </w:r>
          </w:p>
        </w:tc>
        <w:tc>
          <w:tcPr>
            <w:shd w:val="clear" w:color="auto" w:fill="#98FB98"/>
          </w:tcPr>
          <w:p>
            <w:pPr>
              <w:rPr>
                <w:lang w:val="nl-BE"/>
              </w:rPr>
            </w:pPr>
            <w:r>
              <w:rPr>
                <w:lang w:val="nl-BE"/>
              </w:rPr>
              <w:t xml:space="preserve">Het zal duidelijk zijn voor een vakman in het vakgebied dat eender welk technisch element beschreven volgens de aspecten van de uitvinding in gepast veelvoud kan worden voorzien zonder verder te reiken dan het voorwerp van de huidige uitvinding.</w:t>
            </w:r>
          </w:p>
        </w:tc>
        <w:tc>
          <w:tcPr>
            <w:shd w:val="clear" w:color="auto" w:fill="#98FB98"/>
          </w:tcPr>
          <w:p>
            <w:r/>
            <w:r>
              <w:t>It will be apparent to a person skilled in the art that any technical element described according to the aspects of the invention can be provided in appropriate numbers without departing from the subject matter of the present invention.</w:t>
            </w:r>
          </w:p>
        </w:tc>
      </w:tr>
      <w:tr>
        <w:tc>
          <w:tcPr>
            <w:shd w:val="clear" w:color="auto" w:fill="#98FB98"/>
          </w:tcPr>
          <w:p>
            <w:pPr>
              <w:rPr>
                <w:lang w:val="nl-BE"/>
              </w:rPr>
            </w:pPr>
            <w:r>
              <w:rPr>
                <w:rStyle w:val="SegmentID"/>
                <w:lang w:val="nl-BE"/>
              </w:rPr>
              <w:t xml:space="preserve">52</w:t>
            </w:r>
            <w:r>
              <w:rPr>
                <w:rStyle w:val="TransUnitID"/>
                <w:lang w:val="nl-BE"/>
              </w:rPr>
              <w:t xml:space="preserve">74dea51d-aae2-4f8e-9f5b-59757c0c9c0d</w:t>
            </w:r>
          </w:p>
        </w:tc>
        <w:tc>
          <w:tcPr>
            <w:shd w:val="clear" w:color="auto" w:fill="#98FB98"/>
          </w:tcPr>
          <w:p>
            <w:r>
              <w:t>Translated (100%)</w:t>
            </w:r>
          </w:p>
        </w:tc>
        <w:tc>
          <w:tcPr>
            <w:shd w:val="clear" w:color="auto" w:fill="#98FB98"/>
          </w:tcPr>
          <w:p>
            <w:pPr>
              <w:rPr>
                <w:lang w:val="nl-BE"/>
              </w:rPr>
            </w:pPr>
            <w:r>
              <w:rPr>
                <w:lang w:val="nl-BE"/>
              </w:rPr>
              <w:t xml:space="preserve">In het bijzonder kunnen de onderdelen van het geraamte, zoals de hoofdsteunkoppelingen, de lichaamsteunkoppelingen alsook de andere koppelingen en onderdelen worden voorzien in veelvouden, bijvoorbeeld tweevoud, drievoud, viervoud, vijfvoud, etc.</w:t>
            </w:r>
          </w:p>
        </w:tc>
        <w:tc>
          <w:tcPr>
            <w:shd w:val="clear" w:color="auto" w:fill="#98FB98"/>
          </w:tcPr>
          <w:p>
            <w:r/>
            <w:r>
              <w:t>In particular, the components of the framework, such as the head support couplings, the body support couplings, as well as the other couplings and components, can be provided in multiples, for instance, double, triple, quadruple, quintuple, etc.</w:t>
            </w:r>
          </w:p>
        </w:tc>
      </w:tr>
      <w:tr>
        <w:tc>
          <w:tcPr>
            <w:shd w:val="clear" w:color="auto" w:fill="D3D3D3"/>
          </w:tcPr>
          <w:p>
            <w:pPr>
              <w:rPr>
                <w:lang w:val="nl-BE"/>
              </w:rPr>
            </w:pPr>
            <w:r>
              <w:rPr>
                <w:rStyle w:val="SegmentID"/>
                <w:lang w:val="nl-BE"/>
              </w:rPr>
              <w:t xml:space="preserve">53</w:t>
            </w:r>
            <w:r>
              <w:rPr>
                <w:rStyle w:val="TransUnitID"/>
                <w:lang w:val="nl-BE"/>
              </w:rPr>
              <w:t xml:space="preserve">74dea51d-aae2-4f8e-9f5b-59757c0c9c0d</w:t>
            </w:r>
          </w:p>
        </w:tc>
        <w:tc>
          <w:tcPr>
            <w:shd w:val="clear" w:color="auto" w:fill="D3D3D3"/>
          </w:tcPr>
          <w:p>
            <w:r>
              <w:t>Translated (CM)</w:t>
            </w:r>
          </w:p>
        </w:tc>
        <w:tc>
          <w:tcPr>
            <w:shd w:val="clear" w:color="auto" w:fill="D3D3D3"/>
          </w:tcPr>
          <w:p>
            <w:pPr>
              <w:rPr>
                <w:lang w:val="nl-BE"/>
              </w:rPr>
            </w:pPr>
            <w:r>
              <w:rPr>
                <w:lang w:val="nl-BE"/>
              </w:rPr>
              <w:t xml:space="preserve">Bij voorkeur worden minstens de hoofdsteunkoppelingen, de lichaamsteunkoppelingen, de lichaamsteunmatras- en hoofdsteunmatrasbeugels, en de koppelingen hiertussen in tweevoud voorzien.</w:t>
            </w:r>
          </w:p>
        </w:tc>
        <w:tc>
          <w:tcPr>
            <w:shd w:val="clear" w:color="auto" w:fill="D3D3D3"/>
          </w:tcPr>
          <w:p>
            <w:r/>
            <w:r>
              <w:t>Preferably, at least the head support couplings, the body support couplings, the body support mattress- and head support mattress brackets, and the couplings therebetween are provided in duplicate.</w:t>
            </w:r>
          </w:p>
        </w:tc>
      </w:tr>
      <w:tr>
        <w:tc>
          <w:tcPr>
            <w:shd w:val="clear" w:color="auto" w:fill="D3D3D3"/>
          </w:tcPr>
          <w:p>
            <w:pPr>
              <w:rPr>
                <w:lang w:val="nl-BE"/>
              </w:rPr>
            </w:pPr>
            <w:r>
              <w:rPr>
                <w:rStyle w:val="SegmentID"/>
                <w:lang w:val="nl-BE"/>
              </w:rPr>
              <w:t xml:space="preserve">54</w:t>
            </w:r>
            <w:r>
              <w:rPr>
                <w:rStyle w:val="TransUnitID"/>
                <w:lang w:val="nl-BE"/>
              </w:rPr>
              <w:t xml:space="preserve">74dea51d-aae2-4f8e-9f5b-59757c0c9c0d</w:t>
            </w:r>
          </w:p>
        </w:tc>
        <w:tc>
          <w:tcPr>
            <w:shd w:val="clear" w:color="auto" w:fill="D3D3D3"/>
          </w:tcPr>
          <w:p>
            <w:r>
              <w:t>Translated (CM)</w:t>
            </w:r>
          </w:p>
        </w:tc>
        <w:tc>
          <w:tcPr>
            <w:shd w:val="clear" w:color="auto" w:fill="D3D3D3"/>
          </w:tcPr>
          <w:p>
            <w:pPr>
              <w:rPr>
                <w:lang w:val="nl-BE"/>
              </w:rPr>
            </w:pPr>
            <w:r>
              <w:rPr>
                <w:lang w:val="nl-BE"/>
              </w:rPr>
              <w:t xml:space="preserve">Bij verdere voorkeur worden voornoemde onderdelen in tweevoud voorzien respectievelijk aan iedere (overlangse) zijde in een richting loodrecht op de longitudinale richting van een geraamte.</w:t>
            </w:r>
          </w:p>
        </w:tc>
        <w:tc>
          <w:tcPr>
            <w:shd w:val="clear" w:color="auto" w:fill="D3D3D3"/>
          </w:tcPr>
          <w:p>
            <w:r/>
            <w:r>
              <w:t>Preferably, said components are provided in duplicate respectively on each (longitudinal) side in a direction perpendicular to the longitudinal direction of a framework.</w:t>
            </w:r>
          </w:p>
        </w:tc>
      </w:tr>
      <w:tr>
        <w:tc>
          <w:tcPr>
            <w:shd w:val="clear" w:color="auto" w:fill="#98FB98"/>
          </w:tcPr>
          <w:p>
            <w:pPr>
              <w:rPr>
                <w:lang w:val="nl-BE"/>
              </w:rPr>
            </w:pPr>
            <w:r>
              <w:rPr>
                <w:rStyle w:val="SegmentID"/>
                <w:lang w:val="nl-BE"/>
              </w:rPr>
              <w:t xml:space="preserve">55</w:t>
            </w:r>
            <w:r>
              <w:rPr>
                <w:rStyle w:val="TransUnitID"/>
                <w:lang w:val="nl-BE"/>
              </w:rPr>
              <w:t xml:space="preserve">a73776d3-41e6-43cb-bad6-0ca9e766c2a6</w:t>
            </w:r>
          </w:p>
        </w:tc>
        <w:tc>
          <w:tcPr>
            <w:shd w:val="clear" w:color="auto" w:fill="#98FB98"/>
          </w:tcPr>
          <w:p>
            <w:r>
              <w:t>Translated (100%)</w:t>
            </w:r>
          </w:p>
        </w:tc>
        <w:tc>
          <w:tcPr>
            <w:shd w:val="clear" w:color="auto" w:fill="#98FB98"/>
          </w:tcPr>
          <w:p>
            <w:pPr>
              <w:rPr>
                <w:lang w:val="nl-BE"/>
              </w:rPr>
            </w:pPr>
            <w:r>
              <w:rPr>
                <w:lang w:val="nl-BE"/>
              </w:rPr>
              <w:t xml:space="preserve">De termen “hoofdsteunmatrasbeugel” en “hoofdsteunmatraskader” en dergelijke enerzijds, en “lichaamsteunmatrasbeugel” en “lichaamsteunmatraskader” en dergelijke betekenen geen functionele beperking qua lengte of functie (dat deze uitsluiten het hoofd lichaam ondersteunen), en dienen enkel ter aanduiding van welk uiteinde van het geraamte het betreft (hoofd of voet).</w:t>
            </w:r>
          </w:p>
        </w:tc>
        <w:tc>
          <w:tcPr>
            <w:shd w:val="clear" w:color="auto" w:fill="#98FB98"/>
          </w:tcPr>
          <w:p>
            <w:r/>
            <w:r>
              <w:t>The terms “head support mattress bracket” and “head support mattress frame” and the like on the one hand, and “body support mattress bracket” and “body support mattress frame” and the like on the other hand do not imply any functional limitation in terms of length or function (that they only support the head or body), and are solely for indicating which end of the framework is concerned (head or foot).</w:t>
            </w:r>
          </w:p>
        </w:tc>
      </w:tr>
      <w:tr>
        <w:tc>
          <w:tcPr>
            <w:shd w:val="clear" w:color="auto" w:fill="D3D3D3"/>
          </w:tcPr>
          <w:p>
            <w:pPr>
              <w:rPr>
                <w:lang w:val="nl-BE"/>
              </w:rPr>
            </w:pPr>
            <w:r>
              <w:rPr>
                <w:rStyle w:val="SegmentID"/>
                <w:lang w:val="nl-BE"/>
              </w:rPr>
              <w:t xml:space="preserve">56</w:t>
            </w:r>
            <w:r>
              <w:rPr>
                <w:rStyle w:val="TransUnitID"/>
                <w:lang w:val="nl-BE"/>
              </w:rPr>
              <w:t xml:space="preserve">a73776d3-41e6-43cb-bad6-0ca9e766c2a6</w:t>
            </w:r>
          </w:p>
        </w:tc>
        <w:tc>
          <w:tcPr>
            <w:shd w:val="clear" w:color="auto" w:fill="D3D3D3"/>
          </w:tcPr>
          <w:p>
            <w:r>
              <w:t>Translated (CM)</w:t>
            </w:r>
          </w:p>
        </w:tc>
        <w:tc>
          <w:tcPr>
            <w:shd w:val="clear" w:color="auto" w:fill="D3D3D3"/>
          </w:tcPr>
          <w:p>
            <w:pPr>
              <w:rPr>
                <w:lang w:val="nl-BE"/>
              </w:rPr>
            </w:pPr>
            <w:r>
              <w:rPr>
                <w:lang w:val="nl-BE"/>
              </w:rPr>
              <w:t xml:space="preserve">Zoals zichtbaar in de figuren zijn de twee stukken substantieel even groot, wat compacter is in ingeklapte toestand.</w:t>
            </w:r>
          </w:p>
        </w:tc>
        <w:tc>
          <w:tcPr>
            <w:shd w:val="clear" w:color="auto" w:fill="D3D3D3"/>
          </w:tcPr>
          <w:p>
            <w:r/>
            <w:r>
              <w:t>As seen in the figures, the two pieces are substantially the same size, which is more compact in the folded state.</w:t>
            </w:r>
          </w:p>
        </w:tc>
      </w:tr>
      <w:tr>
        <w:tc>
          <w:tcPr>
            <w:shd w:val="clear" w:color="auto" w:fill="D3D3D3"/>
          </w:tcPr>
          <w:p>
            <w:pPr>
              <w:rPr>
                <w:lang w:val="nl-BE"/>
              </w:rPr>
            </w:pPr>
            <w:r>
              <w:rPr>
                <w:rStyle w:val="SegmentID"/>
                <w:lang w:val="nl-BE"/>
              </w:rPr>
              <w:t xml:space="preserve">57</w:t>
            </w:r>
            <w:r>
              <w:rPr>
                <w:rStyle w:val="TransUnitID"/>
                <w:lang w:val="nl-BE"/>
              </w:rPr>
              <w:t xml:space="preserve">c82556a1-b6ea-4f14-932c-96edaea457ef</w:t>
            </w:r>
          </w:p>
        </w:tc>
        <w:tc>
          <w:tcPr>
            <w:shd w:val="clear" w:color="auto" w:fill="D3D3D3"/>
          </w:tcPr>
          <w:p>
            <w:r>
              <w:t>Translated (CM)</w:t>
            </w:r>
          </w:p>
        </w:tc>
        <w:tc>
          <w:tcPr>
            <w:shd w:val="clear" w:color="auto" w:fill="D3D3D3"/>
          </w:tcPr>
          <w:p>
            <w:pPr>
              <w:rPr>
                <w:lang w:val="nl-BE"/>
              </w:rPr>
            </w:pPr>
            <w:r>
              <w:rPr>
                <w:lang w:val="nl-BE"/>
              </w:rPr>
              <w:t xml:space="preserve">Een geraamte volgens de uitvinding heeft de mogelijkheid opengevouwen te worden vanuit een opgevouwen toestand naar een opengeklapte toestand.</w:t>
            </w:r>
          </w:p>
        </w:tc>
        <w:tc>
          <w:tcPr>
            <w:shd w:val="clear" w:color="auto" w:fill="D3D3D3"/>
          </w:tcPr>
          <w:p>
            <w:r/>
            <w:r>
              <w:t>A framework according to the invention has the capability to be unfolded from a folded state to an unfolded state.</w:t>
            </w:r>
          </w:p>
        </w:tc>
      </w:tr>
      <w:tr>
        <w:tc>
          <w:tcPr>
            <w:shd w:val="clear" w:color="auto" w:fill="D3D3D3"/>
          </w:tcPr>
          <w:p>
            <w:pPr>
              <w:rPr>
                <w:lang w:val="nl-BE"/>
              </w:rPr>
            </w:pPr>
            <w:r>
              <w:rPr>
                <w:rStyle w:val="SegmentID"/>
                <w:lang w:val="nl-BE"/>
              </w:rPr>
              <w:t xml:space="preserve">58</w:t>
            </w:r>
            <w:r>
              <w:rPr>
                <w:rStyle w:val="TransUnitID"/>
                <w:lang w:val="nl-BE"/>
              </w:rPr>
              <w:t xml:space="preserve">c82556a1-b6ea-4f14-932c-96edaea457ef</w:t>
            </w:r>
          </w:p>
        </w:tc>
        <w:tc>
          <w:tcPr>
            <w:shd w:val="clear" w:color="auto" w:fill="D3D3D3"/>
          </w:tcPr>
          <w:p>
            <w:r>
              <w:t>Translated (CM)</w:t>
            </w:r>
          </w:p>
        </w:tc>
        <w:tc>
          <w:tcPr>
            <w:shd w:val="clear" w:color="auto" w:fill="D3D3D3"/>
          </w:tcPr>
          <w:p>
            <w:pPr>
              <w:rPr>
                <w:lang w:val="nl-BE"/>
              </w:rPr>
            </w:pPr>
            <w:r>
              <w:rPr>
                <w:lang w:val="nl-BE"/>
              </w:rPr>
              <w:t xml:space="preserve">Zo kan het geraamte in opengevouwen toestand één of meerdere matraskaders voorzien, geschikt voor het ontvangen van een matras.</w:t>
            </w:r>
          </w:p>
        </w:tc>
        <w:tc>
          <w:tcPr>
            <w:shd w:val="clear" w:color="auto" w:fill="D3D3D3"/>
          </w:tcPr>
          <w:p>
            <w:r/>
            <w:r>
              <w:t>Thus, the framework in unfolded condition can be equipped with one or more mattress frames, suitable for receiving a mattress.</w:t>
            </w:r>
          </w:p>
        </w:tc>
      </w:tr>
      <w:tr>
        <w:tc>
          <w:tcPr>
            <w:shd w:val="clear" w:color="auto" w:fill="D3D3D3"/>
          </w:tcPr>
          <w:p>
            <w:pPr>
              <w:rPr>
                <w:lang w:val="nl-BE"/>
              </w:rPr>
            </w:pPr>
            <w:r>
              <w:rPr>
                <w:rStyle w:val="SegmentID"/>
                <w:lang w:val="nl-BE"/>
              </w:rPr>
              <w:t xml:space="preserve">59</w:t>
            </w:r>
            <w:r>
              <w:rPr>
                <w:rStyle w:val="TransUnitID"/>
                <w:lang w:val="nl-BE"/>
              </w:rPr>
              <w:t xml:space="preserve">c82556a1-b6ea-4f14-932c-96edaea457ef</w:t>
            </w:r>
          </w:p>
        </w:tc>
        <w:tc>
          <w:tcPr>
            <w:shd w:val="clear" w:color="auto" w:fill="D3D3D3"/>
          </w:tcPr>
          <w:p>
            <w:r>
              <w:t>Translated (CM)</w:t>
            </w:r>
          </w:p>
        </w:tc>
        <w:tc>
          <w:tcPr>
            <w:shd w:val="clear" w:color="auto" w:fill="D3D3D3"/>
          </w:tcPr>
          <w:p>
            <w:pPr>
              <w:rPr>
                <w:lang w:val="nl-BE"/>
              </w:rPr>
            </w:pPr>
            <w:r>
              <w:rPr>
                <w:lang w:val="nl-BE"/>
              </w:rPr>
              <w:t xml:space="preserve">Hierbij is het mogelijk om de matras aan het matraskader te monteren en/of vast te maken.</w:t>
            </w:r>
          </w:p>
        </w:tc>
        <w:tc>
          <w:tcPr>
            <w:shd w:val="clear" w:color="auto" w:fill="D3D3D3"/>
          </w:tcPr>
          <w:p>
            <w:r/>
            <w:r>
              <w:t>Hereby, it is possible to mount and/or secure the mattress to the mattress frame.</w:t>
            </w:r>
          </w:p>
        </w:tc>
      </w:tr>
      <w:tr>
        <w:tc>
          <w:tcPr>
            <w:shd w:val="clear" w:color="auto" w:fill="D3D3D3"/>
          </w:tcPr>
          <w:p>
            <w:pPr>
              <w:rPr>
                <w:lang w:val="nl-BE"/>
              </w:rPr>
            </w:pPr>
            <w:r>
              <w:rPr>
                <w:rStyle w:val="SegmentID"/>
                <w:lang w:val="nl-BE"/>
              </w:rPr>
              <w:t xml:space="preserve">60</w:t>
            </w:r>
            <w:r>
              <w:rPr>
                <w:rStyle w:val="TransUnitID"/>
                <w:lang w:val="nl-BE"/>
              </w:rPr>
              <w:t xml:space="preserve">28a695a6-36c0-46e9-ba7a-342772f591cf</w:t>
            </w:r>
          </w:p>
        </w:tc>
        <w:tc>
          <w:tcPr>
            <w:shd w:val="clear" w:color="auto" w:fill="D3D3D3"/>
          </w:tcPr>
          <w:p>
            <w:r>
              <w:t>Translated (CM)</w:t>
            </w:r>
          </w:p>
        </w:tc>
        <w:tc>
          <w:tcPr>
            <w:shd w:val="clear" w:color="auto" w:fill="D3D3D3"/>
          </w:tcPr>
          <w:p>
            <w:pPr>
              <w:rPr>
                <w:lang w:val="nl-BE"/>
              </w:rPr>
            </w:pPr>
            <w:r>
              <w:rPr>
                <w:lang w:val="nl-BE"/>
              </w:rPr>
              <w:t xml:space="preserve">In een eerste aspect betreft de uitvinding een uitklapbaar geraamte geschikt voor koppeling in een opklapmeubel, bij voorkeur een zetelbank of bedbank, het geraamte aan beide laterale zijden omvattende:</w:t>
            </w:r>
          </w:p>
        </w:tc>
        <w:tc>
          <w:tcPr>
            <w:shd w:val="clear" w:color="auto" w:fill="D3D3D3"/>
          </w:tcPr>
          <w:p>
            <w:r/>
            <w:r>
              <w:t>In a first aspect, the invention relates to a folding framework suitable for coupling in a piece of folding furniture, preferably a sofa or sofa bed, the framework comprising on both lateral sides:</w:t>
            </w:r>
          </w:p>
        </w:tc>
      </w:tr>
      <w:tr>
        <w:tc>
          <w:tcPr>
            <w:shd w:val="clear" w:color="auto" w:fill="D3D3D3"/>
          </w:tcPr>
          <w:p>
            <w:pPr>
              <w:rPr>
                <w:lang w:val="nl-BE"/>
              </w:rPr>
            </w:pPr>
            <w:r>
              <w:rPr>
                <w:rStyle w:val="SegmentID"/>
                <w:lang w:val="nl-BE"/>
              </w:rPr>
              <w:t xml:space="preserve">61</w:t>
            </w:r>
            <w:r>
              <w:rPr>
                <w:rStyle w:val="TransUnitID"/>
                <w:lang w:val="nl-BE"/>
              </w:rPr>
              <w:t xml:space="preserve">c9d7cf33-b2fe-4691-85cd-e5d4b6a8cdae</w:t>
            </w:r>
          </w:p>
        </w:tc>
        <w:tc>
          <w:tcPr>
            <w:shd w:val="clear" w:color="auto" w:fill="D3D3D3"/>
          </w:tcPr>
          <w:p>
            <w:r>
              <w:t>Translated (CM)</w:t>
            </w:r>
          </w:p>
        </w:tc>
        <w:tc>
          <w:tcPr>
            <w:shd w:val="clear" w:color="auto" w:fill="D3D3D3"/>
          </w:tcPr>
          <w:p>
            <w:pPr>
              <w:rPr>
                <w:lang w:val="nl-BE"/>
              </w:rPr>
            </w:pPr>
            <w:r>
              <w:rPr>
                <w:lang w:val="nl-BE"/>
              </w:rPr>
              <w:t xml:space="preserve">een basisligger geschikt voor koppeling aan overstaande laterale zijden van het opklapmeubel;</w:t>
            </w:r>
          </w:p>
        </w:tc>
        <w:tc>
          <w:tcPr>
            <w:shd w:val="clear" w:color="auto" w:fill="D3D3D3"/>
          </w:tcPr>
          <w:p>
            <w:r/>
            <w:r>
              <w:t>a base beam suitable for coupling to opposite lateral sides of the piece of folding furniture;</w:t>
            </w:r>
          </w:p>
        </w:tc>
      </w:tr>
      <w:tr>
        <w:tc>
          <w:tcPr>
            <w:shd w:val="clear" w:color="auto" w:fill="D3D3D3"/>
          </w:tcPr>
          <w:p>
            <w:pPr>
              <w:rPr>
                <w:lang w:val="nl-BE"/>
              </w:rPr>
            </w:pPr>
            <w:r>
              <w:rPr>
                <w:rStyle w:val="SegmentID"/>
                <w:lang w:val="nl-BE"/>
              </w:rPr>
              <w:t xml:space="preserve">62</w:t>
            </w:r>
            <w:r>
              <w:rPr>
                <w:rStyle w:val="TransUnitID"/>
                <w:lang w:val="nl-BE"/>
              </w:rPr>
              <w:t xml:space="preserve">28b7e05b-01a5-42d0-87d0-a147582de97f</w:t>
            </w:r>
          </w:p>
        </w:tc>
        <w:tc>
          <w:tcPr>
            <w:shd w:val="clear" w:color="auto" w:fill="D3D3D3"/>
          </w:tcPr>
          <w:p>
            <w:r>
              <w:t>Translated (CM)</w:t>
            </w:r>
          </w:p>
        </w:tc>
        <w:tc>
          <w:tcPr>
            <w:shd w:val="clear" w:color="auto" w:fill="D3D3D3"/>
          </w:tcPr>
          <w:p>
            <w:pPr>
              <w:rPr>
                <w:lang w:val="nl-BE"/>
              </w:rPr>
            </w:pPr>
            <w:r>
              <w:rPr>
                <w:lang w:val="nl-BE"/>
              </w:rPr>
              <w:t xml:space="preserve">een in hoofdzaak rechthoekige hoofdsteunmatrasbeugel, omvattende een lange hoofdsteunzijde;</w:t>
            </w:r>
          </w:p>
        </w:tc>
        <w:tc>
          <w:tcPr>
            <w:shd w:val="clear" w:color="auto" w:fill="D3D3D3"/>
          </w:tcPr>
          <w:p>
            <w:r/>
            <w:r>
              <w:t>a substantially rectangular head support mattress bracket, comprising a long head support side;</w:t>
            </w:r>
          </w:p>
        </w:tc>
      </w:tr>
      <w:tr>
        <w:tc>
          <w:tcPr>
            <w:shd w:val="clear" w:color="auto" w:fill="D3D3D3"/>
          </w:tcPr>
          <w:p>
            <w:pPr>
              <w:rPr>
                <w:lang w:val="nl-BE"/>
              </w:rPr>
            </w:pPr>
            <w:r>
              <w:rPr>
                <w:rStyle w:val="SegmentID"/>
                <w:lang w:val="nl-BE"/>
              </w:rPr>
              <w:t xml:space="preserve">63</w:t>
            </w:r>
            <w:r>
              <w:rPr>
                <w:rStyle w:val="TransUnitID"/>
                <w:lang w:val="nl-BE"/>
              </w:rPr>
              <w:t xml:space="preserve">b6e7860f-490f-493e-9a4e-5b8c313eb79b</w:t>
            </w:r>
          </w:p>
        </w:tc>
        <w:tc>
          <w:tcPr>
            <w:shd w:val="clear" w:color="auto" w:fill="D3D3D3"/>
          </w:tcPr>
          <w:p>
            <w:r>
              <w:t>Translated (CM)</w:t>
            </w:r>
          </w:p>
        </w:tc>
        <w:tc>
          <w:tcPr>
            <w:shd w:val="clear" w:color="auto" w:fill="D3D3D3"/>
          </w:tcPr>
          <w:p>
            <w:pPr>
              <w:rPr>
                <w:lang w:val="nl-BE"/>
              </w:rPr>
            </w:pPr>
            <w:r>
              <w:rPr>
                <w:lang w:val="nl-BE"/>
              </w:rPr>
              <w:t xml:space="preserve">een in hoofdzaak rechthoekige lichaamsteunmatrasbeugel, omvattende een lange lichaamsteunzijde;</w:t>
            </w:r>
          </w:p>
        </w:tc>
        <w:tc>
          <w:tcPr>
            <w:shd w:val="clear" w:color="auto" w:fill="D3D3D3"/>
          </w:tcPr>
          <w:p>
            <w:r/>
            <w:r>
              <w:t>a substantially rectangular body support mattress bracket, comprising a long body support side;</w:t>
            </w:r>
          </w:p>
        </w:tc>
      </w:tr>
      <w:tr>
        <w:tc>
          <w:tcPr>
            <w:shd w:val="clear" w:color="auto" w:fill="D3D3D3"/>
          </w:tcPr>
          <w:p>
            <w:pPr>
              <w:rPr>
                <w:lang w:val="nl-BE"/>
              </w:rPr>
            </w:pPr>
            <w:r>
              <w:rPr>
                <w:rStyle w:val="SegmentID"/>
                <w:lang w:val="nl-BE"/>
              </w:rPr>
              <w:t xml:space="preserve">64</w:t>
            </w:r>
            <w:r>
              <w:rPr>
                <w:rStyle w:val="TransUnitID"/>
                <w:lang w:val="nl-BE"/>
              </w:rPr>
              <w:t xml:space="preserve">5780e6b1-f1bd-4a08-9037-2eed464c2a31</w:t>
            </w:r>
          </w:p>
        </w:tc>
        <w:tc>
          <w:tcPr>
            <w:shd w:val="clear" w:color="auto" w:fill="D3D3D3"/>
          </w:tcPr>
          <w:p>
            <w:r>
              <w:t>Translated (CM)</w:t>
            </w:r>
          </w:p>
        </w:tc>
        <w:tc>
          <w:tcPr>
            <w:shd w:val="clear" w:color="auto" w:fill="D3D3D3"/>
          </w:tcPr>
          <w:p>
            <w:pPr>
              <w:rPr>
                <w:lang w:val="nl-BE"/>
              </w:rPr>
            </w:pPr>
            <w:r>
              <w:rPr>
                <w:lang w:val="nl-BE"/>
              </w:rPr>
              <w:t xml:space="preserve">een eerste hoofdsteunkoppeling met een eerste uiteinde scharnierbaar verbonden met de basisliggers en met een tweede uiteinde scharnierbaar verbonden met de hoofdsteunmatrasbeugel;</w:t>
            </w:r>
          </w:p>
        </w:tc>
        <w:tc>
          <w:tcPr>
            <w:shd w:val="clear" w:color="auto" w:fill="D3D3D3"/>
          </w:tcPr>
          <w:p>
            <w:r/>
            <w:r>
              <w:t>a first head support coupling with a first end hingedly connected to the base beams and with a second end hingedly connected to the head support mattress bracket;</w:t>
            </w:r>
          </w:p>
        </w:tc>
      </w:tr>
      <w:tr>
        <w:tc>
          <w:tcPr>
            <w:shd w:val="clear" w:color="auto" w:fill="D3D3D3"/>
          </w:tcPr>
          <w:p>
            <w:pPr>
              <w:rPr>
                <w:lang w:val="nl-BE"/>
              </w:rPr>
            </w:pPr>
            <w:r>
              <w:rPr>
                <w:rStyle w:val="SegmentID"/>
                <w:lang w:val="nl-BE"/>
              </w:rPr>
              <w:t xml:space="preserve">65</w:t>
            </w:r>
            <w:r>
              <w:rPr>
                <w:rStyle w:val="TransUnitID"/>
                <w:lang w:val="nl-BE"/>
              </w:rPr>
              <w:t xml:space="preserve">2eb79143-57c6-4bd1-ac05-247421155fcd</w:t>
            </w:r>
          </w:p>
        </w:tc>
        <w:tc>
          <w:tcPr>
            <w:shd w:val="clear" w:color="auto" w:fill="D3D3D3"/>
          </w:tcPr>
          <w:p>
            <w:r>
              <w:t>Translated (CM)</w:t>
            </w:r>
          </w:p>
        </w:tc>
        <w:tc>
          <w:tcPr>
            <w:shd w:val="clear" w:color="auto" w:fill="D3D3D3"/>
          </w:tcPr>
          <w:p>
            <w:pPr>
              <w:rPr>
                <w:lang w:val="nl-BE"/>
              </w:rPr>
            </w:pPr>
            <w:r>
              <w:rPr>
                <w:lang w:val="nl-BE"/>
              </w:rPr>
              <w:t xml:space="preserve">een tweede hoofdsteunkoppeling met een eerste uiteinde scharnierbaar verbonden met de basisliggers en met een tweede uiteinde scharnierbaar verbonden met de hoofdsteunmatrasbeugel;</w:t>
            </w:r>
          </w:p>
        </w:tc>
        <w:tc>
          <w:tcPr>
            <w:shd w:val="clear" w:color="auto" w:fill="D3D3D3"/>
          </w:tcPr>
          <w:p>
            <w:r/>
            <w:r>
              <w:t>a second head support coupling with a first end hingedly connected to the base beams and with a second end hingedly connected to the head support mattress bracket;</w:t>
            </w:r>
          </w:p>
        </w:tc>
      </w:tr>
      <w:tr>
        <w:tc>
          <w:tcPr>
            <w:shd w:val="clear" w:color="auto" w:fill="D3D3D3"/>
          </w:tcPr>
          <w:p>
            <w:pPr>
              <w:rPr>
                <w:lang w:val="nl-BE"/>
              </w:rPr>
            </w:pPr>
            <w:r>
              <w:rPr>
                <w:rStyle w:val="SegmentID"/>
                <w:lang w:val="nl-BE"/>
              </w:rPr>
              <w:t xml:space="preserve">66</w:t>
            </w:r>
            <w:r>
              <w:rPr>
                <w:rStyle w:val="TransUnitID"/>
                <w:lang w:val="nl-BE"/>
              </w:rPr>
              <w:t xml:space="preserve">bc47261d-af47-4a41-81b5-86851129073e</w:t>
            </w:r>
          </w:p>
        </w:tc>
        <w:tc>
          <w:tcPr>
            <w:shd w:val="clear" w:color="auto" w:fill="D3D3D3"/>
          </w:tcPr>
          <w:p>
            <w:r>
              <w:t>Translated (CM)</w:t>
            </w:r>
          </w:p>
        </w:tc>
        <w:tc>
          <w:tcPr>
            <w:shd w:val="clear" w:color="auto" w:fill="D3D3D3"/>
          </w:tcPr>
          <w:p>
            <w:pPr>
              <w:rPr>
                <w:lang w:val="nl-BE"/>
              </w:rPr>
            </w:pPr>
            <w:r>
              <w:rPr>
                <w:lang w:val="nl-BE"/>
              </w:rPr>
              <w:t xml:space="preserve">een eerste lichaamsteunkoppeling met een eerste uiteinde scharnierbaar verbonden aan de lichaamsteunmatrasbeugel, en met een tweede uiteinde scharnierbaar verbonden aan de hoofdsteunmatrasbeugel via een eerste scharnierpunt;</w:t>
            </w:r>
          </w:p>
        </w:tc>
        <w:tc>
          <w:tcPr>
            <w:shd w:val="clear" w:color="auto" w:fill="D3D3D3"/>
          </w:tcPr>
          <w:p>
            <w:r/>
            <w:r>
              <w:t>a first body support coupling having a first end hingedly connected to the body support mattress bracket, and with a second end hingedly connected to the head support mattress bracket via a first hinge point;</w:t>
            </w:r>
          </w:p>
        </w:tc>
      </w:tr>
      <w:tr>
        <w:tc>
          <w:tcPr>
            <w:shd w:val="clear" w:color="auto" w:fill="D3D3D3"/>
          </w:tcPr>
          <w:p>
            <w:pPr>
              <w:rPr>
                <w:lang w:val="nl-BE"/>
              </w:rPr>
            </w:pPr>
            <w:r>
              <w:rPr>
                <w:rStyle w:val="SegmentID"/>
                <w:lang w:val="nl-BE"/>
              </w:rPr>
              <w:t xml:space="preserve">67</w:t>
            </w:r>
            <w:r>
              <w:rPr>
                <w:rStyle w:val="TransUnitID"/>
                <w:lang w:val="nl-BE"/>
              </w:rPr>
              <w:t xml:space="preserve">4d553195-9e3e-40b7-87bc-83182812ea4c</w:t>
            </w:r>
          </w:p>
        </w:tc>
        <w:tc>
          <w:tcPr>
            <w:shd w:val="clear" w:color="auto" w:fill="D3D3D3"/>
          </w:tcPr>
          <w:p>
            <w:r>
              <w:t>Translated (CM)</w:t>
            </w:r>
          </w:p>
        </w:tc>
        <w:tc>
          <w:tcPr>
            <w:shd w:val="clear" w:color="auto" w:fill="D3D3D3"/>
          </w:tcPr>
          <w:p>
            <w:pPr>
              <w:rPr>
                <w:lang w:val="nl-BE"/>
              </w:rPr>
            </w:pPr>
            <w:r>
              <w:rPr>
                <w:lang w:val="nl-BE"/>
              </w:rPr>
              <w:t xml:space="preserve">een tweede lichaamsteunkoppeling met een eerste uiteinde scharnierbaar verbonden aan de basisliggers en met een tweede uiteinde scharnierbaar verbonden aan de lichaamsteunmatrasbeugel;</w:t>
            </w:r>
          </w:p>
        </w:tc>
        <w:tc>
          <w:tcPr>
            <w:shd w:val="clear" w:color="auto" w:fill="D3D3D3"/>
          </w:tcPr>
          <w:p>
            <w:r/>
            <w:r>
              <w:t>a second body support coupling having a first end hingedly connected to the base beams and with a second end hingedly connected to the body support mattress bracket;</w:t>
            </w:r>
          </w:p>
        </w:tc>
      </w:tr>
      <w:tr>
        <w:tc>
          <w:tcPr>
            <w:shd w:val="clear" w:color="auto" w:fill="D3D3D3"/>
          </w:tcPr>
          <w:p>
            <w:pPr>
              <w:rPr>
                <w:lang w:val="nl-BE"/>
              </w:rPr>
            </w:pPr>
            <w:r>
              <w:rPr>
                <w:rStyle w:val="SegmentID"/>
                <w:lang w:val="nl-BE"/>
              </w:rPr>
              <w:t xml:space="preserve">68 a</w:t>
            </w:r>
            <w:r>
              <w:rPr>
                <w:rStyle w:val="TransUnitID"/>
                <w:lang w:val="nl-BE"/>
              </w:rPr>
              <w:t xml:space="preserve">fd5180e0-c4b5-4ca1-a3e7-741fc0319b51</w:t>
            </w:r>
          </w:p>
        </w:tc>
        <w:tc>
          <w:tcPr>
            <w:shd w:val="clear" w:color="auto" w:fill="D3D3D3"/>
          </w:tcPr>
          <w:p>
            <w:r>
              <w:t>Translated (CM)</w:t>
            </w:r>
          </w:p>
        </w:tc>
        <w:tc>
          <w:tcPr>
            <w:shd w:val="clear" w:color="auto" w:fill="D3D3D3"/>
          </w:tcPr>
          <w:p>
            <w:pPr>
              <w:rPr>
                <w:lang w:val="nl-BE"/>
              </w:rPr>
            </w:pPr>
            <w:r>
              <w:rPr>
                <w:lang w:val="nl-BE"/>
              </w:rPr>
              <w:t xml:space="preserve">een voetgedeelte, omvattende een voetstuk en een voetstukbeugel,</w:t>
            </w:r>
          </w:p>
        </w:tc>
        <w:tc>
          <w:tcPr>
            <w:shd w:val="clear" w:color="auto" w:fill="D3D3D3"/>
          </w:tcPr>
          <w:p>
            <w:r/>
            <w:r>
              <w:t>a foot portion, comprising a foot member and a foot member bracket,</w:t>
            </w:r>
          </w:p>
        </w:tc>
      </w:tr>
      <w:tr>
        <w:tc>
          <w:tcPr>
            <w:shd w:val="clear" w:color="auto" w:fill="D3D3D3"/>
          </w:tcPr>
          <w:p>
            <w:pPr>
              <w:rPr>
                <w:lang w:val="nl-BE"/>
              </w:rPr>
            </w:pPr>
            <w:r>
              <w:rPr>
                <w:rStyle w:val="SegmentID"/>
                <w:lang w:val="nl-BE"/>
              </w:rPr>
              <w:t xml:space="preserve">68 b a</w:t>
            </w:r>
            <w:r>
              <w:rPr>
                <w:rStyle w:val="TransUnitID"/>
                <w:lang w:val="nl-BE"/>
              </w:rPr>
              <w:t xml:space="preserve">fd5180e0-c4b5-4ca1-a3e7-741fc0319b51</w:t>
            </w:r>
          </w:p>
        </w:tc>
        <w:tc>
          <w:tcPr>
            <w:shd w:val="clear" w:color="auto" w:fill="D3D3D3"/>
          </w:tcPr>
          <w:p>
            <w:r>
              <w:t>Translated (CM)</w:t>
            </w:r>
          </w:p>
        </w:tc>
        <w:tc>
          <w:tcPr>
            <w:shd w:val="clear" w:color="auto" w:fill="D3D3D3"/>
          </w:tcPr>
          <w:p>
            <w:pPr>
              <w:rPr>
                <w:lang w:val="nl-BE"/>
              </w:rPr>
            </w:pPr>
            <w:r>
              <w:rPr>
                <w:lang w:val="nl-BE"/>
              </w:rPr>
              <w:t xml:space="preserve">waarbij de voetstukbeugel verbonden is aan de lichaamsteunmatrasbeugel, en waarbij het voetstuk pivoteerbaar verbonden is aan de voetstukbeugel aan een pivotpunt aan een eerste uiteinde van het voetstuk,</w:t>
            </w:r>
          </w:p>
        </w:tc>
        <w:tc>
          <w:tcPr>
            <w:shd w:val="clear" w:color="auto" w:fill="D3D3D3"/>
          </w:tcPr>
          <w:p>
            <w:r/>
            <w:r>
              <w:t>wherein the foot member bracket is connected to the body support mattress bracket, and wherein the foot member is hingedly connected to the foot member bracket at a hinge point at a first end of the foot member,</w:t>
            </w:r>
          </w:p>
        </w:tc>
      </w:tr>
      <w:tr>
        <w:tc>
          <w:tcPr>
            <w:shd w:val="clear" w:color="auto" w:fill="D3D3D3"/>
          </w:tcPr>
          <w:p>
            <w:pPr>
              <w:rPr>
                <w:lang w:val="nl-BE"/>
              </w:rPr>
            </w:pPr>
            <w:r>
              <w:rPr>
                <w:rStyle w:val="SegmentID"/>
                <w:lang w:val="nl-BE"/>
              </w:rPr>
              <w:t xml:space="preserve">68 b b</w:t>
            </w:r>
            <w:r>
              <w:rPr>
                <w:rStyle w:val="TransUnitID"/>
                <w:lang w:val="nl-BE"/>
              </w:rPr>
              <w:t xml:space="preserve">fd5180e0-c4b5-4ca1-a3e7-741fc0319b51</w:t>
            </w:r>
          </w:p>
        </w:tc>
        <w:tc>
          <w:tcPr>
            <w:shd w:val="clear" w:color="auto" w:fill="D3D3D3"/>
          </w:tcPr>
          <w:p>
            <w:r>
              <w:t>Translated (CM)</w:t>
            </w:r>
          </w:p>
        </w:tc>
        <w:tc>
          <w:tcPr>
            <w:shd w:val="clear" w:color="auto" w:fill="D3D3D3"/>
          </w:tcPr>
          <w:p>
            <w:pPr>
              <w:rPr>
                <w:lang w:val="nl-BE"/>
              </w:rPr>
            </w:pPr>
            <w:r>
              <w:rPr>
                <w:lang w:val="nl-BE"/>
              </w:rPr>
              <w:t xml:space="preserve">waarbij het eerste uiteinde van het voetstuk tegenoverliggend is aan een tweede uiteinde van het voetstuk omvattend een voetsteun voor het rusten op een grondoppervlak in uiteengeklapte toestand van het geraamte;</w:t>
            </w:r>
          </w:p>
        </w:tc>
        <w:tc>
          <w:tcPr>
            <w:shd w:val="clear" w:color="auto" w:fill="D3D3D3"/>
          </w:tcPr>
          <w:p>
            <w:r/>
            <w:r>
              <w:t>wherein the first end of the foot member is opposed to a second end of the foot member comprising a footrest for resting on a ground surface in the unfolded state of the framework;</w:t>
            </w:r>
          </w:p>
        </w:tc>
      </w:tr>
      <w:tr>
        <w:tc>
          <w:tcPr>
            <w:shd w:val="clear" w:color="auto" w:fill="FFFFFF"/>
          </w:tcPr>
          <w:p>
            <w:pPr>
              <w:rPr>
                <w:lang w:val="nl-BE"/>
              </w:rPr>
            </w:pPr>
            <w:r>
              <w:rPr>
                <w:rStyle w:val="SegmentID"/>
                <w:lang w:val="nl-BE"/>
              </w:rPr>
              <w:t xml:space="preserve">69 a</w:t>
            </w:r>
            <w:r>
              <w:rPr>
                <w:rStyle w:val="TransUnitID"/>
                <w:lang w:val="nl-BE"/>
              </w:rPr>
              <w:t xml:space="preserve">9434467e-d496-4e22-92af-be0e6d149bba</w:t>
            </w:r>
          </w:p>
        </w:tc>
        <w:tc>
          <w:tcPr>
            <w:shd w:val="clear" w:color="auto" w:fill="FFFFFF"/>
          </w:tcPr>
          <w:p>
            <w:r>
              <w:t>Translated (0%)</w:t>
            </w:r>
          </w:p>
        </w:tc>
        <w:tc>
          <w:tcPr>
            <w:shd w:val="clear" w:color="auto" w:fill="FFFFFF"/>
          </w:tcPr>
          <w:p>
            <w:pPr>
              <w:rPr>
                <w:lang w:val="nl-BE"/>
              </w:rPr>
            </w:pPr>
            <w:r>
              <w:rPr>
                <w:lang w:val="nl-BE"/>
              </w:rPr>
              <w:t xml:space="preserve">een synchronisatiekoppeling met een eerste uiteinde scharnierbaar verbonden met het voetstuk en met een tweede uiteinde scharnierbaar verbonden met de eerste lichaamsteunkoppeling,</w:t>
            </w:r>
          </w:p>
        </w:tc>
        <w:tc>
          <w:tcPr>
            <w:shd w:val="clear" w:color="auto" w:fill="FFFFFF"/>
          </w:tcPr>
          <w:p>
            <w:r/>
            <w:r>
              <w:t>a synchronization coupling having a first end hingedly connected to the foot member and with a second end hingedly connected to the first body support coupling,</w:t>
            </w:r>
          </w:p>
        </w:tc>
      </w:tr>
      <w:tr>
        <w:tc>
          <w:tcPr>
            <w:shd w:val="clear" w:color="auto" w:fill="FFFFFF"/>
          </w:tcPr>
          <w:p>
            <w:pPr>
              <w:rPr>
                <w:lang w:val="nl-BE"/>
              </w:rPr>
            </w:pPr>
            <w:r>
              <w:rPr>
                <w:rStyle w:val="SegmentID"/>
                <w:lang w:val="nl-BE"/>
              </w:rPr>
              <w:t xml:space="preserve">69 b a</w:t>
            </w:r>
            <w:r>
              <w:rPr>
                <w:rStyle w:val="TransUnitID"/>
                <w:lang w:val="nl-BE"/>
              </w:rPr>
              <w:t xml:space="preserve">9434467e-d496-4e22-92af-be0e6d149bba</w:t>
            </w:r>
          </w:p>
        </w:tc>
        <w:tc>
          <w:tcPr>
            <w:shd w:val="clear" w:color="auto" w:fill="FFFFFF"/>
          </w:tcPr>
          <w:p>
            <w:r>
              <w:t>Translated (0%)</w:t>
            </w:r>
          </w:p>
        </w:tc>
        <w:tc>
          <w:tcPr>
            <w:shd w:val="clear" w:color="auto" w:fill="FFFFFF"/>
          </w:tcPr>
          <w:p>
            <w:pPr>
              <w:rPr>
                <w:lang w:val="nl-BE"/>
              </w:rPr>
            </w:pPr>
            <w:r>
              <w:rPr>
                <w:lang w:val="nl-BE"/>
              </w:rPr>
              <w:t xml:space="preserve">waarbij de synchronisatiekoppeling verbonden is met het voetstuk via een tweede scharnierpunt aan het eerste uiteinde van het voetstuk,</w:t>
            </w:r>
          </w:p>
        </w:tc>
        <w:tc>
          <w:tcPr>
            <w:shd w:val="clear" w:color="auto" w:fill="FFFFFF"/>
          </w:tcPr>
          <w:p>
            <w:r/>
            <w:r>
              <w:t>wherein the synchronization coupling is connected to the foot member via a second hinge point at the first end of the foot member,</w:t>
            </w:r>
          </w:p>
        </w:tc>
      </w:tr>
      <w:tr>
        <w:tc>
          <w:tcPr>
            <w:shd w:val="clear" w:color="auto" w:fill="FFFFFF"/>
          </w:tcPr>
          <w:p>
            <w:pPr>
              <w:rPr>
                <w:lang w:val="nl-BE"/>
              </w:rPr>
            </w:pPr>
            <w:r>
              <w:rPr>
                <w:rStyle w:val="SegmentID"/>
                <w:lang w:val="nl-BE"/>
              </w:rPr>
              <w:t xml:space="preserve">69 b b</w:t>
            </w:r>
            <w:r>
              <w:rPr>
                <w:rStyle w:val="TransUnitID"/>
                <w:lang w:val="nl-BE"/>
              </w:rPr>
              <w:t xml:space="preserve">9434467e-d496-4e22-92af-be0e6d149bba</w:t>
            </w:r>
          </w:p>
        </w:tc>
        <w:tc>
          <w:tcPr>
            <w:shd w:val="clear" w:color="auto" w:fill="FFFFFF"/>
          </w:tcPr>
          <w:p>
            <w:r>
              <w:t>Translated (0%)</w:t>
            </w:r>
          </w:p>
        </w:tc>
        <w:tc>
          <w:tcPr>
            <w:shd w:val="clear" w:color="auto" w:fill="FFFFFF"/>
          </w:tcPr>
          <w:p>
            <w:pPr>
              <w:rPr>
                <w:lang w:val="nl-BE"/>
              </w:rPr>
            </w:pPr>
            <w:r>
              <w:rPr>
                <w:lang w:val="nl-BE"/>
              </w:rPr>
              <w:t xml:space="preserve">waarbij het tweede scharnierpunt meer distaal gepositioneerd is ten opzichte van de voetsteun dan het pivotpunt.</w:t>
            </w:r>
          </w:p>
        </w:tc>
        <w:tc>
          <w:tcPr>
            <w:shd w:val="clear" w:color="auto" w:fill="FFFFFF"/>
          </w:tcPr>
          <w:p>
            <w:r/>
            <w:r>
              <w:t>wherein the second hinge point is positioned more distally with respect to the footrest than the hinge point.</w:t>
            </w:r>
          </w:p>
        </w:tc>
      </w:tr>
      <w:tr>
        <w:tc>
          <w:tcPr>
            <w:shd w:val="clear" w:color="auto" w:fill="FFFFFF"/>
          </w:tcPr>
          <w:p>
            <w:pPr>
              <w:rPr>
                <w:lang w:val="nl-BE"/>
              </w:rPr>
            </w:pPr>
            <w:r>
              <w:rPr>
                <w:rStyle w:val="SegmentID"/>
                <w:lang w:val="nl-BE"/>
              </w:rPr>
              <w:t xml:space="preserve">70</w:t>
            </w:r>
            <w:r>
              <w:rPr>
                <w:rStyle w:val="TransUnitID"/>
                <w:lang w:val="nl-BE"/>
              </w:rPr>
              <w:t xml:space="preserve">f361040f-d94b-48fa-b94f-4d07df09a8ee</w:t>
            </w:r>
          </w:p>
        </w:tc>
        <w:tc>
          <w:tcPr>
            <w:shd w:val="clear" w:color="auto" w:fill="FFFFFF"/>
          </w:tcPr>
          <w:p>
            <w:r>
              <w:t>Translated (0%)</w:t>
            </w:r>
          </w:p>
        </w:tc>
        <w:tc>
          <w:tcPr>
            <w:shd w:val="clear" w:color="auto" w:fill="FFFFFF"/>
          </w:tcPr>
          <w:p>
            <w:pPr>
              <w:rPr>
                <w:lang w:val="nl-BE"/>
              </w:rPr>
            </w:pPr>
            <w:r>
              <w:rPr>
                <w:lang w:val="nl-BE"/>
              </w:rPr>
              <w:t xml:space="preserve">De basisliggers zijn in essentie langwerpig, en dienen ter verankering van het geraamte aan een omkasting van het opklapmeubel, en zijn aan beide laterale zijden voorzien van het geraamte.</w:t>
            </w:r>
          </w:p>
        </w:tc>
        <w:tc>
          <w:tcPr>
            <w:shd w:val="clear" w:color="auto" w:fill="FFFFFF"/>
          </w:tcPr>
          <w:p>
            <w:r/>
            <w:r>
              <w:t>The base beams are essentially elongated and serve to anchor the framework to a housing of the piece of folding furniture, and are provided on both lateral sides of the framework.</w:t>
            </w:r>
          </w:p>
        </w:tc>
      </w:tr>
      <w:tr>
        <w:tc>
          <w:tcPr>
            <w:shd w:val="clear" w:color="auto" w:fill="FFFFFF"/>
          </w:tcPr>
          <w:p>
            <w:pPr>
              <w:rPr>
                <w:lang w:val="nl-BE"/>
              </w:rPr>
            </w:pPr>
            <w:r>
              <w:rPr>
                <w:rStyle w:val="SegmentID"/>
                <w:lang w:val="nl-BE"/>
              </w:rPr>
              <w:t xml:space="preserve">71</w:t>
            </w:r>
            <w:r>
              <w:rPr>
                <w:rStyle w:val="TransUnitID"/>
                <w:lang w:val="nl-BE"/>
              </w:rPr>
              <w:t xml:space="preserve">f361040f-d94b-48fa-b94f-4d07df09a8ee</w:t>
            </w:r>
          </w:p>
        </w:tc>
        <w:tc>
          <w:tcPr>
            <w:shd w:val="clear" w:color="auto" w:fill="FFFFFF"/>
          </w:tcPr>
          <w:p>
            <w:r>
              <w:t>Translated (0%)</w:t>
            </w:r>
          </w:p>
        </w:tc>
        <w:tc>
          <w:tcPr>
            <w:shd w:val="clear" w:color="auto" w:fill="FFFFFF"/>
          </w:tcPr>
          <w:p>
            <w:pPr>
              <w:rPr>
                <w:lang w:val="nl-BE"/>
              </w:rPr>
            </w:pPr>
            <w:r>
              <w:rPr>
                <w:lang w:val="nl-BE"/>
              </w:rPr>
              <w:t xml:space="preserve">Bij voorkeur worden ze, zoals te zien op de Figuren onder een lichte hoek vooruit gekanteld voorzien ten opzichte van het horizontale vlak, voor een betere krachtverdeling tijdens uit- en in klappen.</w:t>
            </w:r>
          </w:p>
        </w:tc>
        <w:tc>
          <w:tcPr>
            <w:shd w:val="clear" w:color="auto" w:fill="FFFFFF"/>
          </w:tcPr>
          <w:p>
            <w:r/>
            <w:r>
              <w:t>Preferably, as shown in the Figures, they are provided tilted forward at a slight angle relative to the horizontal plane, for better force distribution during folding and unfolding.</w:t>
            </w:r>
          </w:p>
        </w:tc>
      </w:tr>
      <w:tr>
        <w:tc>
          <w:tcPr>
            <w:shd w:val="clear" w:color="auto" w:fill="FFFFFF"/>
          </w:tcPr>
          <w:p>
            <w:pPr>
              <w:rPr>
                <w:lang w:val="nl-BE"/>
              </w:rPr>
            </w:pPr>
            <w:r>
              <w:rPr>
                <w:rStyle w:val="SegmentID"/>
                <w:lang w:val="nl-BE"/>
              </w:rPr>
              <w:t xml:space="preserve">72</w:t>
            </w:r>
            <w:r>
              <w:rPr>
                <w:rStyle w:val="TransUnitID"/>
                <w:lang w:val="nl-BE"/>
              </w:rPr>
              <w:t xml:space="preserve">09648927-c05d-4b2e-96f0-52d914f6fd6c</w:t>
            </w:r>
          </w:p>
        </w:tc>
        <w:tc>
          <w:tcPr>
            <w:shd w:val="clear" w:color="auto" w:fill="FFFFFF"/>
          </w:tcPr>
          <w:p>
            <w:r>
              <w:t>Translated (0%)</w:t>
            </w:r>
          </w:p>
        </w:tc>
        <w:tc>
          <w:tcPr>
            <w:shd w:val="clear" w:color="auto" w:fill="FFFFFF"/>
          </w:tcPr>
          <w:p>
            <w:pPr>
              <w:rPr>
                <w:lang w:val="nl-BE"/>
              </w:rPr>
            </w:pPr>
            <w:r>
              <w:rPr>
                <w:lang w:val="nl-BE"/>
              </w:rPr>
              <w:t xml:space="preserve">De hoofdsteunmatrasbeugels en lichaamsteunmatrasbeugels zijn typisch ook langwerpig en aan beide kanten van het geraamte voorzien, en dienen om matraskaders vast te houden, ter ondersteuning van een matras, of rechtstreeks voor een matras zelf (bvb. boxspring).</w:t>
            </w:r>
          </w:p>
        </w:tc>
        <w:tc>
          <w:tcPr>
            <w:shd w:val="clear" w:color="auto" w:fill="FFFFFF"/>
          </w:tcPr>
          <w:p>
            <w:r/>
            <w:r>
              <w:t>The head support mattress brackets and body support mattress brackets are typically also elongated and provided on both sides of the framework, and serve to hold mattress frames, to support a mattress, or directly for a mattress itself (e.g., box spring).</w:t>
            </w:r>
          </w:p>
        </w:tc>
      </w:tr>
      <w:tr>
        <w:tc>
          <w:tcPr>
            <w:shd w:val="clear" w:color="auto" w:fill="FFFFFF"/>
          </w:tcPr>
          <w:p>
            <w:pPr>
              <w:rPr>
                <w:lang w:val="nl-BE"/>
              </w:rPr>
            </w:pPr>
            <w:r>
              <w:rPr>
                <w:rStyle w:val="SegmentID"/>
                <w:lang w:val="nl-BE"/>
              </w:rPr>
              <w:t xml:space="preserve">73</w:t>
            </w:r>
            <w:r>
              <w:rPr>
                <w:rStyle w:val="TransUnitID"/>
                <w:lang w:val="nl-BE"/>
              </w:rPr>
              <w:t xml:space="preserve">31c38190-e2c7-4ff7-b7a6-10c8437c6a8e</w:t>
            </w:r>
          </w:p>
        </w:tc>
        <w:tc>
          <w:tcPr>
            <w:shd w:val="clear" w:color="auto" w:fill="FFFFFF"/>
          </w:tcPr>
          <w:p>
            <w:r>
              <w:t>Translated (0%)</w:t>
            </w:r>
          </w:p>
        </w:tc>
        <w:tc>
          <w:tcPr>
            <w:shd w:val="clear" w:color="auto" w:fill="FFFFFF"/>
          </w:tcPr>
          <w:p>
            <w:pPr>
              <w:rPr>
                <w:lang w:val="nl-BE"/>
              </w:rPr>
            </w:pPr>
            <w:r>
              <w:rPr>
                <w:lang w:val="nl-BE"/>
              </w:rPr>
              <w:t xml:space="preserve">De eerste en tweede hoofdsteunkoppelingen zorgen voor een eenvoudig verheffen van de hoofdsteunmatrasbeugels van een lagergelegen positie onder de basisliggers in ingeklapte toestand van het geraamte (zie Fig. 2 bvb.) naar een hogergelegen positie tijdens het uitklappen (zie Fig. 3 – 5 en Fig. 1 en 6 in uitgeklapte toestand).</w:t>
            </w:r>
          </w:p>
        </w:tc>
        <w:tc>
          <w:tcPr>
            <w:shd w:val="clear" w:color="auto" w:fill="FFFFFF"/>
          </w:tcPr>
          <w:p>
            <w:r/>
            <w:r>
              <w:t>The first and second head support couplings ensure a simple elevation of the head support mattress brackets from a lower position beneath the base beams in the folded state of the framework (see Fig. 2 for example) to a higher position during unfolding (see Fig. 3-5 and Fig. 1 and 6 in the unfolded state).</w:t>
            </w:r>
          </w:p>
        </w:tc>
      </w:tr>
      <w:tr>
        <w:tc>
          <w:tcPr>
            <w:shd w:val="clear" w:color="auto" w:fill="FFFFFF"/>
          </w:tcPr>
          <w:p>
            <w:pPr>
              <w:rPr>
                <w:lang w:val="nl-BE"/>
              </w:rPr>
            </w:pPr>
            <w:r>
              <w:rPr>
                <w:rStyle w:val="SegmentID"/>
                <w:lang w:val="nl-BE"/>
              </w:rPr>
              <w:t xml:space="preserve">77</w:t>
            </w:r>
            <w:r>
              <w:rPr>
                <w:rStyle w:val="TransUnitID"/>
                <w:lang w:val="nl-BE"/>
              </w:rPr>
              <w:t xml:space="preserve">8d16f99e-19fb-46b8-afa4-d232d09953d3</w:t>
            </w:r>
          </w:p>
        </w:tc>
        <w:tc>
          <w:tcPr>
            <w:shd w:val="clear" w:color="auto" w:fill="FFFFFF"/>
          </w:tcPr>
          <w:p>
            <w:r>
              <w:t>Translated (0%)</w:t>
            </w:r>
          </w:p>
        </w:tc>
        <w:tc>
          <w:tcPr>
            <w:shd w:val="clear" w:color="auto" w:fill="FFFFFF"/>
          </w:tcPr>
          <w:p>
            <w:pPr>
              <w:rPr>
                <w:lang w:val="nl-BE"/>
              </w:rPr>
            </w:pPr>
            <w:r>
              <w:rPr>
                <w:lang w:val="nl-BE"/>
              </w:rPr>
              <w:t xml:space="preserve">De eerste en tweede lichaamsteunkoppelingen zorgen voor een eenvoudig verheffen en vooral verschuiven van de lichaamsteunbeugels van een positie net boven de basisliggers in ingeklapte toestand, naar een positie die in het verlengde ligt van de hoofdsteunmatrasbeugels in uitgeklapte toestand, dus enerzijds een verheffing maar voornamelijk een verschuiving langs de lengteas van het geraamte.</w:t>
            </w:r>
          </w:p>
        </w:tc>
        <w:tc>
          <w:tcPr>
            <w:shd w:val="clear" w:color="auto" w:fill="FFFFFF"/>
          </w:tcPr>
          <w:p>
            <w:r/>
            <w:r>
              <w:t>The first and second body support couplings enable a simple elevation and especially shifting of the body support brackets from a position just above the base beams when folded, to a position extending from the head support mattress brackets when unfolded, thus providing an elevation but primarily a shift along the longitudinal axis of the framework.</w:t>
            </w:r>
          </w:p>
        </w:tc>
      </w:tr>
      <w:tr>
        <w:tc>
          <w:tcPr>
            <w:shd w:val="clear" w:color="auto" w:fill="FFFFFF"/>
          </w:tcPr>
          <w:p>
            <w:pPr>
              <w:rPr>
                <w:lang w:val="nl-BE"/>
              </w:rPr>
            </w:pPr>
            <w:r>
              <w:rPr>
                <w:rStyle w:val="SegmentID"/>
                <w:lang w:val="nl-BE"/>
              </w:rPr>
              <w:t xml:space="preserve">78</w:t>
            </w:r>
            <w:r>
              <w:rPr>
                <w:rStyle w:val="TransUnitID"/>
                <w:lang w:val="nl-BE"/>
              </w:rPr>
              <w:t xml:space="preserve">57bf24ab-35d6-4969-a56b-1d5a44d5ad46</w:t>
            </w:r>
          </w:p>
        </w:tc>
        <w:tc>
          <w:tcPr>
            <w:shd w:val="clear" w:color="auto" w:fill="FFFFFF"/>
          </w:tcPr>
          <w:p>
            <w:r>
              <w:t>Translated (0%)</w:t>
            </w:r>
          </w:p>
        </w:tc>
        <w:tc>
          <w:tcPr>
            <w:shd w:val="clear" w:color="auto" w:fill="FFFFFF"/>
          </w:tcPr>
          <w:p>
            <w:pPr>
              <w:rPr>
                <w:lang w:val="nl-BE"/>
              </w:rPr>
            </w:pPr>
            <w:r>
              <w:rPr>
                <w:lang w:val="nl-BE"/>
              </w:rPr>
              <w:t xml:space="preserve">Door de lichaamsteunkoppelingen zoals aangegeven scharnierend te verbinden aan de basisliggers en de hoofdsteunmatrasbeugel, wordt deze dubbele beweging mogelijk gemaakt, zonder substantiële bijkomende inspanning.</w:t>
            </w:r>
          </w:p>
        </w:tc>
        <w:tc>
          <w:tcPr>
            <w:shd w:val="clear" w:color="auto" w:fill="FFFFFF"/>
          </w:tcPr>
          <w:p>
            <w:r/>
            <w:r>
              <w:t>By hingedly connecting the body support couplings to the base beams and the head support mattress bracket as indicated, this double movement is made possible without substantial additional effort.</w:t>
            </w:r>
          </w:p>
        </w:tc>
      </w:tr>
      <w:tr>
        <w:tc>
          <w:tcPr>
            <w:shd w:val="clear" w:color="auto" w:fill="FFFFFF"/>
          </w:tcPr>
          <w:p>
            <w:pPr>
              <w:rPr>
                <w:lang w:val="nl-BE"/>
              </w:rPr>
            </w:pPr>
            <w:r>
              <w:rPr>
                <w:rStyle w:val="SegmentID"/>
                <w:lang w:val="nl-BE"/>
              </w:rPr>
              <w:t xml:space="preserve">79</w:t>
            </w:r>
            <w:r>
              <w:rPr>
                <w:rStyle w:val="TransUnitID"/>
                <w:lang w:val="nl-BE"/>
              </w:rPr>
              <w:t xml:space="preserve">127f91af-6648-455f-89e2-a4256b25a5fa</w:t>
            </w:r>
          </w:p>
        </w:tc>
        <w:tc>
          <w:tcPr>
            <w:shd w:val="clear" w:color="auto" w:fill="FFFFFF"/>
          </w:tcPr>
          <w:p>
            <w:r>
              <w:t>Translated (0%)</w:t>
            </w:r>
          </w:p>
        </w:tc>
        <w:tc>
          <w:tcPr>
            <w:shd w:val="clear" w:color="auto" w:fill="FFFFFF"/>
          </w:tcPr>
          <w:p>
            <w:pPr>
              <w:rPr>
                <w:lang w:val="nl-BE"/>
              </w:rPr>
            </w:pPr>
            <w:r>
              <w:rPr>
                <w:lang w:val="nl-BE"/>
              </w:rPr>
              <w:t xml:space="preserve">De synchronisatiekoppeling (en de configuratie van het voetgedeelte) ten slotte verzekert dat het voetgedeelte mee in- en uitklapt met de matrasbeugels.</w:t>
            </w:r>
          </w:p>
        </w:tc>
        <w:tc>
          <w:tcPr>
            <w:shd w:val="clear" w:color="auto" w:fill="FFFFFF"/>
          </w:tcPr>
          <w:p>
            <w:r/>
            <w:r>
              <w:t>Finally, the synchronization coupling (and the configuration of the foot portion) ensures that the foot portion folds in and out with the mattress brackets.</w:t>
            </w:r>
          </w:p>
        </w:tc>
      </w:tr>
      <w:tr>
        <w:tc>
          <w:tcPr>
            <w:shd w:val="clear" w:color="auto" w:fill="D3D3D3"/>
          </w:tcPr>
          <w:p>
            <w:pPr>
              <w:rPr>
                <w:lang w:val="nl-BE"/>
              </w:rPr>
            </w:pPr>
            <w:r>
              <w:rPr>
                <w:rStyle w:val="SegmentID"/>
                <w:lang w:val="nl-BE"/>
              </w:rPr>
              <w:t xml:space="preserve">80</w:t>
            </w:r>
            <w:r>
              <w:rPr>
                <w:rStyle w:val="TransUnitID"/>
                <w:lang w:val="nl-BE"/>
              </w:rPr>
              <w:t xml:space="preserve">df660958-d84e-436d-9f13-d75c795c542e</w:t>
            </w:r>
          </w:p>
        </w:tc>
        <w:tc>
          <w:tcPr>
            <w:shd w:val="clear" w:color="auto" w:fill="D3D3D3"/>
          </w:tcPr>
          <w:p>
            <w:r>
              <w:t>Translated (CM)</w:t>
            </w:r>
          </w:p>
        </w:tc>
        <w:tc>
          <w:tcPr>
            <w:shd w:val="clear" w:color="auto" w:fill="D3D3D3"/>
          </w:tcPr>
          <w:p>
            <w:pPr>
              <w:rPr>
                <w:lang w:val="nl-BE"/>
              </w:rPr>
            </w:pPr>
            <w:r>
              <w:rPr>
                <w:lang w:val="nl-BE"/>
              </w:rPr>
              <w:t xml:space="preserve">Op deze manier wordt een systeem voorzien dat in één beweging in- en uitklapt, door manipulatie van het meest distale gedeelte ten opzichte van de omkasting van het opklapmeubel, namelijk de lichaamsteunmatrasbeugel (of het matraskader daaraan/daarin voorzien).</w:t>
            </w:r>
          </w:p>
        </w:tc>
        <w:tc>
          <w:tcPr>
            <w:shd w:val="clear" w:color="auto" w:fill="D3D3D3"/>
          </w:tcPr>
          <w:p>
            <w:r/>
            <w:r>
              <w:t>In this way, a system is provided that folds in and out in one motion by manipulating the most distal part relative to the housing of the piece of folding furniture, namely the body support mattress bracket (or the mattress frame provided thereon/therein).</w:t>
            </w:r>
          </w:p>
        </w:tc>
      </w:tr>
      <w:tr>
        <w:tc>
          <w:tcPr>
            <w:shd w:val="clear" w:color="auto" w:fill="D3D3D3"/>
          </w:tcPr>
          <w:p>
            <w:pPr>
              <w:rPr>
                <w:lang w:val="nl-BE"/>
              </w:rPr>
            </w:pPr>
            <w:r>
              <w:rPr>
                <w:rStyle w:val="SegmentID"/>
                <w:lang w:val="nl-BE"/>
              </w:rPr>
              <w:t xml:space="preserve">81</w:t>
            </w:r>
            <w:r>
              <w:rPr>
                <w:rStyle w:val="TransUnitID"/>
                <w:lang w:val="nl-BE"/>
              </w:rPr>
              <w:t xml:space="preserve">df660958-d84e-436d-9f13-d75c795c542e</w:t>
            </w:r>
          </w:p>
        </w:tc>
        <w:tc>
          <w:tcPr>
            <w:shd w:val="clear" w:color="auto" w:fill="D3D3D3"/>
          </w:tcPr>
          <w:p>
            <w:r>
              <w:t>Translated (CM)</w:t>
            </w:r>
          </w:p>
        </w:tc>
        <w:tc>
          <w:tcPr>
            <w:shd w:val="clear" w:color="auto" w:fill="D3D3D3"/>
          </w:tcPr>
          <w:p>
            <w:pPr>
              <w:rPr>
                <w:lang w:val="nl-BE"/>
              </w:rPr>
            </w:pPr>
            <w:r>
              <w:rPr>
                <w:lang w:val="nl-BE"/>
              </w:rPr>
              <w:t xml:space="preserve">Hiermee klapt automatisch het voetgedeelte in of uit, en beweegt ook de hoofdsteunbeugel naar de ingeklapte of uitgeklapte positie.</w:t>
            </w:r>
          </w:p>
        </w:tc>
        <w:tc>
          <w:tcPr>
            <w:shd w:val="clear" w:color="auto" w:fill="D3D3D3"/>
          </w:tcPr>
          <w:p>
            <w:r/>
            <w:r>
              <w:t>With this, the foot portion automatically folds in or out, and the head support bracket also moves to the folded or unfolded position.</w:t>
            </w:r>
          </w:p>
        </w:tc>
      </w:tr>
      <w:tr>
        <w:tc>
          <w:tcPr>
            <w:shd w:val="clear" w:color="auto" w:fill="FFFFFF"/>
          </w:tcPr>
          <w:p>
            <w:pPr>
              <w:rPr>
                <w:lang w:val="nl-BE"/>
              </w:rPr>
            </w:pPr>
            <w:r>
              <w:rPr>
                <w:rStyle w:val="SegmentID"/>
                <w:lang w:val="nl-BE"/>
              </w:rPr>
              <w:t xml:space="preserve">82 a</w:t>
            </w:r>
            <w:r>
              <w:rPr>
                <w:rStyle w:val="TransUnitID"/>
                <w:lang w:val="nl-BE"/>
              </w:rPr>
              <w:t xml:space="preserve">f1e8c187-1d2e-43ea-a78d-9c132bcf80ce</w:t>
            </w:r>
          </w:p>
        </w:tc>
        <w:tc>
          <w:tcPr>
            <w:shd w:val="clear" w:color="auto" w:fill="FFFFFF"/>
          </w:tcPr>
          <w:p>
            <w:r>
              <w:t>Translated (0%)</w:t>
            </w:r>
          </w:p>
        </w:tc>
        <w:tc>
          <w:tcPr>
            <w:shd w:val="clear" w:color="auto" w:fill="FFFFFF"/>
          </w:tcPr>
          <w:p>
            <w:pPr>
              <w:rPr>
                <w:lang w:val="nl-BE"/>
              </w:rPr>
            </w:pPr>
            <w:r>
              <w:rPr>
                <w:lang w:val="nl-BE"/>
              </w:rPr>
              <w:t xml:space="preserve">Volgens een uitvoeringsvorm is de synchronisatiekoppeling verbonden aan het eerste uiteinde van de eerste lichaamsteunkoppeling op een eerste koppelpunt,</w:t>
            </w:r>
          </w:p>
        </w:tc>
        <w:tc>
          <w:tcPr>
            <w:shd w:val="clear" w:color="auto" w:fill="FFFFFF"/>
          </w:tcPr>
          <w:p>
            <w:r/>
            <w:r>
              <w:t>According to an embodiment, the synchronization coupling is connected to the first end of the first body support coupling at a first coupling point,</w:t>
            </w:r>
          </w:p>
        </w:tc>
      </w:tr>
      <w:tr>
        <w:tc>
          <w:tcPr>
            <w:shd w:val="clear" w:color="auto" w:fill="FFFFFF"/>
          </w:tcPr>
          <w:p>
            <w:pPr>
              <w:rPr>
                <w:lang w:val="nl-BE"/>
              </w:rPr>
            </w:pPr>
            <w:r>
              <w:rPr>
                <w:rStyle w:val="SegmentID"/>
                <w:lang w:val="nl-BE"/>
              </w:rPr>
              <w:t xml:space="preserve">82 b a</w:t>
            </w:r>
            <w:r>
              <w:rPr>
                <w:rStyle w:val="TransUnitID"/>
                <w:lang w:val="nl-BE"/>
              </w:rPr>
              <w:t xml:space="preserve">f1e8c187-1d2e-43ea-a78d-9c132bcf80ce</w:t>
            </w:r>
          </w:p>
        </w:tc>
        <w:tc>
          <w:tcPr>
            <w:shd w:val="clear" w:color="auto" w:fill="FFFFFF"/>
          </w:tcPr>
          <w:p>
            <w:r>
              <w:t>Translated (0%)</w:t>
            </w:r>
          </w:p>
        </w:tc>
        <w:tc>
          <w:tcPr>
            <w:shd w:val="clear" w:color="auto" w:fill="FFFFFF"/>
          </w:tcPr>
          <w:p>
            <w:pPr>
              <w:rPr>
                <w:lang w:val="nl-BE"/>
              </w:rPr>
            </w:pPr>
            <w:r>
              <w:rPr>
                <w:lang w:val="nl-BE"/>
              </w:rPr>
              <w:t xml:space="preserve">waarbij de eerste lichaamsteunkoppeling is verbonden aan de lichaamsteunmatrasbeugel op een tweede koppelpunt,</w:t>
            </w:r>
          </w:p>
        </w:tc>
        <w:tc>
          <w:tcPr>
            <w:shd w:val="clear" w:color="auto" w:fill="FFFFFF"/>
          </w:tcPr>
          <w:p>
            <w:r/>
            <w:r>
              <w:t>wherein the first body support coupling is connected to the body support mattress bracket at a second coupling point,</w:t>
            </w:r>
          </w:p>
        </w:tc>
      </w:tr>
      <w:tr>
        <w:tc>
          <w:tcPr>
            <w:shd w:val="clear" w:color="auto" w:fill="FFFFFF"/>
          </w:tcPr>
          <w:p>
            <w:pPr>
              <w:rPr>
                <w:lang w:val="nl-BE"/>
              </w:rPr>
            </w:pPr>
            <w:r>
              <w:rPr>
                <w:rStyle w:val="SegmentID"/>
                <w:lang w:val="nl-BE"/>
              </w:rPr>
              <w:t xml:space="preserve">82 b b a</w:t>
            </w:r>
            <w:r>
              <w:rPr>
                <w:rStyle w:val="TransUnitID"/>
                <w:lang w:val="nl-BE"/>
              </w:rPr>
              <w:t xml:space="preserve">f1e8c187-1d2e-43ea-a78d-9c132bcf80ce</w:t>
            </w:r>
          </w:p>
        </w:tc>
        <w:tc>
          <w:tcPr>
            <w:shd w:val="clear" w:color="auto" w:fill="FFFFFF"/>
          </w:tcPr>
          <w:p>
            <w:r>
              <w:t>Translated (0%)</w:t>
            </w:r>
          </w:p>
        </w:tc>
        <w:tc>
          <w:tcPr>
            <w:shd w:val="clear" w:color="auto" w:fill="FFFFFF"/>
          </w:tcPr>
          <w:p>
            <w:pPr>
              <w:rPr>
                <w:lang w:val="nl-BE"/>
              </w:rPr>
            </w:pPr>
            <w:r>
              <w:rPr>
                <w:lang w:val="nl-BE"/>
              </w:rPr>
              <w:t xml:space="preserve">waarbij het tweede koppelpunt meer extremaal naar het eerste uiteinde van de eerste lichaamsteunkoppeling gepositioneerd is dan het eerste koppelpunt,</w:t>
            </w:r>
          </w:p>
        </w:tc>
        <w:tc>
          <w:tcPr>
            <w:shd w:val="clear" w:color="auto" w:fill="FFFFFF"/>
          </w:tcPr>
          <w:p>
            <w:r/>
            <w:r>
              <w:t>wherein the second coupling point is positioned more extremely toward the first end of the first body support coupling than the first coupling point,</w:t>
            </w:r>
          </w:p>
        </w:tc>
      </w:tr>
      <w:tr>
        <w:tc>
          <w:tcPr>
            <w:shd w:val="clear" w:color="auto" w:fill="FFFFFF"/>
          </w:tcPr>
          <w:p>
            <w:pPr>
              <w:rPr>
                <w:lang w:val="nl-BE"/>
              </w:rPr>
            </w:pPr>
            <w:r>
              <w:rPr>
                <w:rStyle w:val="SegmentID"/>
                <w:lang w:val="nl-BE"/>
              </w:rPr>
              <w:t xml:space="preserve">82 b b b</w:t>
            </w:r>
            <w:r>
              <w:rPr>
                <w:rStyle w:val="TransUnitID"/>
                <w:lang w:val="nl-BE"/>
              </w:rPr>
              <w:t xml:space="preserve">f1e8c187-1d2e-43ea-a78d-9c132bcf80ce</w:t>
            </w:r>
          </w:p>
        </w:tc>
        <w:tc>
          <w:tcPr>
            <w:shd w:val="clear" w:color="auto" w:fill="FFFFFF"/>
          </w:tcPr>
          <w:p>
            <w:r>
              <w:t>Translated (0%)</w:t>
            </w:r>
          </w:p>
        </w:tc>
        <w:tc>
          <w:tcPr>
            <w:shd w:val="clear" w:color="auto" w:fill="FFFFFF"/>
          </w:tcPr>
          <w:p>
            <w:pPr>
              <w:rPr>
                <w:lang w:val="nl-BE"/>
              </w:rPr>
            </w:pPr>
            <w:r>
              <w:rPr>
                <w:lang w:val="nl-BE"/>
              </w:rPr>
              <w:t xml:space="preserve">en waarbij het eerste koppelpunt zich off-axis bevindt ten opzichte van het tweede koppelpunt en het eerste scharnierpunt.</w:t>
            </w:r>
          </w:p>
        </w:tc>
        <w:tc>
          <w:tcPr>
            <w:shd w:val="clear" w:color="auto" w:fill="FFFFFF"/>
          </w:tcPr>
          <w:p>
            <w:r/>
            <w:r>
              <w:t>and wherein the first coupling point is located off-axis with respect to the second coupling point and the first hinge point.</w:t>
            </w:r>
          </w:p>
        </w:tc>
      </w:tr>
      <w:tr>
        <w:tc>
          <w:tcPr>
            <w:shd w:val="clear" w:color="auto" w:fill="FFFFFF"/>
          </w:tcPr>
          <w:p>
            <w:pPr>
              <w:rPr>
                <w:lang w:val="nl-BE"/>
              </w:rPr>
            </w:pPr>
            <w:r>
              <w:rPr>
                <w:rStyle w:val="SegmentID"/>
                <w:lang w:val="nl-BE"/>
              </w:rPr>
              <w:t xml:space="preserve">83</w:t>
            </w:r>
            <w:r>
              <w:rPr>
                <w:rStyle w:val="TransUnitID"/>
                <w:lang w:val="nl-BE"/>
              </w:rPr>
              <w:t xml:space="preserve">f1e8c187-1d2e-43ea-a78d-9c132bcf80ce</w:t>
            </w:r>
          </w:p>
        </w:tc>
        <w:tc>
          <w:tcPr>
            <w:shd w:val="clear" w:color="auto" w:fill="FFFFFF"/>
          </w:tcPr>
          <w:p>
            <w:r>
              <w:t>Translated (0%)</w:t>
            </w:r>
          </w:p>
        </w:tc>
        <w:tc>
          <w:tcPr>
            <w:shd w:val="clear" w:color="auto" w:fill="FFFFFF"/>
          </w:tcPr>
          <w:p>
            <w:pPr>
              <w:rPr>
                <w:lang w:val="nl-BE"/>
              </w:rPr>
            </w:pPr>
            <w:r>
              <w:rPr>
                <w:lang w:val="nl-BE"/>
              </w:rPr>
              <w:t xml:space="preserve">Bij voorkeur bevinden het tweede koppelpunt en het eerste koppelpunt zich in een middenstuk van de lichaamsteunmatrasbeugel, waarbij het middenstuk een centrale zone betreft die zich over maximaal 40%, bij voorkeur maximaal 30% en bij verdere voorkeur maximaal 25% uitstrekt rond het middelpunt van de lichaamsteunmatrasbeugel.</w:t>
            </w:r>
          </w:p>
        </w:tc>
        <w:tc>
          <w:tcPr>
            <w:shd w:val="clear" w:color="auto" w:fill="FFFFFF"/>
          </w:tcPr>
          <w:p>
            <w:r/>
            <w:r>
              <w:t>Preferably, the second coupling point and the first coupling point are located in a middle section of the body support mattress bracket, wherein the middle section pertains to a central zone that extends over a maximum of 40%, preferably a maximum of 30%, and more preferably a maximum of 25% around the midpoint of the body support mattress bracket.</w:t>
            </w:r>
          </w:p>
        </w:tc>
      </w:tr>
      <w:tr>
        <w:tc>
          <w:tcPr>
            <w:shd w:val="clear" w:color="auto" w:fill="FFFFFF"/>
          </w:tcPr>
          <w:p>
            <w:pPr>
              <w:rPr>
                <w:lang w:val="nl-BE"/>
              </w:rPr>
            </w:pPr>
            <w:r>
              <w:rPr>
                <w:rStyle w:val="SegmentID"/>
                <w:lang w:val="nl-BE"/>
              </w:rPr>
              <w:t xml:space="preserve">84</w:t>
            </w:r>
            <w:r>
              <w:rPr>
                <w:rStyle w:val="TransUnitID"/>
                <w:lang w:val="nl-BE"/>
              </w:rPr>
              <w:t xml:space="preserve">f1e8c187-1d2e-43ea-a78d-9c132bcf80ce</w:t>
            </w:r>
          </w:p>
        </w:tc>
        <w:tc>
          <w:tcPr>
            <w:shd w:val="clear" w:color="auto" w:fill="FFFFFF"/>
          </w:tcPr>
          <w:p>
            <w:r>
              <w:t>Translated (0%)</w:t>
            </w:r>
          </w:p>
        </w:tc>
        <w:tc>
          <w:tcPr>
            <w:shd w:val="clear" w:color="auto" w:fill="FFFFFF"/>
          </w:tcPr>
          <w:p>
            <w:pPr>
              <w:rPr>
                <w:lang w:val="nl-BE"/>
              </w:rPr>
            </w:pPr>
            <w:r>
              <w:rPr>
                <w:lang w:val="nl-BE"/>
              </w:rPr>
              <w:t xml:space="preserve">Hierbij bevinden de eerste en tweede koppelpunten zich aan het einde van het middenstuk meest proximaal aan het hoofdeinde van het geraamte (het einde van het middenstuk dat proximaal ligt aan de hoofdsteunmatrasbeugel in uitgeklapte toestand).</w:t>
            </w:r>
          </w:p>
        </w:tc>
        <w:tc>
          <w:tcPr>
            <w:shd w:val="clear" w:color="auto" w:fill="FFFFFF"/>
          </w:tcPr>
          <w:p>
            <w:r/>
            <w:r>
              <w:t>Here, the first and second coupling points are located at the end of the middle section most proximal to the head end of the framework (the end of the middle section that is proximal to the head support mattress bracket in the unfolded state).</w:t>
            </w:r>
          </w:p>
        </w:tc>
      </w:tr>
      <w:tr>
        <w:tc>
          <w:tcPr>
            <w:shd w:val="clear" w:color="auto" w:fill="FFFFFF"/>
          </w:tcPr>
          <w:p>
            <w:pPr>
              <w:rPr>
                <w:lang w:val="nl-BE"/>
              </w:rPr>
            </w:pPr>
            <w:r>
              <w:rPr>
                <w:rStyle w:val="SegmentID"/>
                <w:lang w:val="nl-BE"/>
              </w:rPr>
              <w:t xml:space="preserve">85</w:t>
            </w:r>
            <w:r>
              <w:rPr>
                <w:rStyle w:val="TransUnitID"/>
                <w:lang w:val="nl-BE"/>
              </w:rPr>
              <w:t xml:space="preserve">295544e7-3d5c-41a6-b64e-57229b1dd18c</w:t>
            </w:r>
          </w:p>
        </w:tc>
        <w:tc>
          <w:tcPr>
            <w:shd w:val="clear" w:color="auto" w:fill="FFFFFF"/>
          </w:tcPr>
          <w:p>
            <w:r>
              <w:t>Translated (0%)</w:t>
            </w:r>
          </w:p>
        </w:tc>
        <w:tc>
          <w:tcPr>
            <w:shd w:val="clear" w:color="auto" w:fill="FFFFFF"/>
          </w:tcPr>
          <w:p>
            <w:pPr>
              <w:rPr>
                <w:lang w:val="nl-BE"/>
              </w:rPr>
            </w:pPr>
            <w:r>
              <w:rPr>
                <w:lang w:val="nl-BE"/>
              </w:rPr>
              <w:t xml:space="preserve">Bovenstaande configuratie zorgt voor een eenvoudige krachtoverdracht, en daarmee aandrijving/beweging, tussen de steunmatrasbeugels (lichaam en hoofd).</w:t>
            </w:r>
          </w:p>
        </w:tc>
        <w:tc>
          <w:tcPr>
            <w:shd w:val="clear" w:color="auto" w:fill="FFFFFF"/>
          </w:tcPr>
          <w:p>
            <w:r/>
            <w:r>
              <w:t>The above configuration ensures a simple power transmission, and thereby driving/movement, between the support mattress brackets (body and head).</w:t>
            </w:r>
          </w:p>
        </w:tc>
      </w:tr>
      <w:tr>
        <w:tc>
          <w:tcPr>
            <w:shd w:val="clear" w:color="auto" w:fill="FFFFFF"/>
          </w:tcPr>
          <w:p>
            <w:pPr>
              <w:rPr>
                <w:lang w:val="nl-BE"/>
              </w:rPr>
            </w:pPr>
            <w:r>
              <w:rPr>
                <w:rStyle w:val="SegmentID"/>
                <w:lang w:val="nl-BE"/>
              </w:rPr>
              <w:t xml:space="preserve">86</w:t>
            </w:r>
            <w:r>
              <w:rPr>
                <w:rStyle w:val="TransUnitID"/>
                <w:lang w:val="nl-BE"/>
              </w:rPr>
              <w:t xml:space="preserve">295544e7-3d5c-41a6-b64e-57229b1dd18c</w:t>
            </w:r>
          </w:p>
        </w:tc>
        <w:tc>
          <w:tcPr>
            <w:shd w:val="clear" w:color="auto" w:fill="FFFFFF"/>
          </w:tcPr>
          <w:p>
            <w:r>
              <w:t>Translated (0%)</w:t>
            </w:r>
          </w:p>
        </w:tc>
        <w:tc>
          <w:tcPr>
            <w:shd w:val="clear" w:color="auto" w:fill="FFFFFF"/>
          </w:tcPr>
          <w:p>
            <w:pPr>
              <w:rPr>
                <w:lang w:val="nl-BE"/>
              </w:rPr>
            </w:pPr>
            <w:r>
              <w:rPr>
                <w:lang w:val="nl-BE"/>
              </w:rPr>
              <w:t xml:space="preserve">Door de eerste lichaamsteunkoppeling bovendien niet te ver op de lichaamsteunmatrasbeugel te voorzien, wordt de lastarm kort genoeg gehouden dat er verzekerd wordt dat de belasting hierop niet te groot wordt, en deze niet riskeert te buigen of vervormen, maar ook dat de kracht nodig voor het uitklappen, haalbaar blijft voor de meeste gebruikers.</w:t>
            </w:r>
          </w:p>
        </w:tc>
        <w:tc>
          <w:tcPr>
            <w:shd w:val="clear" w:color="auto" w:fill="FFFFFF"/>
          </w:tcPr>
          <w:p>
            <w:r/>
            <w:r>
              <w:t>By not positioning the first body support coupling too far on the body support mattress bracket, the load arm is kept short enough to ensure that the load on it does not become too great, and it does not risk bending or deforming, while also ensuring that the force required for unfolding remains manageable for most users.</w:t>
            </w:r>
          </w:p>
        </w:tc>
      </w:tr>
      <w:tr>
        <w:tc>
          <w:tcPr>
            <w:shd w:val="clear" w:color="auto" w:fill="FFFFFF"/>
          </w:tcPr>
          <w:p>
            <w:pPr>
              <w:rPr>
                <w:lang w:val="nl-BE"/>
              </w:rPr>
            </w:pPr>
            <w:r>
              <w:rPr>
                <w:rStyle w:val="SegmentID"/>
                <w:lang w:val="nl-BE"/>
              </w:rPr>
              <w:t xml:space="preserve">87</w:t>
            </w:r>
            <w:r>
              <w:rPr>
                <w:rStyle w:val="TransUnitID"/>
                <w:lang w:val="nl-BE"/>
              </w:rPr>
              <w:t xml:space="preserve">a872c9e1-e37d-4aa2-81d0-42acc19e4aad</w:t>
            </w:r>
          </w:p>
        </w:tc>
        <w:tc>
          <w:tcPr>
            <w:shd w:val="clear" w:color="auto" w:fill="FFFFFF"/>
          </w:tcPr>
          <w:p>
            <w:r>
              <w:t>Translated (0%)</w:t>
            </w:r>
          </w:p>
        </w:tc>
        <w:tc>
          <w:tcPr>
            <w:shd w:val="clear" w:color="auto" w:fill="FFFFFF"/>
          </w:tcPr>
          <w:p>
            <w:pPr>
              <w:rPr>
                <w:lang w:val="nl-BE"/>
              </w:rPr>
            </w:pPr>
            <w:r>
              <w:rPr>
                <w:lang w:val="nl-BE"/>
              </w:rPr>
              <w:t xml:space="preserve">Volgens een uitvoeringsvorm zijn de voetbeugel en het voetstuk pivoteerbaar verbonden via het pivotpunt en via een pen-in-groef mechanisme, omvattende een pen op één van de voetbeugel of het voetstuk, en een groef op de ander van het voetstuk of de voetbeugel, waarbij de groef de vorm van een cirkelboog heeft en waarbij de pen zich doorheen de groef uitsteekt en loodrecht op het vlak van de groef staat.</w:t>
            </w:r>
          </w:p>
        </w:tc>
        <w:tc>
          <w:tcPr>
            <w:shd w:val="clear" w:color="auto" w:fill="FFFFFF"/>
          </w:tcPr>
          <w:p>
            <w:r/>
            <w:r>
              <w:t>According to an embodiment, the foot bracket and the foot member are hingedly connected via the hinge point and via a pin-in-groove mechanism, comprising a pin on one of the foot bracket or the foot member, and a groove on the other of the foot member or the foot bracket, wherein the groove has the shape of a circular arc and wherein the pin extends through the groove and stands perpendicular to the plane of the groove.</w:t>
            </w:r>
          </w:p>
        </w:tc>
      </w:tr>
      <w:tr>
        <w:tc>
          <w:tcPr>
            <w:shd w:val="clear" w:color="auto" w:fill="FFFFFF"/>
          </w:tcPr>
          <w:p>
            <w:pPr>
              <w:rPr>
                <w:lang w:val="nl-BE"/>
              </w:rPr>
            </w:pPr>
            <w:r>
              <w:rPr>
                <w:rStyle w:val="SegmentID"/>
                <w:lang w:val="nl-BE"/>
              </w:rPr>
              <w:t xml:space="preserve">88</w:t>
            </w:r>
            <w:r>
              <w:rPr>
                <w:rStyle w:val="TransUnitID"/>
                <w:lang w:val="nl-BE"/>
              </w:rPr>
              <w:t xml:space="preserve">a872c9e1-e37d-4aa2-81d0-42acc19e4aad</w:t>
            </w:r>
          </w:p>
        </w:tc>
        <w:tc>
          <w:tcPr>
            <w:shd w:val="clear" w:color="auto" w:fill="FFFFFF"/>
          </w:tcPr>
          <w:p>
            <w:r>
              <w:t>Translated (0%)</w:t>
            </w:r>
          </w:p>
        </w:tc>
        <w:tc>
          <w:tcPr>
            <w:shd w:val="clear" w:color="auto" w:fill="FFFFFF"/>
          </w:tcPr>
          <w:p>
            <w:pPr>
              <w:rPr>
                <w:lang w:val="nl-BE"/>
              </w:rPr>
            </w:pPr>
            <w:r>
              <w:rPr>
                <w:lang w:val="nl-BE"/>
              </w:rPr>
              <w:t xml:space="preserve">De cirkelboog is deel van een cirkel met als middelpunt het pivotpunt.</w:t>
            </w:r>
          </w:p>
        </w:tc>
        <w:tc>
          <w:tcPr>
            <w:shd w:val="clear" w:color="auto" w:fill="FFFFFF"/>
          </w:tcPr>
          <w:p>
            <w:r/>
            <w:r>
              <w:t>The circular arc is part of a circle with as its midpoint the hinge point.</w:t>
            </w:r>
          </w:p>
        </w:tc>
      </w:tr>
      <w:tr>
        <w:tc>
          <w:tcPr>
            <w:shd w:val="clear" w:color="auto" w:fill="FFFFFF"/>
          </w:tcPr>
          <w:p>
            <w:pPr>
              <w:rPr>
                <w:lang w:val="nl-BE"/>
              </w:rPr>
            </w:pPr>
            <w:r>
              <w:rPr>
                <w:rStyle w:val="SegmentID"/>
                <w:lang w:val="nl-BE"/>
              </w:rPr>
              <w:t xml:space="preserve">89</w:t>
            </w:r>
            <w:r>
              <w:rPr>
                <w:rStyle w:val="TransUnitID"/>
                <w:lang w:val="nl-BE"/>
              </w:rPr>
              <w:t xml:space="preserve">e6d19d21-8b51-44ff-995a-1d97c0ea8559</w:t>
            </w:r>
          </w:p>
        </w:tc>
        <w:tc>
          <w:tcPr>
            <w:shd w:val="clear" w:color="auto" w:fill="FFFFFF"/>
          </w:tcPr>
          <w:p>
            <w:r>
              <w:t>Translated (0%)</w:t>
            </w:r>
          </w:p>
        </w:tc>
        <w:tc>
          <w:tcPr>
            <w:shd w:val="clear" w:color="auto" w:fill="FFFFFF"/>
          </w:tcPr>
          <w:p>
            <w:pPr>
              <w:rPr>
                <w:lang w:val="nl-BE"/>
              </w:rPr>
            </w:pPr>
            <w:r>
              <w:rPr>
                <w:lang w:val="nl-BE"/>
              </w:rPr>
              <w:t xml:space="preserve">Bij voorkeur staat de pen op de voetbeugel, en zit de groef op de het voetstuk, wat een eenvoudigere constructie toelaat die geen impact heeft op andere onderdelen.</w:t>
            </w:r>
          </w:p>
        </w:tc>
        <w:tc>
          <w:tcPr>
            <w:shd w:val="clear" w:color="auto" w:fill="FFFFFF"/>
          </w:tcPr>
          <w:p>
            <w:r/>
            <w:r>
              <w:t>Preferably, the pin is on the foot bracket, and the groove is on the foot member, which allows for a simpler construction that does not impact other parts.</w:t>
            </w:r>
          </w:p>
        </w:tc>
      </w:tr>
      <w:tr>
        <w:tc>
          <w:tcPr>
            <w:shd w:val="clear" w:color="auto" w:fill="FFFFFF"/>
          </w:tcPr>
          <w:p>
            <w:pPr>
              <w:rPr>
                <w:lang w:val="nl-BE"/>
              </w:rPr>
            </w:pPr>
            <w:r>
              <w:rPr>
                <w:rStyle w:val="SegmentID"/>
                <w:lang w:val="nl-BE"/>
              </w:rPr>
              <w:t xml:space="preserve">90</w:t>
            </w:r>
            <w:r>
              <w:rPr>
                <w:rStyle w:val="TransUnitID"/>
                <w:lang w:val="nl-BE"/>
              </w:rPr>
              <w:t xml:space="preserve">fa00267b-572c-4ea2-9bd0-4a727e407af9</w:t>
            </w:r>
          </w:p>
        </w:tc>
        <w:tc>
          <w:tcPr>
            <w:shd w:val="clear" w:color="auto" w:fill="FFFFFF"/>
          </w:tcPr>
          <w:p>
            <w:r>
              <w:t>Translated (0%)</w:t>
            </w:r>
          </w:p>
        </w:tc>
        <w:tc>
          <w:tcPr>
            <w:shd w:val="clear" w:color="auto" w:fill="FFFFFF"/>
          </w:tcPr>
          <w:p>
            <w:pPr>
              <w:rPr>
                <w:lang w:val="nl-BE"/>
              </w:rPr>
            </w:pPr>
            <w:r>
              <w:rPr>
                <w:lang w:val="nl-BE"/>
              </w:rPr>
              <w:t xml:space="preserve">Een dergelijk mechanisme vereenvoudigt de beweging en voorziet ook grenzen, zodat een overrotatie of vervorming niet meer mogelijk wordt.</w:t>
            </w:r>
          </w:p>
        </w:tc>
        <w:tc>
          <w:tcPr>
            <w:shd w:val="clear" w:color="auto" w:fill="FFFFFF"/>
          </w:tcPr>
          <w:p>
            <w:r/>
            <w:r>
              <w:t>Such a mechanism simplifies the movement and also provides limits, so that over-rotation or deformation is no longer possible.</w:t>
            </w:r>
          </w:p>
        </w:tc>
      </w:tr>
      <w:tr>
        <w:tc>
          <w:tcPr>
            <w:shd w:val="clear" w:color="auto" w:fill="FFFFFF"/>
          </w:tcPr>
          <w:p>
            <w:pPr>
              <w:rPr>
                <w:lang w:val="nl-BE"/>
              </w:rPr>
            </w:pPr>
            <w:r>
              <w:rPr>
                <w:rStyle w:val="SegmentID"/>
                <w:lang w:val="nl-BE"/>
              </w:rPr>
              <w:t xml:space="preserve">91</w:t>
            </w:r>
            <w:r>
              <w:rPr>
                <w:rStyle w:val="TransUnitID"/>
                <w:lang w:val="nl-BE"/>
              </w:rPr>
              <w:t xml:space="preserve">fa00267b-572c-4ea2-9bd0-4a727e407af9</w:t>
            </w:r>
          </w:p>
        </w:tc>
        <w:tc>
          <w:tcPr>
            <w:shd w:val="clear" w:color="auto" w:fill="FFFFFF"/>
          </w:tcPr>
          <w:p>
            <w:r>
              <w:t>Translated (0%)</w:t>
            </w:r>
          </w:p>
        </w:tc>
        <w:tc>
          <w:tcPr>
            <w:shd w:val="clear" w:color="auto" w:fill="FFFFFF"/>
          </w:tcPr>
          <w:p>
            <w:pPr>
              <w:rPr>
                <w:lang w:val="nl-BE"/>
              </w:rPr>
            </w:pPr>
            <w:r>
              <w:rPr>
                <w:lang w:val="nl-BE"/>
              </w:rPr>
              <w:t xml:space="preserve">Bovendien wordt de beweging begeleid, zodat beschadiging van onderdelen quasi onmogelijk wordt.</w:t>
            </w:r>
          </w:p>
        </w:tc>
        <w:tc>
          <w:tcPr>
            <w:shd w:val="clear" w:color="auto" w:fill="FFFFFF"/>
          </w:tcPr>
          <w:p>
            <w:r/>
            <w:r>
              <w:t>Moreover, the movement is guided, so that damage to parts is virtually impossible.</w:t>
            </w:r>
          </w:p>
        </w:tc>
      </w:tr>
      <w:tr>
        <w:tc>
          <w:tcPr>
            <w:shd w:val="clear" w:color="auto" w:fill="FFFFFF"/>
          </w:tcPr>
          <w:p>
            <w:pPr>
              <w:rPr>
                <w:lang w:val="nl-BE"/>
              </w:rPr>
            </w:pPr>
            <w:r>
              <w:rPr>
                <w:rStyle w:val="SegmentID"/>
                <w:lang w:val="nl-BE"/>
              </w:rPr>
              <w:t xml:space="preserve">92</w:t>
            </w:r>
            <w:r>
              <w:rPr>
                <w:rStyle w:val="TransUnitID"/>
                <w:lang w:val="nl-BE"/>
              </w:rPr>
              <w:t xml:space="preserve">fa00267b-572c-4ea2-9bd0-4a727e407af9</w:t>
            </w:r>
          </w:p>
        </w:tc>
        <w:tc>
          <w:tcPr>
            <w:shd w:val="clear" w:color="auto" w:fill="FFFFFF"/>
          </w:tcPr>
          <w:p>
            <w:r>
              <w:t>Translated (0%)</w:t>
            </w:r>
          </w:p>
        </w:tc>
        <w:tc>
          <w:tcPr>
            <w:shd w:val="clear" w:color="auto" w:fill="FFFFFF"/>
          </w:tcPr>
          <w:p>
            <w:pPr>
              <w:rPr>
                <w:lang w:val="nl-BE"/>
              </w:rPr>
            </w:pPr>
            <w:r>
              <w:rPr>
                <w:lang w:val="nl-BE"/>
              </w:rPr>
              <w:t xml:space="preserve">Door de verbindingen tussen de voetbeugel, het voetstuk, de lichaamsteunmatrasbeugel en de synchronisatiekoppeling, wordt ook verzekerd dat andere mechanismen niet voorbij bepaalde posities kunnen roteren.</w:t>
            </w:r>
          </w:p>
        </w:tc>
        <w:tc>
          <w:tcPr>
            <w:shd w:val="clear" w:color="auto" w:fill="FFFFFF"/>
          </w:tcPr>
          <w:p>
            <w:r/>
            <w:r>
              <w:t>Due to the connections between the foot bracket, the foot member, the body support mattress bracket, and the synchronization coupling, it is also ensured that other mechanisms cannot rotate beyond certain positions.</w:t>
            </w:r>
          </w:p>
        </w:tc>
      </w:tr>
      <w:tr>
        <w:tc>
          <w:tcPr>
            <w:shd w:val="clear" w:color="auto" w:fill="FFFFFF"/>
          </w:tcPr>
          <w:p>
            <w:pPr>
              <w:rPr>
                <w:lang w:val="nl-BE"/>
              </w:rPr>
            </w:pPr>
            <w:r>
              <w:rPr>
                <w:rStyle w:val="SegmentID"/>
                <w:lang w:val="nl-BE"/>
              </w:rPr>
              <w:t xml:space="preserve">93</w:t>
            </w:r>
            <w:r>
              <w:rPr>
                <w:rStyle w:val="TransUnitID"/>
                <w:lang w:val="nl-BE"/>
              </w:rPr>
              <w:t xml:space="preserve">e43d66aa-cb95-4614-8742-4e2b69c73cf1</w:t>
            </w:r>
          </w:p>
        </w:tc>
        <w:tc>
          <w:tcPr>
            <w:shd w:val="clear" w:color="auto" w:fill="FFFFFF"/>
          </w:tcPr>
          <w:p>
            <w:r>
              <w:t>Translated (0%)</w:t>
            </w:r>
          </w:p>
        </w:tc>
        <w:tc>
          <w:tcPr>
            <w:shd w:val="clear" w:color="auto" w:fill="FFFFFF"/>
          </w:tcPr>
          <w:p>
            <w:pPr>
              <w:rPr>
                <w:lang w:val="nl-BE"/>
              </w:rPr>
            </w:pPr>
            <w:r>
              <w:rPr>
                <w:lang w:val="nl-BE"/>
              </w:rPr>
              <w:t xml:space="preserve">Volgens een uitvoeringsvorm zijn de tweede hoofdsteunkoppeling en de hoofdsteunmatrasbeugel scharnierbaar verbonden in een achtste scharnierpunt, waarbij het achtste scharnierpunt en het eerste scharnierpunt eenzelfde scharnierpunt zijn.</w:t>
            </w:r>
          </w:p>
        </w:tc>
        <w:tc>
          <w:tcPr>
            <w:shd w:val="clear" w:color="auto" w:fill="FFFFFF"/>
          </w:tcPr>
          <w:p>
            <w:r/>
            <w:r>
              <w:t>According to an embodiment, the second head support coupling and the head support mattress bracket are hingedly connected at an eighth hinge point, wherein the eighth hinge point and the first hinge point are the same hinge point.</w:t>
            </w:r>
          </w:p>
        </w:tc>
      </w:tr>
      <w:tr>
        <w:tc>
          <w:tcPr>
            <w:shd w:val="clear" w:color="auto" w:fill="FFFFFF"/>
          </w:tcPr>
          <w:p>
            <w:pPr>
              <w:rPr>
                <w:lang w:val="nl-BE"/>
              </w:rPr>
            </w:pPr>
            <w:r>
              <w:rPr>
                <w:rStyle w:val="SegmentID"/>
                <w:lang w:val="nl-BE"/>
              </w:rPr>
              <w:t xml:space="preserve">94</w:t>
            </w:r>
            <w:r>
              <w:rPr>
                <w:rStyle w:val="TransUnitID"/>
                <w:lang w:val="nl-BE"/>
              </w:rPr>
              <w:t xml:space="preserve">9c45a08b-cd2f-481b-99a1-7e02a200baa3</w:t>
            </w:r>
          </w:p>
        </w:tc>
        <w:tc>
          <w:tcPr>
            <w:shd w:val="clear" w:color="auto" w:fill="FFFFFF"/>
          </w:tcPr>
          <w:p>
            <w:r>
              <w:t>Translated (0%)</w:t>
            </w:r>
          </w:p>
        </w:tc>
        <w:tc>
          <w:tcPr>
            <w:shd w:val="clear" w:color="auto" w:fill="FFFFFF"/>
          </w:tcPr>
          <w:p>
            <w:pPr>
              <w:rPr>
                <w:lang w:val="nl-BE"/>
              </w:rPr>
            </w:pPr>
            <w:r>
              <w:rPr>
                <w:lang w:val="nl-BE"/>
              </w:rPr>
              <w:t xml:space="preserve">Volgens een uitvoeringsvorm zijn de tweede hoofdsteunkoppeling en de eerste lichaamsteunkoppeling star verbonden via één of meer koppelingsfixatiepunten.</w:t>
            </w:r>
          </w:p>
        </w:tc>
        <w:tc>
          <w:tcPr>
            <w:shd w:val="clear" w:color="auto" w:fill="FFFFFF"/>
          </w:tcPr>
          <w:p>
            <w:r/>
            <w:r>
              <w:t>According to an embodiment, the second head support coupling and the first body support coupling are rigidly joined via one or more coupling fixing points.</w:t>
            </w:r>
          </w:p>
        </w:tc>
      </w:tr>
      <w:tr>
        <w:tc>
          <w:tcPr>
            <w:shd w:val="clear" w:color="auto" w:fill="FFFFFF"/>
          </w:tcPr>
          <w:p>
            <w:pPr>
              <w:rPr>
                <w:lang w:val="nl-BE"/>
              </w:rPr>
            </w:pPr>
            <w:r>
              <w:rPr>
                <w:rStyle w:val="SegmentID"/>
                <w:lang w:val="nl-BE"/>
              </w:rPr>
              <w:t xml:space="preserve">95</w:t>
            </w:r>
            <w:r>
              <w:rPr>
                <w:rStyle w:val="TransUnitID"/>
                <w:lang w:val="nl-BE"/>
              </w:rPr>
              <w:t xml:space="preserve">9c45a08b-cd2f-481b-99a1-7e02a200baa3</w:t>
            </w:r>
          </w:p>
        </w:tc>
        <w:tc>
          <w:tcPr>
            <w:shd w:val="clear" w:color="auto" w:fill="FFFFFF"/>
          </w:tcPr>
          <w:p>
            <w:r>
              <w:t>Translated (0%)</w:t>
            </w:r>
          </w:p>
        </w:tc>
        <w:tc>
          <w:tcPr>
            <w:shd w:val="clear" w:color="auto" w:fill="FFFFFF"/>
          </w:tcPr>
          <w:p>
            <w:pPr>
              <w:rPr>
                <w:lang w:val="nl-BE"/>
              </w:rPr>
            </w:pPr>
            <w:r>
              <w:rPr>
                <w:lang w:val="nl-BE"/>
              </w:rPr>
              <w:t xml:space="preserve">Bij voorkeur is één van de koppelingsfixatiepunten het eerste scharnierpunt.</w:t>
            </w:r>
          </w:p>
        </w:tc>
        <w:tc>
          <w:tcPr>
            <w:shd w:val="clear" w:color="auto" w:fill="FFFFFF"/>
          </w:tcPr>
          <w:p>
            <w:r/>
            <w:r>
              <w:t>Preferably, one of the coupling fixing points is the first hinge point.</w:t>
            </w:r>
          </w:p>
        </w:tc>
      </w:tr>
      <w:tr>
        <w:tc>
          <w:tcPr>
            <w:shd w:val="clear" w:color="auto" w:fill="FFFFFF"/>
          </w:tcPr>
          <w:p>
            <w:pPr>
              <w:rPr>
                <w:lang w:val="nl-BE"/>
              </w:rPr>
            </w:pPr>
            <w:r>
              <w:rPr>
                <w:rStyle w:val="SegmentID"/>
                <w:lang w:val="nl-BE"/>
              </w:rPr>
              <w:t xml:space="preserve">96</w:t>
            </w:r>
            <w:r>
              <w:rPr>
                <w:rStyle w:val="TransUnitID"/>
                <w:lang w:val="nl-BE"/>
              </w:rPr>
              <w:t xml:space="preserve">9c45a08b-cd2f-481b-99a1-7e02a200baa3</w:t>
            </w:r>
          </w:p>
        </w:tc>
        <w:tc>
          <w:tcPr>
            <w:shd w:val="clear" w:color="auto" w:fill="FFFFFF"/>
          </w:tcPr>
          <w:p>
            <w:r>
              <w:t>Translated (0%)</w:t>
            </w:r>
          </w:p>
        </w:tc>
        <w:tc>
          <w:tcPr>
            <w:shd w:val="clear" w:color="auto" w:fill="FFFFFF"/>
          </w:tcPr>
          <w:p>
            <w:pPr>
              <w:rPr>
                <w:lang w:val="nl-BE"/>
              </w:rPr>
            </w:pPr>
            <w:r>
              <w:rPr>
                <w:lang w:val="nl-BE"/>
              </w:rPr>
              <w:t xml:space="preserve">Op deze manier kan met één koppeling, meerdere mechanismen aangedreven worden, en is de synchronisatie tussen de afzonderlijke elementen optimaal, zodat er geen meerdere afzonderlijke belastingspunten of weerstanden ervaren worden bij het in- of uitklappen.</w:t>
            </w:r>
          </w:p>
        </w:tc>
        <w:tc>
          <w:tcPr>
            <w:shd w:val="clear" w:color="auto" w:fill="FFFFFF"/>
          </w:tcPr>
          <w:p>
            <w:r/>
            <w:r>
              <w:t>In this way, with one coupling, multiple mechanisms can be driven, and the synchronization between the individual elements is optimal so that no multiple separate load points or resistances are experienced when folding or unfolding.</w:t>
            </w:r>
          </w:p>
        </w:tc>
      </w:tr>
      <w:tr>
        <w:tc>
          <w:tcPr>
            <w:shd w:val="clear" w:color="auto" w:fill="FFFFFF"/>
          </w:tcPr>
          <w:p>
            <w:pPr>
              <w:rPr>
                <w:lang w:val="nl-BE"/>
              </w:rPr>
            </w:pPr>
            <w:r>
              <w:rPr>
                <w:rStyle w:val="SegmentID"/>
                <w:lang w:val="nl-BE"/>
              </w:rPr>
              <w:t xml:space="preserve">97</w:t>
            </w:r>
            <w:r>
              <w:rPr>
                <w:rStyle w:val="TransUnitID"/>
                <w:lang w:val="nl-BE"/>
              </w:rPr>
              <w:t xml:space="preserve">e9d858b9-001e-4adb-b6a1-fab395acd671</w:t>
            </w:r>
          </w:p>
        </w:tc>
        <w:tc>
          <w:tcPr>
            <w:shd w:val="clear" w:color="auto" w:fill="FFFFFF"/>
          </w:tcPr>
          <w:p>
            <w:r>
              <w:t>Translated (0%)</w:t>
            </w:r>
          </w:p>
        </w:tc>
        <w:tc>
          <w:tcPr>
            <w:shd w:val="clear" w:color="auto" w:fill="FFFFFF"/>
          </w:tcPr>
          <w:p>
            <w:pPr>
              <w:rPr>
                <w:lang w:val="nl-BE"/>
              </w:rPr>
            </w:pPr>
            <w:r>
              <w:rPr>
                <w:lang w:val="nl-BE"/>
              </w:rPr>
              <w:t xml:space="preserve">Volgens een uitvoeringsvorm is de eerste hoofdsteunkoppeling scharnierbaar verbonden met de basisliggers via een derde scharnierpunt.</w:t>
            </w:r>
          </w:p>
        </w:tc>
        <w:tc>
          <w:tcPr>
            <w:shd w:val="clear" w:color="auto" w:fill="FFFFFF"/>
          </w:tcPr>
          <w:p>
            <w:r/>
            <w:r>
              <w:t>According to an embodiment, the first head support coupling is hingedly connected with the base beams via a third hinge point.</w:t>
            </w:r>
          </w:p>
        </w:tc>
      </w:tr>
      <w:tr>
        <w:tc>
          <w:tcPr>
            <w:shd w:val="clear" w:color="auto" w:fill="FFFFFF"/>
          </w:tcPr>
          <w:p>
            <w:pPr>
              <w:rPr>
                <w:lang w:val="nl-BE"/>
              </w:rPr>
            </w:pPr>
            <w:r>
              <w:rPr>
                <w:rStyle w:val="SegmentID"/>
                <w:lang w:val="nl-BE"/>
              </w:rPr>
              <w:t xml:space="preserve">98</w:t>
            </w:r>
            <w:r>
              <w:rPr>
                <w:rStyle w:val="TransUnitID"/>
                <w:lang w:val="nl-BE"/>
              </w:rPr>
              <w:t xml:space="preserve">e9d858b9-001e-4adb-b6a1-fab395acd671</w:t>
            </w:r>
          </w:p>
        </w:tc>
        <w:tc>
          <w:tcPr>
            <w:shd w:val="clear" w:color="auto" w:fill="FFFFFF"/>
          </w:tcPr>
          <w:p>
            <w:r>
              <w:t>Translated (0%)</w:t>
            </w:r>
          </w:p>
        </w:tc>
        <w:tc>
          <w:tcPr>
            <w:shd w:val="clear" w:color="auto" w:fill="FFFFFF"/>
          </w:tcPr>
          <w:p>
            <w:pPr>
              <w:rPr>
                <w:lang w:val="nl-BE"/>
              </w:rPr>
            </w:pPr>
            <w:r>
              <w:rPr>
                <w:lang w:val="nl-BE"/>
              </w:rPr>
              <w:t xml:space="preserve">Hierbij is het derde scharnierpunt gepositioneerd aan een eerste uiteinde van de basisliggers, en is de eerste hoofdsteunkoppeling scharnierbaar verbonden met de hoofdsteunmatrasbeugel via een vierde scharnierpunt.</w:t>
            </w:r>
          </w:p>
        </w:tc>
        <w:tc>
          <w:tcPr>
            <w:shd w:val="clear" w:color="auto" w:fill="FFFFFF"/>
          </w:tcPr>
          <w:p>
            <w:r/>
            <w:r>
              <w:t>Herein, the third hinge point is positioned at the first end of the base beams, and the first head support coupling is hingedly connected to the head support mattress bracket via a fourth hinge point.</w:t>
            </w:r>
          </w:p>
        </w:tc>
      </w:tr>
      <w:tr>
        <w:tc>
          <w:tcPr>
            <w:shd w:val="clear" w:color="auto" w:fill="FFFFFF"/>
          </w:tcPr>
          <w:p>
            <w:pPr>
              <w:rPr>
                <w:lang w:val="nl-BE"/>
              </w:rPr>
            </w:pPr>
            <w:r>
              <w:rPr>
                <w:rStyle w:val="SegmentID"/>
                <w:lang w:val="nl-BE"/>
              </w:rPr>
              <w:t xml:space="preserve">99</w:t>
            </w:r>
            <w:r>
              <w:rPr>
                <w:rStyle w:val="TransUnitID"/>
                <w:lang w:val="nl-BE"/>
              </w:rPr>
              <w:t xml:space="preserve">e9d858b9-001e-4adb-b6a1-fab395acd671</w:t>
            </w:r>
          </w:p>
        </w:tc>
        <w:tc>
          <w:tcPr>
            <w:shd w:val="clear" w:color="auto" w:fill="FFFFFF"/>
          </w:tcPr>
          <w:p>
            <w:r>
              <w:t>Translated (0%)</w:t>
            </w:r>
          </w:p>
        </w:tc>
        <w:tc>
          <w:tcPr>
            <w:shd w:val="clear" w:color="auto" w:fill="FFFFFF"/>
          </w:tcPr>
          <w:p>
            <w:pPr>
              <w:rPr>
                <w:lang w:val="nl-BE"/>
              </w:rPr>
            </w:pPr>
            <w:r>
              <w:rPr>
                <w:lang w:val="nl-BE"/>
              </w:rPr>
              <w:t xml:space="preserve">Het vierde scharnierpunt is gepositioneerd aan een eerste uiteinde van de hoofdsteunmatrasbeugel.</w:t>
            </w:r>
          </w:p>
        </w:tc>
        <w:tc>
          <w:tcPr>
            <w:shd w:val="clear" w:color="auto" w:fill="FFFFFF"/>
          </w:tcPr>
          <w:p>
            <w:r/>
            <w:r>
              <w:t>The fourth hinge point is positioned at the first end of the head support mattress bracket.</w:t>
            </w:r>
          </w:p>
        </w:tc>
      </w:tr>
      <w:tr>
        <w:tc>
          <w:tcPr>
            <w:shd w:val="clear" w:color="auto" w:fill="FFFFFF"/>
          </w:tcPr>
          <w:p>
            <w:pPr>
              <w:rPr>
                <w:lang w:val="nl-BE"/>
              </w:rPr>
            </w:pPr>
            <w:r>
              <w:rPr>
                <w:rStyle w:val="SegmentID"/>
                <w:lang w:val="nl-BE"/>
              </w:rPr>
              <w:t xml:space="preserve">100</w:t>
            </w:r>
            <w:r>
              <w:rPr>
                <w:rStyle w:val="TransUnitID"/>
                <w:lang w:val="nl-BE"/>
              </w:rPr>
              <w:t xml:space="preserve">e9d858b9-001e-4adb-b6a1-fab395acd671</w:t>
            </w:r>
          </w:p>
        </w:tc>
        <w:tc>
          <w:tcPr>
            <w:shd w:val="clear" w:color="auto" w:fill="FFFFFF"/>
          </w:tcPr>
          <w:p>
            <w:r>
              <w:t>Translated (0%)</w:t>
            </w:r>
          </w:p>
        </w:tc>
        <w:tc>
          <w:tcPr>
            <w:shd w:val="clear" w:color="auto" w:fill="FFFFFF"/>
          </w:tcPr>
          <w:p>
            <w:pPr>
              <w:rPr>
                <w:lang w:val="nl-BE"/>
              </w:rPr>
            </w:pPr>
            <w:r>
              <w:rPr>
                <w:lang w:val="nl-BE"/>
              </w:rPr>
              <w:t xml:space="preserve">De genoemde eerste uiteinden van de basisliggers en de hoofdsteunmatrasbeugel bevinden zich distaal ten opzichte van de lichaamsteunmatrasbeugel in uitgeklapte toestand van het geraamte.</w:t>
            </w:r>
          </w:p>
        </w:tc>
        <w:tc>
          <w:tcPr>
            <w:shd w:val="clear" w:color="auto" w:fill="FFFFFF"/>
          </w:tcPr>
          <w:p>
            <w:r/>
            <w:r>
              <w:t>The mentioned first ends of the base beams and the head support mattress bracket are located distally relative to the body support mattress bracket in the unfolded state of the framework.</w:t>
            </w:r>
          </w:p>
        </w:tc>
      </w:tr>
      <w:tr>
        <w:tc>
          <w:tcPr>
            <w:shd w:val="clear" w:color="auto" w:fill="FFFFFF"/>
          </w:tcPr>
          <w:p>
            <w:pPr>
              <w:rPr>
                <w:lang w:val="nl-BE"/>
              </w:rPr>
            </w:pPr>
            <w:r>
              <w:rPr>
                <w:rStyle w:val="SegmentID"/>
                <w:lang w:val="nl-BE"/>
              </w:rPr>
              <w:t xml:space="preserve">101 a</w:t>
            </w:r>
            <w:r>
              <w:rPr>
                <w:rStyle w:val="TransUnitID"/>
                <w:lang w:val="nl-BE"/>
              </w:rPr>
              <w:t xml:space="preserve">6bb7dc45-fef4-4577-87d8-097edec83ede</w:t>
            </w:r>
          </w:p>
        </w:tc>
        <w:tc>
          <w:tcPr>
            <w:shd w:val="clear" w:color="auto" w:fill="FFFFFF"/>
          </w:tcPr>
          <w:p>
            <w:r>
              <w:t>Translated (0%)</w:t>
            </w:r>
          </w:p>
        </w:tc>
        <w:tc>
          <w:tcPr>
            <w:shd w:val="clear" w:color="auto" w:fill="FFFFFF"/>
          </w:tcPr>
          <w:p>
            <w:pPr>
              <w:rPr>
                <w:lang w:val="nl-BE"/>
              </w:rPr>
            </w:pPr>
            <w:r>
              <w:rPr>
                <w:lang w:val="nl-BE"/>
              </w:rPr>
              <w:t xml:space="preserve">Volgens een uitvoeringsvorm is de tweede hoofdsteunkoppeling scharnierbaar verbonden met de basisleggers via een vijfde scharnierpunt aan een tweede uiteinde van de basisliggers,</w:t>
            </w:r>
          </w:p>
        </w:tc>
        <w:tc>
          <w:tcPr>
            <w:shd w:val="clear" w:color="auto" w:fill="FFFFFF"/>
          </w:tcPr>
          <w:p>
            <w:r/>
            <w:r>
              <w:t>According to an embodiment, the second head support coupling is hingedly connected to the base beams via a fifth hinge point at a second end of the base beams,</w:t>
            </w:r>
          </w:p>
        </w:tc>
      </w:tr>
      <w:tr>
        <w:tc>
          <w:tcPr>
            <w:shd w:val="clear" w:color="auto" w:fill="FFFFFF"/>
          </w:tcPr>
          <w:p>
            <w:pPr>
              <w:rPr>
                <w:lang w:val="nl-BE"/>
              </w:rPr>
            </w:pPr>
            <w:r>
              <w:rPr>
                <w:rStyle w:val="SegmentID"/>
                <w:lang w:val="nl-BE"/>
              </w:rPr>
              <w:t xml:space="preserve">101 b a</w:t>
            </w:r>
            <w:r>
              <w:rPr>
                <w:rStyle w:val="TransUnitID"/>
                <w:lang w:val="nl-BE"/>
              </w:rPr>
              <w:t xml:space="preserve">6bb7dc45-fef4-4577-87d8-097edec83ede</w:t>
            </w:r>
          </w:p>
        </w:tc>
        <w:tc>
          <w:tcPr>
            <w:shd w:val="clear" w:color="auto" w:fill="FFFFFF"/>
          </w:tcPr>
          <w:p>
            <w:r>
              <w:t>Translated (0%)</w:t>
            </w:r>
          </w:p>
        </w:tc>
        <w:tc>
          <w:tcPr>
            <w:shd w:val="clear" w:color="auto" w:fill="FFFFFF"/>
          </w:tcPr>
          <w:p>
            <w:pPr>
              <w:rPr>
                <w:lang w:val="nl-BE"/>
              </w:rPr>
            </w:pPr>
            <w:r>
              <w:rPr>
                <w:lang w:val="nl-BE"/>
              </w:rPr>
              <w:t xml:space="preserve">waarbij het eerste scharnierpunt gepositioneerd is aan een tweede uiteinde van de hoofdsteunmatrasbeugel,</w:t>
            </w:r>
          </w:p>
        </w:tc>
        <w:tc>
          <w:tcPr>
            <w:shd w:val="clear" w:color="auto" w:fill="FFFFFF"/>
          </w:tcPr>
          <w:p>
            <w:r/>
            <w:r>
              <w:t>wherein the first hinge point is positioned at a second end of the head support mattress bracket,</w:t>
            </w:r>
          </w:p>
        </w:tc>
      </w:tr>
      <w:tr>
        <w:tc>
          <w:tcPr>
            <w:shd w:val="clear" w:color="auto" w:fill="FFFFFF"/>
          </w:tcPr>
          <w:p>
            <w:pPr>
              <w:rPr>
                <w:lang w:val="nl-BE"/>
              </w:rPr>
            </w:pPr>
            <w:r>
              <w:rPr>
                <w:rStyle w:val="SegmentID"/>
                <w:lang w:val="nl-BE"/>
              </w:rPr>
              <w:t xml:space="preserve">101 b b</w:t>
            </w:r>
            <w:r>
              <w:rPr>
                <w:rStyle w:val="TransUnitID"/>
                <w:lang w:val="nl-BE"/>
              </w:rPr>
              <w:t xml:space="preserve">6bb7dc45-fef4-4577-87d8-097edec83ede</w:t>
            </w:r>
          </w:p>
        </w:tc>
        <w:tc>
          <w:tcPr>
            <w:shd w:val="clear" w:color="auto" w:fill="FFFFFF"/>
          </w:tcPr>
          <w:p>
            <w:r>
              <w:t>Translated (0%)</w:t>
            </w:r>
          </w:p>
        </w:tc>
        <w:tc>
          <w:tcPr>
            <w:shd w:val="clear" w:color="auto" w:fill="FFFFFF"/>
          </w:tcPr>
          <w:p>
            <w:pPr>
              <w:rPr>
                <w:lang w:val="nl-BE"/>
              </w:rPr>
            </w:pPr>
            <w:r>
              <w:rPr>
                <w:lang w:val="nl-BE"/>
              </w:rPr>
              <w:t xml:space="preserve">en waarbij genoemde tweede uiteinden van de basisliggers en de hoofdsteunmatrasbeugel zich proximaal ten opzichte van de lichaamsteunmatrasbeugel bevinden in uitgeklapte toestand van het geraamte.</w:t>
            </w:r>
          </w:p>
        </w:tc>
        <w:tc>
          <w:tcPr>
            <w:shd w:val="clear" w:color="auto" w:fill="FFFFFF"/>
          </w:tcPr>
          <w:p>
            <w:r/>
            <w:r>
              <w:t>and wherein said second ends of the base beams and the head support mattress bracket are proximal to the body support mattress bracket in the unfolded state of the framework.</w:t>
            </w:r>
          </w:p>
        </w:tc>
      </w:tr>
      <w:tr>
        <w:tc>
          <w:tcPr>
            <w:shd w:val="clear" w:color="auto" w:fill="FFFFFF"/>
          </w:tcPr>
          <w:p>
            <w:pPr>
              <w:rPr>
                <w:lang w:val="nl-BE"/>
              </w:rPr>
            </w:pPr>
            <w:r>
              <w:rPr>
                <w:rStyle w:val="SegmentID"/>
                <w:lang w:val="nl-BE"/>
              </w:rPr>
              <w:t xml:space="preserve">102</w:t>
            </w:r>
            <w:r>
              <w:rPr>
                <w:rStyle w:val="TransUnitID"/>
                <w:lang w:val="nl-BE"/>
              </w:rPr>
              <w:t xml:space="preserve">0d000b1e-8913-40ec-a3cc-a476a68effb7</w:t>
            </w:r>
          </w:p>
        </w:tc>
        <w:tc>
          <w:tcPr>
            <w:shd w:val="clear" w:color="auto" w:fill="FFFFFF"/>
          </w:tcPr>
          <w:p>
            <w:r>
              <w:t>Translated (0%)</w:t>
            </w:r>
          </w:p>
        </w:tc>
        <w:tc>
          <w:tcPr>
            <w:shd w:val="clear" w:color="auto" w:fill="FFFFFF"/>
          </w:tcPr>
          <w:p>
            <w:pPr>
              <w:rPr>
                <w:lang w:val="nl-BE"/>
              </w:rPr>
            </w:pPr>
            <w:r>
              <w:rPr>
                <w:lang w:val="nl-BE"/>
              </w:rPr>
              <w:t xml:space="preserve">Volgens een uitvoeringsvorm omvat de tweede lichaamsteunkoppeling een L-vormige draaistang en een langwerpige stuurstang, waarbij de L-vormige draaistang met een eerste uiteinde scharnierbaar verbonden is aan de basisliggers via een zesde scharnierpunt, en waarbij de stuurstang met een eerste uiteinde scharnierbaar verbonden is aan de lichaamsteunmatrasbeugel via een zevende scharnierpunt.</w:t>
            </w:r>
          </w:p>
        </w:tc>
        <w:tc>
          <w:tcPr>
            <w:shd w:val="clear" w:color="auto" w:fill="FFFFFF"/>
          </w:tcPr>
          <w:p>
            <w:r/>
            <w:r>
              <w:t>According to an embodiment, the second body support coupling comprises an L-shaped rotating rod and an elongated steering rod, wherein the L-shaped rotating rod is hingedly connected at the first end to the base beams via a sixth hinge point, and wherein the steering rod is hingedly connected at the first end to the body support mattress bracket via a seventh hinge point.</w:t>
            </w:r>
          </w:p>
        </w:tc>
      </w:tr>
      <w:tr>
        <w:tc>
          <w:tcPr>
            <w:shd w:val="clear" w:color="auto" w:fill="FFFFFF"/>
          </w:tcPr>
          <w:p>
            <w:pPr>
              <w:rPr>
                <w:lang w:val="nl-BE"/>
              </w:rPr>
            </w:pPr>
            <w:r>
              <w:rPr>
                <w:rStyle w:val="SegmentID"/>
                <w:lang w:val="nl-BE"/>
              </w:rPr>
              <w:t xml:space="preserve">103</w:t>
            </w:r>
            <w:r>
              <w:rPr>
                <w:rStyle w:val="TransUnitID"/>
                <w:lang w:val="nl-BE"/>
              </w:rPr>
              <w:t xml:space="preserve">0d000b1e-8913-40ec-a3cc-a476a68effb7</w:t>
            </w:r>
          </w:p>
        </w:tc>
        <w:tc>
          <w:tcPr>
            <w:shd w:val="clear" w:color="auto" w:fill="FFFFFF"/>
          </w:tcPr>
          <w:p>
            <w:r>
              <w:t>Translated (0%)</w:t>
            </w:r>
          </w:p>
        </w:tc>
        <w:tc>
          <w:tcPr>
            <w:shd w:val="clear" w:color="auto" w:fill="FFFFFF"/>
          </w:tcPr>
          <w:p>
            <w:pPr>
              <w:rPr>
                <w:lang w:val="nl-BE"/>
              </w:rPr>
            </w:pPr>
            <w:r>
              <w:rPr>
                <w:lang w:val="nl-BE"/>
              </w:rPr>
              <w:t xml:space="preserve">De draaistang en de stuurstang zijn onderling vast verbonden aan een tweede uiteinde van de draaistang en de stuurstang via één of meer stangfixatiepunten, waarbij de stuurstang in het verlengde ligt van een arm van de L-vormige draaistang.</w:t>
            </w:r>
          </w:p>
        </w:tc>
        <w:tc>
          <w:tcPr>
            <w:shd w:val="clear" w:color="auto" w:fill="FFFFFF"/>
          </w:tcPr>
          <w:p>
            <w:r/>
            <w:r>
              <w:t>The rotating rod and the steering rod are fixedly interconnected at a second end of the rotating rod and the steering rod via one or more rod fixing points, with the steering rod extending in line with an arm of the L-shaped rotating rod.</w:t>
            </w:r>
          </w:p>
        </w:tc>
      </w:tr>
      <w:tr>
        <w:tc>
          <w:tcPr>
            <w:shd w:val="clear" w:color="auto" w:fill="FFFFFF"/>
          </w:tcPr>
          <w:p>
            <w:pPr>
              <w:rPr>
                <w:lang w:val="nl-BE"/>
              </w:rPr>
            </w:pPr>
            <w:r>
              <w:rPr>
                <w:rStyle w:val="SegmentID"/>
                <w:lang w:val="nl-BE"/>
              </w:rPr>
              <w:t xml:space="preserve">104</w:t>
            </w:r>
            <w:r>
              <w:rPr>
                <w:rStyle w:val="TransUnitID"/>
                <w:lang w:val="nl-BE"/>
              </w:rPr>
              <w:t xml:space="preserve">6da33bff-d8a7-4db0-9398-e3b0530120b4</w:t>
            </w:r>
          </w:p>
        </w:tc>
        <w:tc>
          <w:tcPr>
            <w:shd w:val="clear" w:color="auto" w:fill="FFFFFF"/>
          </w:tcPr>
          <w:p>
            <w:r>
              <w:t>Translated (0%)</w:t>
            </w:r>
          </w:p>
        </w:tc>
        <w:tc>
          <w:tcPr>
            <w:shd w:val="clear" w:color="auto" w:fill="FFFFFF"/>
          </w:tcPr>
          <w:p>
            <w:pPr>
              <w:rPr>
                <w:lang w:val="nl-BE"/>
              </w:rPr>
            </w:pPr>
            <w:r>
              <w:rPr>
                <w:lang w:val="nl-BE"/>
              </w:rPr>
              <w:t xml:space="preserve">Volgens een uitvoeringsvorm is de voetbeugel star verbonden aan de lichaamsteunmatrasbeugel op twee of meer voetfixatiepunten.</w:t>
            </w:r>
          </w:p>
        </w:tc>
        <w:tc>
          <w:tcPr>
            <w:shd w:val="clear" w:color="auto" w:fill="FFFFFF"/>
          </w:tcPr>
          <w:p>
            <w:r/>
            <w:r>
              <w:t>According to an embodiment, the foot bracket is rigidly connected to the body support mattress bracket at two or more foot fixing points.</w:t>
            </w:r>
          </w:p>
        </w:tc>
      </w:tr>
      <w:tr>
        <w:tc>
          <w:tcPr>
            <w:shd w:val="clear" w:color="auto" w:fill="FFFFFF"/>
          </w:tcPr>
          <w:p>
            <w:pPr>
              <w:rPr>
                <w:lang w:val="nl-BE"/>
              </w:rPr>
            </w:pPr>
            <w:r>
              <w:rPr>
                <w:rStyle w:val="SegmentID"/>
                <w:lang w:val="nl-BE"/>
              </w:rPr>
              <w:t xml:space="preserve">105</w:t>
            </w:r>
            <w:r>
              <w:rPr>
                <w:rStyle w:val="TransUnitID"/>
                <w:lang w:val="nl-BE"/>
              </w:rPr>
              <w:t xml:space="preserve">6da33bff-d8a7-4db0-9398-e3b0530120b4</w:t>
            </w:r>
          </w:p>
        </w:tc>
        <w:tc>
          <w:tcPr>
            <w:shd w:val="clear" w:color="auto" w:fill="FFFFFF"/>
          </w:tcPr>
          <w:p>
            <w:r>
              <w:t>Translated (0%)</w:t>
            </w:r>
          </w:p>
        </w:tc>
        <w:tc>
          <w:tcPr>
            <w:shd w:val="clear" w:color="auto" w:fill="FFFFFF"/>
          </w:tcPr>
          <w:p>
            <w:pPr>
              <w:rPr>
                <w:lang w:val="nl-BE"/>
              </w:rPr>
            </w:pPr>
            <w:r>
              <w:rPr>
                <w:lang w:val="nl-BE"/>
              </w:rPr>
              <w:t xml:space="preserve">Op deze manier is deze verankering stevig genoeg om de nodige krachten te weerstaan (zowel bij belasting als bij manipulatie), zeker gezien de afstand tussen de voetfixatiepunten en het pivotpunt dat de voetbeugel en het voetstuk verbindt, beperkt is, en de reactiekracht hierop betrekkelijk hoog kan liggen.</w:t>
            </w:r>
          </w:p>
        </w:tc>
        <w:tc>
          <w:tcPr>
            <w:shd w:val="clear" w:color="auto" w:fill="FFFFFF"/>
          </w:tcPr>
          <w:p>
            <w:r/>
            <w:r>
              <w:t>In this manner, this anchoring is sufficiently robust to withstand the necessary forces (both during loading and manipulation), especially considering the limited distance between the foot fixing points and the hinge point that connects the foot bracket and the foot member, and the reactive force on this can be relatively high.</w:t>
            </w:r>
          </w:p>
        </w:tc>
      </w:tr>
      <w:tr>
        <w:tc>
          <w:tcPr>
            <w:shd w:val="clear" w:color="auto" w:fill="FFFFFF"/>
          </w:tcPr>
          <w:p>
            <w:pPr>
              <w:rPr>
                <w:lang w:val="nl-BE"/>
              </w:rPr>
            </w:pPr>
            <w:r>
              <w:rPr>
                <w:rStyle w:val="SegmentID"/>
                <w:lang w:val="nl-BE"/>
              </w:rPr>
              <w:t xml:space="preserve">106</w:t>
            </w:r>
            <w:r>
              <w:rPr>
                <w:rStyle w:val="TransUnitID"/>
                <w:lang w:val="nl-BE"/>
              </w:rPr>
              <w:t xml:space="preserve">6da33bff-d8a7-4db0-9398-e3b0530120b4</w:t>
            </w:r>
          </w:p>
        </w:tc>
        <w:tc>
          <w:tcPr>
            <w:shd w:val="clear" w:color="auto" w:fill="FFFFFF"/>
          </w:tcPr>
          <w:p>
            <w:r>
              <w:t>Translated (0%)</w:t>
            </w:r>
          </w:p>
        </w:tc>
        <w:tc>
          <w:tcPr>
            <w:shd w:val="clear" w:color="auto" w:fill="FFFFFF"/>
          </w:tcPr>
          <w:p>
            <w:pPr>
              <w:rPr>
                <w:lang w:val="nl-BE"/>
              </w:rPr>
            </w:pPr>
            <w:r>
              <w:rPr>
                <w:lang w:val="nl-BE"/>
              </w:rPr>
              <w:t xml:space="preserve">Om dit met zekerheid te weerstaan is een meervoudige fixatie aangeraden.</w:t>
            </w:r>
          </w:p>
        </w:tc>
        <w:tc>
          <w:tcPr>
            <w:shd w:val="clear" w:color="auto" w:fill="FFFFFF"/>
          </w:tcPr>
          <w:p>
            <w:r/>
            <w:r>
              <w:t>To withstand this with certainty, multiple fixation is recommended.</w:t>
            </w:r>
          </w:p>
        </w:tc>
      </w:tr>
      <w:tr>
        <w:tc>
          <w:tcPr>
            <w:shd w:val="clear" w:color="auto" w:fill="FFFFFF"/>
          </w:tcPr>
          <w:p>
            <w:pPr>
              <w:rPr>
                <w:lang w:val="nl-BE"/>
              </w:rPr>
            </w:pPr>
            <w:r>
              <w:rPr>
                <w:rStyle w:val="SegmentID"/>
                <w:lang w:val="nl-BE"/>
              </w:rPr>
              <w:t xml:space="preserve">107</w:t>
            </w:r>
            <w:r>
              <w:rPr>
                <w:rStyle w:val="TransUnitID"/>
                <w:lang w:val="nl-BE"/>
              </w:rPr>
              <w:t xml:space="preserve">88d3f1ad-c25d-4b92-ae78-8f0bf5cc6e75</w:t>
            </w:r>
          </w:p>
        </w:tc>
        <w:tc>
          <w:tcPr>
            <w:shd w:val="clear" w:color="auto" w:fill="FFFFFF"/>
          </w:tcPr>
          <w:p>
            <w:r>
              <w:t>Translated (0%)</w:t>
            </w:r>
          </w:p>
        </w:tc>
        <w:tc>
          <w:tcPr>
            <w:shd w:val="clear" w:color="auto" w:fill="FFFFFF"/>
          </w:tcPr>
          <w:p>
            <w:pPr>
              <w:rPr>
                <w:lang w:val="nl-BE"/>
              </w:rPr>
            </w:pPr>
            <w:r>
              <w:rPr>
                <w:lang w:val="nl-BE"/>
              </w:rPr>
              <w:t xml:space="preserve">Volgens een uitvoeringsvorm is de lichaamsteunmatrasbeugel voorzien van één of meer stopelementen die zich lateraal uitstrekken, en gepositioneerd zijn zodanig dat de eerste lichaamsteunkoppeling tegen de stopelementen komt te rusten wanneer de hoofdsteunmatrasbeugel en de lichaamsteunmatrasbeugel in elkaars verlengde liggen in uitgeklapte toestand van het geraamte, en de stopelementen de eerste lichaamsteunkoppeling verdere rotatie verhinderen.</w:t>
            </w:r>
          </w:p>
        </w:tc>
        <w:tc>
          <w:tcPr>
            <w:shd w:val="clear" w:color="auto" w:fill="FFFFFF"/>
          </w:tcPr>
          <w:p>
            <w:r/>
            <w:r>
              <w:t>According to an embodiment, the body support mattress bracket is provided with one or more stop elements that extend laterally and are positioned such that the first body support coupling rests against the stop elements when the head support mattress bracket and the body support mattress bracket are in line with each other in the unfolded state of the framework, and the stop elements prevent further rotation of the first body support coupling.</w:t>
            </w:r>
          </w:p>
        </w:tc>
      </w:tr>
      <w:tr>
        <w:tc>
          <w:tcPr>
            <w:shd w:val="clear" w:color="auto" w:fill="FFFFFF"/>
          </w:tcPr>
          <w:p>
            <w:pPr>
              <w:rPr>
                <w:lang w:val="nl-BE"/>
              </w:rPr>
            </w:pPr>
            <w:r>
              <w:rPr>
                <w:rStyle w:val="SegmentID"/>
                <w:lang w:val="nl-BE"/>
              </w:rPr>
              <w:t xml:space="preserve">108</w:t>
            </w:r>
            <w:r>
              <w:rPr>
                <w:rStyle w:val="TransUnitID"/>
                <w:lang w:val="nl-BE"/>
              </w:rPr>
              <w:t xml:space="preserve">88d3f1ad-c25d-4b92-ae78-8f0bf5cc6e75</w:t>
            </w:r>
          </w:p>
        </w:tc>
        <w:tc>
          <w:tcPr>
            <w:shd w:val="clear" w:color="auto" w:fill="FFFFFF"/>
          </w:tcPr>
          <w:p>
            <w:r>
              <w:t>Translated (0%)</w:t>
            </w:r>
          </w:p>
        </w:tc>
        <w:tc>
          <w:tcPr>
            <w:shd w:val="clear" w:color="auto" w:fill="FFFFFF"/>
          </w:tcPr>
          <w:p>
            <w:pPr>
              <w:rPr>
                <w:lang w:val="nl-BE"/>
              </w:rPr>
            </w:pPr>
            <w:r>
              <w:rPr>
                <w:lang w:val="nl-BE"/>
              </w:rPr>
              <w:t xml:space="preserve">Het stopelement is bij voorkeur enkelvoudig voorzien aan elke laterale zijde van het geraamte, en steekt uitwaarts uit, weg van het geraamte over een beperkte lengte zodat het de breedte van het opklapmeubel respecteert en daarin past.</w:t>
            </w:r>
          </w:p>
        </w:tc>
        <w:tc>
          <w:tcPr>
            <w:shd w:val="clear" w:color="auto" w:fill="FFFFFF"/>
          </w:tcPr>
          <w:p>
            <w:r/>
            <w:r>
              <w:t>Preferably, the stop element is provided singly on each lateral side of the framework, and extends outwardly, away from the framework over a limited length so that it respects the width of the piece of folding furniture and fits within it.</w:t>
            </w:r>
          </w:p>
        </w:tc>
      </w:tr>
      <w:tr>
        <w:tc>
          <w:tcPr>
            <w:shd w:val="clear" w:color="auto" w:fill="D3D3D3"/>
          </w:tcPr>
          <w:p>
            <w:pPr>
              <w:rPr>
                <w:lang w:val="nl-BE"/>
              </w:rPr>
            </w:pPr>
            <w:r>
              <w:rPr>
                <w:rStyle w:val="SegmentID"/>
                <w:lang w:val="nl-BE"/>
              </w:rPr>
              <w:t xml:space="preserve">109</w:t>
            </w:r>
            <w:r>
              <w:rPr>
                <w:rStyle w:val="TransUnitID"/>
                <w:lang w:val="nl-BE"/>
              </w:rPr>
              <w:t xml:space="preserve">88d3f1ad-c25d-4b92-ae78-8f0bf5cc6e75</w:t>
            </w:r>
          </w:p>
        </w:tc>
        <w:tc>
          <w:tcPr>
            <w:shd w:val="clear" w:color="auto" w:fill="D3D3D3"/>
          </w:tcPr>
          <w:p>
            <w:r>
              <w:t>Translated (CM)</w:t>
            </w:r>
          </w:p>
        </w:tc>
        <w:tc>
          <w:tcPr>
            <w:shd w:val="clear" w:color="auto" w:fill="D3D3D3"/>
          </w:tcPr>
          <w:p>
            <w:pPr>
              <w:rPr>
                <w:lang w:val="nl-BE"/>
              </w:rPr>
            </w:pPr>
            <w:r>
              <w:rPr>
                <w:lang w:val="nl-BE"/>
              </w:rPr>
              <w:t xml:space="preserve">Doordat de eerste lichaamsteunkoppeling rechtstreeks op de lichaamsteunmatrasbeugel scharnierend gekoppeld is, en daar dus dicht tegen ligt, met als enige voorwaarde voldoende ruimte om geen belemmeringen te hebben door wrijving en dergelijke tussen de twee, hoeft het stopelement ook slechts zeer kort te zijn om al in het pad van de eerste lichaamsteunkoppeling te zitten.</w:t>
            </w:r>
          </w:p>
        </w:tc>
        <w:tc>
          <w:tcPr>
            <w:shd w:val="clear" w:color="auto" w:fill="D3D3D3"/>
          </w:tcPr>
          <w:p>
            <w:r/>
            <w:r>
              <w:t>Due to the fact that the first body support coupling is hingedly connected directly to the body support mattress bracket, and therefore lies close to it, with the only requirement being sufficient space to avoid obstructions due to friction and the like between the two, the stop element only needs to be very short to already be in the path of the first body support coupling.</w:t>
            </w:r>
          </w:p>
        </w:tc>
      </w:tr>
      <w:tr>
        <w:tc>
          <w:tcPr>
            <w:shd w:val="clear" w:color="auto" w:fill="#98FB98"/>
          </w:tcPr>
          <w:p>
            <w:pPr>
              <w:rPr>
                <w:lang w:val="nl-BE"/>
              </w:rPr>
            </w:pPr>
            <w:r>
              <w:rPr>
                <w:rStyle w:val="SegmentID"/>
                <w:lang w:val="nl-BE"/>
              </w:rPr>
              <w:t xml:space="preserve">110</w:t>
            </w:r>
            <w:r>
              <w:rPr>
                <w:rStyle w:val="TransUnitID"/>
                <w:lang w:val="nl-BE"/>
              </w:rPr>
              <w:t xml:space="preserve">88d3f1ad-c25d-4b92-ae78-8f0bf5cc6e75</w:t>
            </w:r>
          </w:p>
        </w:tc>
        <w:tc>
          <w:tcPr>
            <w:shd w:val="clear" w:color="auto" w:fill="#98FB98"/>
          </w:tcPr>
          <w:p>
            <w:r>
              <w:t>Translated (100%)</w:t>
            </w:r>
          </w:p>
        </w:tc>
        <w:tc>
          <w:tcPr>
            <w:shd w:val="clear" w:color="auto" w:fill="#98FB98"/>
          </w:tcPr>
          <w:p>
            <w:pPr>
              <w:rPr>
                <w:lang w:val="nl-BE"/>
              </w:rPr>
            </w:pPr>
            <w:r>
              <w:rPr>
                <w:lang w:val="nl-BE"/>
              </w:rPr>
              <w:t xml:space="preserve">Op deze manier biedt deze lichaamsteunkoppeling ook een structurele bijdrage aan de stevigheid van het geraamte bij belasting, zodat de koppeling tussen lichaam- en hoofsteunmatrasbeugel niet te sterk belast wordt.</w:t>
            </w:r>
          </w:p>
        </w:tc>
        <w:tc>
          <w:tcPr>
            <w:shd w:val="clear" w:color="auto" w:fill="#98FB98"/>
          </w:tcPr>
          <w:p>
            <w:r/>
            <w:r>
              <w:t>In this way, this body support coupling also provides a structural contribution to the sturdiness of the framework under load, so that the coupling between the body and head support mattress bracket is not overly stressed.</w:t>
            </w:r>
          </w:p>
        </w:tc>
      </w:tr>
      <w:tr>
        <w:tc>
          <w:tcPr>
            <w:shd w:val="clear" w:color="auto" w:fill="FFFFFF"/>
          </w:tcPr>
          <w:p>
            <w:pPr>
              <w:rPr>
                <w:lang w:val="nl-BE"/>
              </w:rPr>
            </w:pPr>
            <w:r>
              <w:rPr>
                <w:rStyle w:val="SegmentID"/>
                <w:lang w:val="nl-BE"/>
              </w:rPr>
              <w:t xml:space="preserve">111</w:t>
            </w:r>
            <w:r>
              <w:rPr>
                <w:rStyle w:val="TransUnitID"/>
                <w:lang w:val="nl-BE"/>
              </w:rPr>
              <w:t xml:space="preserve">aaf81e68-3a79-42b3-97b6-e9d87537bd32</w:t>
            </w:r>
          </w:p>
        </w:tc>
        <w:tc>
          <w:tcPr>
            <w:shd w:val="clear" w:color="auto" w:fill="FFFFFF"/>
          </w:tcPr>
          <w:p>
            <w:r>
              <w:t>Translated (0%)</w:t>
            </w:r>
          </w:p>
        </w:tc>
        <w:tc>
          <w:tcPr>
            <w:shd w:val="clear" w:color="auto" w:fill="FFFFFF"/>
          </w:tcPr>
          <w:p>
            <w:pPr>
              <w:rPr>
                <w:lang w:val="nl-BE"/>
              </w:rPr>
            </w:pPr>
            <w:r>
              <w:rPr>
                <w:lang w:val="nl-BE"/>
              </w:rPr>
              <w:t xml:space="preserve">Volgens een uitvoeringsvorm is de eerste hoofdsteunkoppeling L-vormig, en omvat deze twee armen dewelke vanuit een centrale verbinding uitstrekken.</w:t>
            </w:r>
          </w:p>
        </w:tc>
        <w:tc>
          <w:tcPr>
            <w:shd w:val="clear" w:color="auto" w:fill="FFFFFF"/>
          </w:tcPr>
          <w:p>
            <w:r/>
            <w:r>
              <w:t>According to an embodiment, the first head support coupling is L-shaped and includes two arms which extend from a central connection.</w:t>
            </w:r>
          </w:p>
        </w:tc>
      </w:tr>
      <w:tr>
        <w:tc>
          <w:tcPr>
            <w:shd w:val="clear" w:color="auto" w:fill="FFFFFF"/>
          </w:tcPr>
          <w:p>
            <w:pPr>
              <w:rPr>
                <w:lang w:val="nl-BE"/>
              </w:rPr>
            </w:pPr>
            <w:r>
              <w:rPr>
                <w:rStyle w:val="SegmentID"/>
                <w:lang w:val="nl-BE"/>
              </w:rPr>
              <w:t xml:space="preserve">112</w:t>
            </w:r>
            <w:r>
              <w:rPr>
                <w:rStyle w:val="TransUnitID"/>
                <w:lang w:val="nl-BE"/>
              </w:rPr>
              <w:t xml:space="preserve">aaf81e68-3a79-42b3-97b6-e9d87537bd32</w:t>
            </w:r>
          </w:p>
        </w:tc>
        <w:tc>
          <w:tcPr>
            <w:shd w:val="clear" w:color="auto" w:fill="FFFFFF"/>
          </w:tcPr>
          <w:p>
            <w:r>
              <w:t>Translated (0%)</w:t>
            </w:r>
          </w:p>
        </w:tc>
        <w:tc>
          <w:tcPr>
            <w:shd w:val="clear" w:color="auto" w:fill="FFFFFF"/>
          </w:tcPr>
          <w:p>
            <w:pPr>
              <w:rPr>
                <w:lang w:val="nl-BE"/>
              </w:rPr>
            </w:pPr>
            <w:r>
              <w:rPr>
                <w:lang w:val="nl-BE"/>
              </w:rPr>
              <w:t xml:space="preserve">Een eerste van de armen eindigt in het eerste uiteinde van de eerste hoofdsteunkoppeling, waarbij het tweede uiteinde ter hoogte van de centrale verbinding gepositioneerd is en een derde scharnierpunt omvat waarmee de eerste hoofdsteunkoppeling scharnierbaar verbonden is met de basisliggers.</w:t>
            </w:r>
          </w:p>
        </w:tc>
        <w:tc>
          <w:tcPr>
            <w:shd w:val="clear" w:color="auto" w:fill="FFFFFF"/>
          </w:tcPr>
          <w:p>
            <w:r/>
            <w:r>
              <w:t>A first of the arms ends at the first end of the first head support coupling, with the second end positioned at the central connection and comprising a third hinge point with which the first head support coupling is hingedly connected to the base beams.</w:t>
            </w:r>
          </w:p>
        </w:tc>
      </w:tr>
      <w:tr>
        <w:tc>
          <w:tcPr>
            <w:shd w:val="clear" w:color="auto" w:fill="FFFFFF"/>
          </w:tcPr>
          <w:p>
            <w:pPr>
              <w:rPr>
                <w:lang w:val="nl-BE"/>
              </w:rPr>
            </w:pPr>
            <w:r>
              <w:rPr>
                <w:rStyle w:val="SegmentID"/>
                <w:lang w:val="nl-BE"/>
              </w:rPr>
              <w:t xml:space="preserve">113</w:t>
            </w:r>
            <w:r>
              <w:rPr>
                <w:rStyle w:val="TransUnitID"/>
                <w:lang w:val="nl-BE"/>
              </w:rPr>
              <w:t xml:space="preserve">aaf81e68-3a79-42b3-97b6-e9d87537bd32</w:t>
            </w:r>
          </w:p>
        </w:tc>
        <w:tc>
          <w:tcPr>
            <w:shd w:val="clear" w:color="auto" w:fill="FFFFFF"/>
          </w:tcPr>
          <w:p>
            <w:r>
              <w:t>Translated (0%)</w:t>
            </w:r>
          </w:p>
        </w:tc>
        <w:tc>
          <w:tcPr>
            <w:shd w:val="clear" w:color="auto" w:fill="FFFFFF"/>
          </w:tcPr>
          <w:p>
            <w:pPr>
              <w:rPr>
                <w:lang w:val="nl-BE"/>
              </w:rPr>
            </w:pPr>
            <w:r>
              <w:rPr>
                <w:lang w:val="nl-BE"/>
              </w:rPr>
              <w:t xml:space="preserve">Een tweede van de armen is voorzien van een star aanslagelement.</w:t>
            </w:r>
          </w:p>
        </w:tc>
        <w:tc>
          <w:tcPr>
            <w:shd w:val="clear" w:color="auto" w:fill="FFFFFF"/>
          </w:tcPr>
          <w:p>
            <w:r/>
            <w:r>
              <w:t>A second of the arms is provided with a rigid stop element.</w:t>
            </w:r>
          </w:p>
        </w:tc>
      </w:tr>
      <w:tr>
        <w:tc>
          <w:tcPr>
            <w:shd w:val="clear" w:color="auto" w:fill="FFFFFF"/>
          </w:tcPr>
          <w:p>
            <w:pPr>
              <w:rPr>
                <w:lang w:val="nl-BE"/>
              </w:rPr>
            </w:pPr>
            <w:r>
              <w:rPr>
                <w:rStyle w:val="SegmentID"/>
                <w:lang w:val="nl-BE"/>
              </w:rPr>
              <w:t xml:space="preserve">114</w:t>
            </w:r>
            <w:r>
              <w:rPr>
                <w:rStyle w:val="TransUnitID"/>
                <w:lang w:val="nl-BE"/>
              </w:rPr>
              <w:t xml:space="preserve">aaf81e68-3a79-42b3-97b6-e9d87537bd32</w:t>
            </w:r>
          </w:p>
        </w:tc>
        <w:tc>
          <w:tcPr>
            <w:shd w:val="clear" w:color="auto" w:fill="FFFFFF"/>
          </w:tcPr>
          <w:p>
            <w:r>
              <w:t>Translated (0%)</w:t>
            </w:r>
          </w:p>
        </w:tc>
        <w:tc>
          <w:tcPr>
            <w:shd w:val="clear" w:color="auto" w:fill="FFFFFF"/>
          </w:tcPr>
          <w:p>
            <w:pPr>
              <w:rPr>
                <w:lang w:val="nl-BE"/>
              </w:rPr>
            </w:pPr>
            <w:r>
              <w:rPr>
                <w:lang w:val="nl-BE"/>
              </w:rPr>
              <w:t xml:space="preserve">Het aanslagelement rust in ingeklapte toestand van het geraamte op een eerste uiteinde van de basisliggers, hetwelk eerste uiteinde van de basisliggers zich distaal ten opzichte van de lichaamsteunmatrasbeugel bevindt in uitgeklapte toestand van het geraamte.</w:t>
            </w:r>
          </w:p>
        </w:tc>
        <w:tc>
          <w:tcPr>
            <w:shd w:val="clear" w:color="auto" w:fill="FFFFFF"/>
          </w:tcPr>
          <w:p>
            <w:r/>
            <w:r>
              <w:t>The stop element rests, in the folded state of the framework, on a first end of the base beams, which first end of the base beams is located distally relative to the body support mattress bracket in the unfolded state of the framework.</w:t>
            </w:r>
          </w:p>
        </w:tc>
      </w:tr>
      <w:tr>
        <w:tc>
          <w:tcPr>
            <w:shd w:val="clear" w:color="auto" w:fill="FFFFFF"/>
          </w:tcPr>
          <w:p>
            <w:pPr>
              <w:rPr>
                <w:lang w:val="nl-BE"/>
              </w:rPr>
            </w:pPr>
            <w:r>
              <w:rPr>
                <w:rStyle w:val="SegmentID"/>
                <w:lang w:val="nl-BE"/>
              </w:rPr>
              <w:t xml:space="preserve">115</w:t>
            </w:r>
            <w:r>
              <w:rPr>
                <w:rStyle w:val="TransUnitID"/>
                <w:lang w:val="nl-BE"/>
              </w:rPr>
              <w:t xml:space="preserve">aaf81e68-3a79-42b3-97b6-e9d87537bd32</w:t>
            </w:r>
          </w:p>
        </w:tc>
        <w:tc>
          <w:tcPr>
            <w:shd w:val="clear" w:color="auto" w:fill="FFFFFF"/>
          </w:tcPr>
          <w:p>
            <w:r>
              <w:t>Translated (0%)</w:t>
            </w:r>
          </w:p>
        </w:tc>
        <w:tc>
          <w:tcPr>
            <w:shd w:val="clear" w:color="auto" w:fill="FFFFFF"/>
          </w:tcPr>
          <w:p>
            <w:pPr>
              <w:rPr>
                <w:lang w:val="nl-BE"/>
              </w:rPr>
            </w:pPr>
            <w:r>
              <w:rPr>
                <w:lang w:val="nl-BE"/>
              </w:rPr>
              <w:t xml:space="preserve">Het star aanslagelement is bij voorkeur aan een aanslagfixatiepunt aan het uiteinde van de tweede van de armen star verbonden aan de eerste hoofdsteunkoppeling.</w:t>
            </w:r>
          </w:p>
        </w:tc>
        <w:tc>
          <w:tcPr>
            <w:shd w:val="clear" w:color="auto" w:fill="FFFFFF"/>
          </w:tcPr>
          <w:p>
            <w:r/>
            <w:r>
              <w:t>The rigid stop element is preferably rigidly connected to the first head support coupling at a stop fixing point at the end of the second of the arms.</w:t>
            </w:r>
          </w:p>
        </w:tc>
      </w:tr>
      <w:tr>
        <w:tc>
          <w:tcPr>
            <w:shd w:val="clear" w:color="auto" w:fill="FFFFFF"/>
          </w:tcPr>
          <w:p>
            <w:pPr>
              <w:rPr>
                <w:lang w:val="nl-BE"/>
              </w:rPr>
            </w:pPr>
            <w:r>
              <w:rPr>
                <w:rStyle w:val="SegmentID"/>
                <w:lang w:val="nl-BE"/>
              </w:rPr>
              <w:t xml:space="preserve">116</w:t>
            </w:r>
            <w:r>
              <w:rPr>
                <w:rStyle w:val="TransUnitID"/>
                <w:lang w:val="nl-BE"/>
              </w:rPr>
              <w:t xml:space="preserve">f8d66de6-6a03-474e-84d1-c2cc746daf02</w:t>
            </w:r>
          </w:p>
        </w:tc>
        <w:tc>
          <w:tcPr>
            <w:shd w:val="clear" w:color="auto" w:fill="FFFFFF"/>
          </w:tcPr>
          <w:p>
            <w:r>
              <w:t>Translated (0%)</w:t>
            </w:r>
          </w:p>
        </w:tc>
        <w:tc>
          <w:tcPr>
            <w:shd w:val="clear" w:color="auto" w:fill="FFFFFF"/>
          </w:tcPr>
          <w:p>
            <w:pPr>
              <w:rPr>
                <w:lang w:val="nl-BE"/>
              </w:rPr>
            </w:pPr>
            <w:r>
              <w:rPr>
                <w:lang w:val="nl-BE"/>
              </w:rPr>
              <w:t xml:space="preserve">Door met een dergelijk aanslagelement te werken, wordt verzekerd dat in ingeklapte toestand, de hoofdsteunmatraskoppeling niet verder kan doorbewegen/doorroteren eenmaal de ingeklapte toestand bereikt wordt, en daarmee het mechanisme beschadigd kan worden.</w:t>
            </w:r>
          </w:p>
        </w:tc>
        <w:tc>
          <w:tcPr>
            <w:shd w:val="clear" w:color="auto" w:fill="FFFFFF"/>
          </w:tcPr>
          <w:p>
            <w:r/>
            <w:r>
              <w:t>By working with such a stop element, it is ensured that in the folded state, the head support mattress coupling cannot move/rotate further once the folded state is reached, thus damaging the mechanism.</w:t>
            </w:r>
          </w:p>
        </w:tc>
      </w:tr>
      <w:tr>
        <w:tc>
          <w:tcPr>
            <w:shd w:val="clear" w:color="auto" w:fill="FFFFFF"/>
          </w:tcPr>
          <w:p>
            <w:pPr>
              <w:rPr>
                <w:lang w:val="nl-BE"/>
              </w:rPr>
            </w:pPr>
            <w:r>
              <w:rPr>
                <w:rStyle w:val="SegmentID"/>
                <w:lang w:val="nl-BE"/>
              </w:rPr>
              <w:t xml:space="preserve">117</w:t>
            </w:r>
            <w:r>
              <w:rPr>
                <w:rStyle w:val="TransUnitID"/>
                <w:lang w:val="nl-BE"/>
              </w:rPr>
              <w:t xml:space="preserve">a163d830-19ef-4b76-ad69-5301013a33bd</w:t>
            </w:r>
          </w:p>
        </w:tc>
        <w:tc>
          <w:tcPr>
            <w:shd w:val="clear" w:color="auto" w:fill="FFFFFF"/>
          </w:tcPr>
          <w:p>
            <w:r>
              <w:t>Translated (0%)</w:t>
            </w:r>
          </w:p>
        </w:tc>
        <w:tc>
          <w:tcPr>
            <w:shd w:val="clear" w:color="auto" w:fill="FFFFFF"/>
          </w:tcPr>
          <w:p>
            <w:pPr>
              <w:rPr>
                <w:lang w:val="nl-BE"/>
              </w:rPr>
            </w:pPr>
            <w:r>
              <w:rPr>
                <w:lang w:val="nl-BE"/>
              </w:rPr>
              <w:t xml:space="preserve">Volgens een uitvoeringsvorm omvat het geraamte verder een hoofdsteunmatraskader voor het ontvangen en ondersteunen van een matras, het hoofdsteunmatraskader voorzien aan de hoofdsteunmatrasbeugel, en een lichaamsteunmatraskader voor het ontvangen en ondersteunen van een matras, het lichaamsteunmatraskader voorzien aan de lichaamsteunmatrasbeugel.</w:t>
            </w:r>
          </w:p>
        </w:tc>
        <w:tc>
          <w:tcPr>
            <w:shd w:val="clear" w:color="auto" w:fill="FFFFFF"/>
          </w:tcPr>
          <w:p>
            <w:r/>
            <w:r>
              <w:t>According to an embodiment, the framework further comprises a head support mattress frame for receiving and supporting a mattress, the head support mattress frame provided at the head support mattress bracket, and a body support mattress frame for receiving and supporting a mattress, the body support mattress frame provided at the body support mattress bracket.</w:t>
            </w:r>
          </w:p>
        </w:tc>
      </w:tr>
      <w:tr>
        <w:tc>
          <w:tcPr>
            <w:shd w:val="clear" w:color="auto" w:fill="FFFFFF"/>
          </w:tcPr>
          <w:p>
            <w:pPr>
              <w:rPr>
                <w:lang w:val="nl-BE"/>
              </w:rPr>
            </w:pPr>
            <w:r>
              <w:rPr>
                <w:rStyle w:val="SegmentID"/>
                <w:lang w:val="nl-BE"/>
              </w:rPr>
              <w:t xml:space="preserve">118</w:t>
            </w:r>
            <w:r>
              <w:rPr>
                <w:rStyle w:val="TransUnitID"/>
                <w:lang w:val="nl-BE"/>
              </w:rPr>
              <w:t xml:space="preserve">a163d830-19ef-4b76-ad69-5301013a33bd</w:t>
            </w:r>
          </w:p>
        </w:tc>
        <w:tc>
          <w:tcPr>
            <w:shd w:val="clear" w:color="auto" w:fill="FFFFFF"/>
          </w:tcPr>
          <w:p>
            <w:r>
              <w:t>Translated (0%)</w:t>
            </w:r>
          </w:p>
        </w:tc>
        <w:tc>
          <w:tcPr>
            <w:shd w:val="clear" w:color="auto" w:fill="FFFFFF"/>
          </w:tcPr>
          <w:p>
            <w:pPr>
              <w:rPr>
                <w:lang w:val="nl-BE"/>
              </w:rPr>
            </w:pPr>
            <w:r>
              <w:rPr>
                <w:lang w:val="nl-BE"/>
              </w:rPr>
              <w:t xml:space="preserve">De matraskaders kunnen eveneens rechtstreeks voorzien zijn op de beugels, of zelfs geïntegreerd daarmee als een eenstukkig onderdeel.</w:t>
            </w:r>
          </w:p>
        </w:tc>
        <w:tc>
          <w:tcPr>
            <w:shd w:val="clear" w:color="auto" w:fill="FFFFFF"/>
          </w:tcPr>
          <w:p>
            <w:r/>
            <w:r>
              <w:t>The mattress frames can also be directly provided on the brackets, or even integrated therewith as a one-piece component.</w:t>
            </w:r>
          </w:p>
        </w:tc>
      </w:tr>
      <w:tr>
        <w:tc>
          <w:tcPr>
            <w:shd w:val="clear" w:color="auto" w:fill="FFFFFF"/>
          </w:tcPr>
          <w:p>
            <w:pPr>
              <w:rPr>
                <w:lang w:val="nl-BE"/>
              </w:rPr>
            </w:pPr>
            <w:r>
              <w:rPr>
                <w:rStyle w:val="SegmentID"/>
                <w:lang w:val="nl-BE"/>
              </w:rPr>
              <w:t xml:space="preserve">119</w:t>
            </w:r>
            <w:r>
              <w:rPr>
                <w:rStyle w:val="TransUnitID"/>
                <w:lang w:val="nl-BE"/>
              </w:rPr>
              <w:t xml:space="preserve">2c05f330-099d-4a4a-9d01-1274e2c4373f</w:t>
            </w:r>
          </w:p>
        </w:tc>
        <w:tc>
          <w:tcPr>
            <w:shd w:val="clear" w:color="auto" w:fill="FFFFFF"/>
          </w:tcPr>
          <w:p>
            <w:r>
              <w:t>Translated (0%)</w:t>
            </w:r>
          </w:p>
        </w:tc>
        <w:tc>
          <w:tcPr>
            <w:shd w:val="clear" w:color="auto" w:fill="FFFFFF"/>
          </w:tcPr>
          <w:p>
            <w:pPr>
              <w:rPr>
                <w:lang w:val="nl-BE"/>
              </w:rPr>
            </w:pPr>
            <w:r>
              <w:rPr>
                <w:lang w:val="nl-BE"/>
              </w:rPr>
              <w:t xml:space="preserve">Zoals gezegd, kunnen de matraskaders onmiddellijk ook voorzien zijn van een matras, en bijvoorbeeld de vorm van boxsprings aannemen.</w:t>
            </w:r>
          </w:p>
        </w:tc>
        <w:tc>
          <w:tcPr>
            <w:shd w:val="clear" w:color="auto" w:fill="FFFFFF"/>
          </w:tcPr>
          <w:p>
            <w:r/>
            <w:r>
              <w:t>As stated, the mattress frames can also be immediately provided with a mattress, and for example, take the form of box springs.</w:t>
            </w:r>
          </w:p>
        </w:tc>
      </w:tr>
      <w:tr>
        <w:tc>
          <w:tcPr>
            <w:shd w:val="clear" w:color="auto" w:fill="FFFFFF"/>
          </w:tcPr>
          <w:p>
            <w:pPr>
              <w:rPr>
                <w:lang w:val="nl-BE"/>
              </w:rPr>
            </w:pPr>
            <w:r>
              <w:rPr>
                <w:rStyle w:val="SegmentID"/>
                <w:lang w:val="nl-BE"/>
              </w:rPr>
              <w:t xml:space="preserve">120 a</w:t>
            </w:r>
            <w:r>
              <w:rPr>
                <w:rStyle w:val="TransUnitID"/>
                <w:lang w:val="nl-BE"/>
              </w:rPr>
              <w:t xml:space="preserve">9b1df865-d0f5-4e2c-8bc4-db21386d7869</w:t>
            </w:r>
          </w:p>
        </w:tc>
        <w:tc>
          <w:tcPr>
            <w:shd w:val="clear" w:color="auto" w:fill="FFFFFF"/>
          </w:tcPr>
          <w:p>
            <w:r>
              <w:t>Translated (0%)</w:t>
            </w:r>
          </w:p>
        </w:tc>
        <w:tc>
          <w:tcPr>
            <w:shd w:val="clear" w:color="auto" w:fill="FFFFFF"/>
          </w:tcPr>
          <w:p>
            <w:pPr>
              <w:rPr>
                <w:lang w:val="nl-BE"/>
              </w:rPr>
            </w:pPr>
            <w:r>
              <w:rPr>
                <w:lang w:val="nl-BE"/>
              </w:rPr>
              <w:t xml:space="preserve">Volgens een uitvoeringsvorm zijn de eerste lichaamsteunkoppeling aan beide laterale zijden van het geraamte verbonden via een koppelstang, bij voorkeur de koppelstang star verbonden aan de eerste lichaamsteunkoppeling via één of meer koppelfixatiepunten, dewelke evenwijdig ligt met het vlak gedefinieerd door de basisliggers en substantieel loodrecht staat op de hoofdsteunzijden,</w:t>
            </w:r>
          </w:p>
        </w:tc>
        <w:tc>
          <w:tcPr>
            <w:shd w:val="clear" w:color="auto" w:fill="FFFFFF"/>
          </w:tcPr>
          <w:p>
            <w:r/>
            <w:r>
              <w:t>According to an embodiment, the first body support coupling is joined to both lateral sides of the framework via a coupling rod, preferably the coupling rod is rigidly joined to the first body support coupling via one or more coupling fixing points, which is parallel to the plane defined by the base beams and substantially perpendicular to the head support sides,</w:t>
            </w:r>
          </w:p>
        </w:tc>
      </w:tr>
      <w:tr>
        <w:tc>
          <w:tcPr>
            <w:shd w:val="clear" w:color="auto" w:fill="FFFFFF"/>
          </w:tcPr>
          <w:p>
            <w:pPr>
              <w:rPr>
                <w:lang w:val="nl-BE"/>
              </w:rPr>
            </w:pPr>
            <w:r>
              <w:rPr>
                <w:rStyle w:val="SegmentID"/>
                <w:lang w:val="nl-BE"/>
              </w:rPr>
              <w:t xml:space="preserve">120 b</w:t>
            </w:r>
            <w:r>
              <w:rPr>
                <w:rStyle w:val="TransUnitID"/>
                <w:lang w:val="nl-BE"/>
              </w:rPr>
              <w:t xml:space="preserve">9b1df865-d0f5-4e2c-8bc4-db21386d7869</w:t>
            </w:r>
          </w:p>
        </w:tc>
        <w:tc>
          <w:tcPr>
            <w:shd w:val="clear" w:color="auto" w:fill="FFFFFF"/>
          </w:tcPr>
          <w:p>
            <w:r>
              <w:t>Translated (0%)</w:t>
            </w:r>
          </w:p>
        </w:tc>
        <w:tc>
          <w:tcPr>
            <w:shd w:val="clear" w:color="auto" w:fill="FFFFFF"/>
          </w:tcPr>
          <w:p>
            <w:pPr>
              <w:rPr>
                <w:lang w:val="nl-BE"/>
              </w:rPr>
            </w:pPr>
            <w:r>
              <w:rPr>
                <w:lang w:val="nl-BE"/>
              </w:rPr>
              <w:t xml:space="preserve">waarbij de koppelstang in uitgeklapte toestand van het geraamte tegen de onderzijde van de hoofdsteunmatrasbeugel aanligt.</w:t>
            </w:r>
          </w:p>
        </w:tc>
        <w:tc>
          <w:tcPr>
            <w:shd w:val="clear" w:color="auto" w:fill="FFFFFF"/>
          </w:tcPr>
          <w:p>
            <w:r/>
            <w:r>
              <w:t>wherein the coupling rod, in the unfolded state of the framework, lies against the underside of the head support mattress bracket.</w:t>
            </w:r>
          </w:p>
        </w:tc>
      </w:tr>
      <w:tr>
        <w:tc>
          <w:tcPr>
            <w:shd w:val="clear" w:color="auto" w:fill="FFFFFF"/>
          </w:tcPr>
          <w:p>
            <w:pPr>
              <w:rPr>
                <w:lang w:val="nl-BE"/>
              </w:rPr>
            </w:pPr>
            <w:r>
              <w:rPr>
                <w:rStyle w:val="SegmentID"/>
                <w:lang w:val="nl-BE"/>
              </w:rPr>
              <w:t xml:space="preserve">121</w:t>
            </w:r>
            <w:r>
              <w:rPr>
                <w:rStyle w:val="TransUnitID"/>
                <w:lang w:val="nl-BE"/>
              </w:rPr>
              <w:t xml:space="preserve">98a12210-b491-4004-9824-64b599b1b967</w:t>
            </w:r>
          </w:p>
        </w:tc>
        <w:tc>
          <w:tcPr>
            <w:shd w:val="clear" w:color="auto" w:fill="FFFFFF"/>
          </w:tcPr>
          <w:p>
            <w:r>
              <w:t>Translated (0%)</w:t>
            </w:r>
          </w:p>
        </w:tc>
        <w:tc>
          <w:tcPr>
            <w:shd w:val="clear" w:color="auto" w:fill="FFFFFF"/>
          </w:tcPr>
          <w:p>
            <w:pPr>
              <w:rPr>
                <w:lang w:val="nl-BE"/>
              </w:rPr>
            </w:pPr>
            <w:r>
              <w:rPr>
                <w:lang w:val="nl-BE"/>
              </w:rPr>
              <w:t xml:space="preserve">Volgens een uitvoeringsvorm zijn één of meerdere onderdelen van het geraamte aan beide zijden optioneel gekoppeld in één stuk, bij voorkeur via een afzonderlijk verbindingselement of verbindingsstang (of meerdere, op verschillende posities om krachten beter te verdelen).</w:t>
            </w:r>
          </w:p>
        </w:tc>
        <w:tc>
          <w:tcPr>
            <w:shd w:val="clear" w:color="auto" w:fill="FFFFFF"/>
          </w:tcPr>
          <w:p>
            <w:r/>
            <w:r>
              <w:t>According to an embodiment, one or more parts of the framework are optionally connected in one piece on both sides, preferably through a separate connecting element or connecting rod (or multiple, at different positions to better distribute forces).</w:t>
            </w:r>
          </w:p>
        </w:tc>
      </w:tr>
      <w:tr>
        <w:tc>
          <w:tcPr>
            <w:shd w:val="clear" w:color="auto" w:fill="FFFFFF"/>
          </w:tcPr>
          <w:p>
            <w:pPr>
              <w:rPr>
                <w:lang w:val="nl-BE"/>
              </w:rPr>
            </w:pPr>
            <w:r>
              <w:rPr>
                <w:rStyle w:val="SegmentID"/>
                <w:lang w:val="nl-BE"/>
              </w:rPr>
              <w:t xml:space="preserve">122</w:t>
            </w:r>
            <w:r>
              <w:rPr>
                <w:rStyle w:val="TransUnitID"/>
                <w:lang w:val="nl-BE"/>
              </w:rPr>
              <w:t xml:space="preserve">e11c1bde-7aa9-43c0-a5d6-aeaf252080d0</w:t>
            </w:r>
          </w:p>
        </w:tc>
        <w:tc>
          <w:tcPr>
            <w:shd w:val="clear" w:color="auto" w:fill="FFFFFF"/>
          </w:tcPr>
          <w:p>
            <w:r>
              <w:t>Translated (0%)</w:t>
            </w:r>
          </w:p>
        </w:tc>
        <w:tc>
          <w:tcPr>
            <w:shd w:val="clear" w:color="auto" w:fill="FFFFFF"/>
          </w:tcPr>
          <w:p>
            <w:pPr>
              <w:rPr>
                <w:lang w:val="nl-BE"/>
              </w:rPr>
            </w:pPr>
            <w:r>
              <w:rPr>
                <w:lang w:val="nl-BE"/>
              </w:rPr>
              <w:t xml:space="preserve">Deze verbindingsstang ondersteunt de gesynchroniseerde werking van beide zijden, zorgt voor een betere krachtenverdeling en kan schade aan het mechanisme voorkomen bij een ongelijke krachtuitoefening door een gebruiker tijdens het manipuleren, door de kracht te herverdelen.</w:t>
            </w:r>
          </w:p>
        </w:tc>
        <w:tc>
          <w:tcPr>
            <w:shd w:val="clear" w:color="auto" w:fill="FFFFFF"/>
          </w:tcPr>
          <w:p>
            <w:r/>
            <w:r>
              <w:t>This connecting rod supports the synchronized operation of both sides, ensures a better distribution of forces, and can prevent damage to the mechanism during uneven force exertion by a user when manipulating it, by redistributing the force.</w:t>
            </w:r>
          </w:p>
        </w:tc>
      </w:tr>
      <w:tr>
        <w:tc>
          <w:tcPr>
            <w:shd w:val="clear" w:color="auto" w:fill="FFFFFF"/>
          </w:tcPr>
          <w:p>
            <w:pPr>
              <w:rPr>
                <w:lang w:val="nl-BE"/>
              </w:rPr>
            </w:pPr>
            <w:r>
              <w:rPr>
                <w:rStyle w:val="SegmentID"/>
                <w:lang w:val="nl-BE"/>
              </w:rPr>
              <w:t xml:space="preserve">123</w:t>
            </w:r>
            <w:r>
              <w:rPr>
                <w:rStyle w:val="TransUnitID"/>
                <w:lang w:val="nl-BE"/>
              </w:rPr>
              <w:t xml:space="preserve">89b4aa2f-c1eb-491a-9a15-cbf67097806d</w:t>
            </w:r>
          </w:p>
        </w:tc>
        <w:tc>
          <w:tcPr>
            <w:shd w:val="clear" w:color="auto" w:fill="FFFFFF"/>
          </w:tcPr>
          <w:p>
            <w:r>
              <w:t>Translated (0%)</w:t>
            </w:r>
          </w:p>
        </w:tc>
        <w:tc>
          <w:tcPr>
            <w:shd w:val="clear" w:color="auto" w:fill="FFFFFF"/>
          </w:tcPr>
          <w:p>
            <w:pPr>
              <w:rPr>
                <w:lang w:val="nl-BE"/>
              </w:rPr>
            </w:pPr>
            <w:r>
              <w:rPr>
                <w:lang w:val="nl-BE"/>
              </w:rPr>
              <w:t xml:space="preserve">Volgens een voorkeurdragende uitvoeringsvorm heeft het geraamte in ingeklapte toestand een maximale hoogte van 30 cm, bij voorkeur maximaal 25 cm.</w:t>
            </w:r>
          </w:p>
        </w:tc>
        <w:tc>
          <w:tcPr>
            <w:shd w:val="clear" w:color="auto" w:fill="FFFFFF"/>
          </w:tcPr>
          <w:p>
            <w:r/>
            <w:r>
              <w:t>According to a preferred embodiment, the framework in a folded state has a maximum height of 30 cm, preferably no more than 25 cm.</w:t>
            </w:r>
          </w:p>
        </w:tc>
      </w:tr>
      <w:tr>
        <w:tc>
          <w:tcPr>
            <w:shd w:val="clear" w:color="auto" w:fill="FFFFFF"/>
          </w:tcPr>
          <w:p>
            <w:pPr>
              <w:rPr>
                <w:lang w:val="nl-BE"/>
              </w:rPr>
            </w:pPr>
            <w:r>
              <w:rPr>
                <w:rStyle w:val="SegmentID"/>
                <w:lang w:val="nl-BE"/>
              </w:rPr>
              <w:t xml:space="preserve">124</w:t>
            </w:r>
            <w:r>
              <w:rPr>
                <w:rStyle w:val="TransUnitID"/>
                <w:lang w:val="nl-BE"/>
              </w:rPr>
              <w:t xml:space="preserve">89b4aa2f-c1eb-491a-9a15-cbf67097806d</w:t>
            </w:r>
          </w:p>
        </w:tc>
        <w:tc>
          <w:tcPr>
            <w:shd w:val="clear" w:color="auto" w:fill="FFFFFF"/>
          </w:tcPr>
          <w:p>
            <w:r>
              <w:t>Translated (0%)</w:t>
            </w:r>
          </w:p>
        </w:tc>
        <w:tc>
          <w:tcPr>
            <w:shd w:val="clear" w:color="auto" w:fill="FFFFFF"/>
          </w:tcPr>
          <w:p>
            <w:pPr>
              <w:rPr>
                <w:lang w:val="nl-BE"/>
              </w:rPr>
            </w:pPr>
            <w:r>
              <w:rPr>
                <w:lang w:val="nl-BE"/>
              </w:rPr>
              <w:t xml:space="preserve">Hierbij dient de omkasting niet meegerekend te worden.</w:t>
            </w:r>
          </w:p>
        </w:tc>
        <w:tc>
          <w:tcPr>
            <w:shd w:val="clear" w:color="auto" w:fill="FFFFFF"/>
          </w:tcPr>
          <w:p>
            <w:r/>
            <w:r>
              <w:t>The housing should not be included in this calculation.</w:t>
            </w:r>
          </w:p>
        </w:tc>
      </w:tr>
      <w:tr>
        <w:tc>
          <w:tcPr>
            <w:shd w:val="clear" w:color="auto" w:fill="FFFFFF"/>
          </w:tcPr>
          <w:p>
            <w:pPr>
              <w:rPr>
                <w:lang w:val="nl-BE"/>
              </w:rPr>
            </w:pPr>
            <w:r>
              <w:rPr>
                <w:rStyle w:val="SegmentID"/>
                <w:lang w:val="nl-BE"/>
              </w:rPr>
              <w:t xml:space="preserve">125</w:t>
            </w:r>
            <w:r>
              <w:rPr>
                <w:rStyle w:val="TransUnitID"/>
                <w:lang w:val="nl-BE"/>
              </w:rPr>
              <w:t xml:space="preserve">5be22f08-42e5-4ec7-aa0e-537224213e8c</w:t>
            </w:r>
          </w:p>
        </w:tc>
        <w:tc>
          <w:tcPr>
            <w:shd w:val="clear" w:color="auto" w:fill="FFFFFF"/>
          </w:tcPr>
          <w:p>
            <w:r>
              <w:t>Translated (0%)</w:t>
            </w:r>
          </w:p>
        </w:tc>
        <w:tc>
          <w:tcPr>
            <w:shd w:val="clear" w:color="auto" w:fill="FFFFFF"/>
          </w:tcPr>
          <w:p>
            <w:pPr>
              <w:rPr>
                <w:lang w:val="nl-BE"/>
              </w:rPr>
            </w:pPr>
            <w:r>
              <w:rPr>
                <w:lang w:val="nl-BE"/>
              </w:rPr>
              <w:t xml:space="preserve">Volgens een voorkeurdragende uitvoeringsvorm heeft het uitgeklapte geraamte een lengte van de meest distale uiteinden van de lichaamsteunbeugels en hoofdsteunbeugels (of lichaamsteunmatraskader en hoofdsteunmatraskader) van ten minste 1.50 m, bij voorkeur ten minste 1.75 m, bij verdere voorkeur ten minste 2.00 m en bij nog verdere voorkeur minstens 2.10 m of zelfs 2.20 m.</w:t>
            </w:r>
          </w:p>
        </w:tc>
        <w:tc>
          <w:tcPr>
            <w:shd w:val="clear" w:color="auto" w:fill="FFFFFF"/>
          </w:tcPr>
          <w:p>
            <w:r/>
            <w:r>
              <w:t>According to a preferred embodiment, the unfolded framework has a length from the most distal ends of the body support brackets and head support brackets (or body support mattress frame and head support mattress frame) of at least 1.50 m, preferably at least 1.75 m, more preferably at least 2.00 m, and even more preferably at least 2.10 m or even 2.20 m.</w:t>
            </w:r>
          </w:p>
        </w:tc>
      </w:tr>
      <w:tr>
        <w:tc>
          <w:tcPr>
            <w:shd w:val="clear" w:color="auto" w:fill="FFFFFF"/>
          </w:tcPr>
          <w:p>
            <w:pPr>
              <w:rPr>
                <w:lang w:val="nl-BE"/>
              </w:rPr>
            </w:pPr>
            <w:r>
              <w:rPr>
                <w:rStyle w:val="SegmentID"/>
                <w:lang w:val="nl-BE"/>
              </w:rPr>
              <w:t xml:space="preserve">126</w:t>
            </w:r>
            <w:r>
              <w:rPr>
                <w:rStyle w:val="TransUnitID"/>
                <w:lang w:val="nl-BE"/>
              </w:rPr>
              <w:t xml:space="preserve">05d31347-72f1-4d14-937e-513c28917ba0</w:t>
            </w:r>
          </w:p>
        </w:tc>
        <w:tc>
          <w:tcPr>
            <w:shd w:val="clear" w:color="auto" w:fill="FFFFFF"/>
          </w:tcPr>
          <w:p>
            <w:r>
              <w:t>Translated (0%)</w:t>
            </w:r>
          </w:p>
        </w:tc>
        <w:tc>
          <w:tcPr>
            <w:shd w:val="clear" w:color="auto" w:fill="FFFFFF"/>
          </w:tcPr>
          <w:p>
            <w:pPr>
              <w:rPr>
                <w:lang w:val="nl-BE"/>
              </w:rPr>
            </w:pPr>
            <w:r>
              <w:rPr>
                <w:lang w:val="nl-BE"/>
              </w:rPr>
              <w:t xml:space="preserve">Volgens een voorkeurdragende uitvoeringsvorm hebben de lichaamsteunbeugel en de hoofdsteunbeugel een lengte van minstens 60 cm, bij voorkeur minstens 70 cm, bij verdere voorkeur minstens 75 cm of zelfs 80 cm, 85 cm, 90 cm, 95 cm of 100 cm.</w:t>
            </w:r>
          </w:p>
        </w:tc>
        <w:tc>
          <w:tcPr>
            <w:shd w:val="clear" w:color="auto" w:fill="FFFFFF"/>
          </w:tcPr>
          <w:p>
            <w:r/>
            <w:r>
              <w:t>According to a preferred embodiment, the body support bracket and the head support bracket have a length of at least 60 cm, preferably at least 70 cm, more preferably at least 75 cm, or even 80 cm, 85 cm, 90 cm, 95 cm, or 100 cm.</w:t>
            </w:r>
          </w:p>
        </w:tc>
      </w:tr>
      <w:tr>
        <w:tc>
          <w:tcPr>
            <w:shd w:val="clear" w:color="auto" w:fill="FFFFFF"/>
          </w:tcPr>
          <w:p>
            <w:pPr>
              <w:rPr>
                <w:lang w:val="nl-BE"/>
              </w:rPr>
            </w:pPr>
            <w:r>
              <w:rPr>
                <w:rStyle w:val="SegmentID"/>
                <w:lang w:val="nl-BE"/>
              </w:rPr>
              <w:t xml:space="preserve">127</w:t>
            </w:r>
            <w:r>
              <w:rPr>
                <w:rStyle w:val="TransUnitID"/>
                <w:lang w:val="nl-BE"/>
              </w:rPr>
              <w:t xml:space="preserve">045c5d30-44e5-4ca2-8e9f-3a4208fcaa5c</w:t>
            </w:r>
          </w:p>
        </w:tc>
        <w:tc>
          <w:tcPr>
            <w:shd w:val="clear" w:color="auto" w:fill="FFFFFF"/>
          </w:tcPr>
          <w:p>
            <w:r>
              <w:t>Translated (0%)</w:t>
            </w:r>
          </w:p>
        </w:tc>
        <w:tc>
          <w:tcPr>
            <w:shd w:val="clear" w:color="auto" w:fill="FFFFFF"/>
          </w:tcPr>
          <w:p>
            <w:pPr>
              <w:rPr>
                <w:lang w:val="nl-BE"/>
              </w:rPr>
            </w:pPr>
            <w:r>
              <w:rPr>
                <w:lang w:val="nl-BE"/>
              </w:rPr>
              <w:t xml:space="preserve">Volgens een voorkeurdragende uitvoeringsvorm bestaan de basisliggers, beugels en koppelingen uit metaal, en bij verdere voorkeur bestaan ook de andere elementen, zoals het voetgedeelte ook uit metaal.</w:t>
            </w:r>
          </w:p>
        </w:tc>
        <w:tc>
          <w:tcPr>
            <w:shd w:val="clear" w:color="auto" w:fill="FFFFFF"/>
          </w:tcPr>
          <w:p>
            <w:r/>
            <w:r>
              <w:t>According to a preferred embodiment, the base beams, brackets, and couplings are made of metal, and more preferably, the other elements, such as the foot portion, are also made of metal.</w:t>
            </w:r>
          </w:p>
        </w:tc>
      </w:tr>
      <w:tr>
        <w:tc>
          <w:tcPr>
            <w:shd w:val="clear" w:color="auto" w:fill="FFFFFF"/>
          </w:tcPr>
          <w:p>
            <w:pPr>
              <w:rPr>
                <w:lang w:val="nl-BE"/>
              </w:rPr>
            </w:pPr>
            <w:r>
              <w:rPr>
                <w:rStyle w:val="SegmentID"/>
                <w:lang w:val="nl-BE"/>
              </w:rPr>
              <w:t xml:space="preserve">128</w:t>
            </w:r>
            <w:r>
              <w:rPr>
                <w:rStyle w:val="TransUnitID"/>
                <w:lang w:val="nl-BE"/>
              </w:rPr>
              <w:t xml:space="preserve">b7d4805c-37ce-4672-b1a5-1249f2ff2848</w:t>
            </w:r>
          </w:p>
        </w:tc>
        <w:tc>
          <w:tcPr>
            <w:shd w:val="clear" w:color="auto" w:fill="FFFFFF"/>
          </w:tcPr>
          <w:p>
            <w:r>
              <w:t>Translated (0%)</w:t>
            </w:r>
          </w:p>
        </w:tc>
        <w:tc>
          <w:tcPr>
            <w:shd w:val="clear" w:color="auto" w:fill="FFFFFF"/>
          </w:tcPr>
          <w:p>
            <w:pPr>
              <w:rPr>
                <w:lang w:val="nl-BE"/>
              </w:rPr>
            </w:pPr>
            <w:r>
              <w:rPr>
                <w:lang w:val="nl-BE"/>
              </w:rPr>
              <w:t xml:space="preserve">In een tweede aspect betreft de uitvinding een opklapmeubel, bij voorkeur een bank of zetelbank, omvattende een zitgedeelte en optioneel een ruggedeelte, waarbij het zitgedeelte een holle omkasting omvat waarin het uitklapbaar geraamte een geraamte is volgens het eerste aspect, en bevestigd is met de basisliggers aan de binnenzijde van de holle omkasting.</w:t>
            </w:r>
          </w:p>
        </w:tc>
        <w:tc>
          <w:tcPr>
            <w:shd w:val="clear" w:color="auto" w:fill="FFFFFF"/>
          </w:tcPr>
          <w:p>
            <w:r/>
            <w:r>
              <w:t>In a second aspect, the invention relates to a piece of folding furniture, preferably a sofa or sofa bed, comprising a seat portion and optionally a back portion, wherein the seat portion includes a hollow housing in which the folding framework is a framework according to the first aspect, and is attached with the base beams to the inside of the hollow housing.</w:t>
            </w:r>
          </w:p>
        </w:tc>
      </w:tr>
      <w:tr>
        <w:tc>
          <w:tcPr>
            <w:shd w:val="clear" w:color="auto" w:fill="#98FB98"/>
          </w:tcPr>
          <w:p>
            <w:pPr>
              <w:rPr>
                <w:lang w:val="nl-BE"/>
              </w:rPr>
            </w:pPr>
            <w:r>
              <w:rPr>
                <w:rStyle w:val="SegmentID"/>
                <w:lang w:val="nl-BE"/>
              </w:rPr>
              <w:t xml:space="preserve">129</w:t>
            </w:r>
            <w:r>
              <w:rPr>
                <w:rStyle w:val="TransUnitID"/>
                <w:lang w:val="nl-BE"/>
              </w:rPr>
              <w:t xml:space="preserve">caf409fd-5736-4df4-ad07-eae1f3b0a3fe</w:t>
            </w:r>
          </w:p>
        </w:tc>
        <w:tc>
          <w:tcPr>
            <w:shd w:val="clear" w:color="auto" w:fill="#98FB98"/>
          </w:tcPr>
          <w:p>
            <w:r>
              <w:t>Translated (100%)</w:t>
            </w:r>
          </w:p>
        </w:tc>
        <w:tc>
          <w:tcPr>
            <w:shd w:val="clear" w:color="auto" w:fill="#98FB98"/>
          </w:tcPr>
          <w:p>
            <w:pPr>
              <w:rPr>
                <w:lang w:val="nl-BE"/>
              </w:rPr>
            </w:pPr>
            <w:r>
              <w:rPr>
                <w:lang w:val="nl-BE"/>
              </w:rPr>
              <w:t xml:space="preserve">In wat volgt, wordt de uitvinding beschreven a.d.h.v. niet-limiterende voorbeelden die de uitvinding illustreren, en die niet bedoeld zijn of geïnterpreteerd mogen worden om de omvang van de uitvinding te limiteren.</w:t>
            </w:r>
          </w:p>
        </w:tc>
        <w:tc>
          <w:tcPr>
            <w:shd w:val="clear" w:color="auto" w:fill="#98FB98"/>
          </w:tcPr>
          <w:p>
            <w:r/>
            <w:r>
              <w:t>In what follows, the invention is described by way of non-limiting examples illustrating the invention, and which are not intended to and should not be interpreted as limiting the scope of the invention.</w:t>
            </w:r>
          </w:p>
        </w:tc>
      </w:tr>
      <w:tr>
        <w:tc>
          <w:tcPr>
            <w:shd w:val="clear" w:color="auto" w:fill="#98FB98"/>
          </w:tcPr>
          <w:p>
            <w:pPr>
              <w:rPr>
                <w:lang w:val="nl-BE"/>
              </w:rPr>
            </w:pPr>
            <w:r>
              <w:rPr>
                <w:rStyle w:val="SegmentID"/>
                <w:lang w:val="nl-BE"/>
              </w:rPr>
              <w:t xml:space="preserve">130</w:t>
            </w:r>
            <w:r>
              <w:rPr>
                <w:rStyle w:val="TransUnitID"/>
                <w:lang w:val="nl-BE"/>
              </w:rPr>
              <w:t xml:space="preserve">d12bf337-07f0-45c5-ad55-7570a97d794b</w:t>
            </w:r>
          </w:p>
        </w:tc>
        <w:tc>
          <w:tcPr>
            <w:shd w:val="clear" w:color="auto" w:fill="#98FB98"/>
          </w:tcPr>
          <w:p>
            <w:r>
              <w:t>Translated (100%)</w:t>
            </w:r>
          </w:p>
        </w:tc>
        <w:tc>
          <w:tcPr>
            <w:shd w:val="clear" w:color="auto" w:fill="#98FB98"/>
          </w:tcPr>
          <w:p>
            <w:pPr>
              <w:rPr>
                <w:lang w:val="nl-BE"/>
              </w:rPr>
            </w:pPr>
            <w:r>
              <w:rPr>
                <w:lang w:val="nl-BE"/>
              </w:rPr>
              <w:t xml:space="preserve">VOORBEELDEN</w:t>
            </w:r>
          </w:p>
        </w:tc>
        <w:tc>
          <w:tcPr>
            <w:shd w:val="clear" w:color="auto" w:fill="#98FB98"/>
          </w:tcPr>
          <w:p>
            <w:r/>
            <w:r>
              <w:t>EXAMPLES</w:t>
            </w:r>
          </w:p>
        </w:tc>
      </w:tr>
      <w:tr>
        <w:tc>
          <w:tcPr>
            <w:shd w:val="clear" w:color="auto" w:fill="FFFFFF"/>
          </w:tcPr>
          <w:p>
            <w:pPr>
              <w:rPr>
                <w:lang w:val="nl-BE"/>
              </w:rPr>
            </w:pPr>
            <w:r>
              <w:rPr>
                <w:rStyle w:val="SegmentID"/>
                <w:lang w:val="nl-BE"/>
              </w:rPr>
              <w:t xml:space="preserve">131</w:t>
            </w:r>
            <w:r>
              <w:rPr>
                <w:rStyle w:val="TransUnitID"/>
                <w:lang w:val="nl-BE"/>
              </w:rPr>
              <w:t xml:space="preserve">d7a3232e-beae-4982-8516-7a1722a32629</w:t>
            </w:r>
          </w:p>
        </w:tc>
        <w:tc>
          <w:tcPr>
            <w:shd w:val="clear" w:color="auto" w:fill="FFFFFF"/>
          </w:tcPr>
          <w:p>
            <w:r>
              <w:t>Translated (0%)</w:t>
            </w:r>
          </w:p>
        </w:tc>
        <w:tc>
          <w:tcPr>
            <w:shd w:val="clear" w:color="auto" w:fill="FFFFFF"/>
          </w:tcPr>
          <w:p>
            <w:pPr>
              <w:rPr>
                <w:lang w:val="nl-BE"/>
              </w:rPr>
            </w:pPr>
            <w:r>
              <w:rPr>
                <w:lang w:val="nl-BE"/>
              </w:rPr>
              <w:t xml:space="preserve">Fig. 1 toont het geraamte in uitgeklapte toestand.</w:t>
            </w:r>
          </w:p>
        </w:tc>
        <w:tc>
          <w:tcPr>
            <w:shd w:val="clear" w:color="auto" w:fill="FFFFFF"/>
          </w:tcPr>
          <w:p>
            <w:r/>
            <w:r>
              <w:t>Fig. 1 shows the framework in the unfolded state.</w:t>
            </w:r>
          </w:p>
        </w:tc>
      </w:tr>
      <w:tr>
        <w:tc>
          <w:tcPr>
            <w:shd w:val="clear" w:color="auto" w:fill="FFFFFF"/>
          </w:tcPr>
          <w:p>
            <w:pPr>
              <w:rPr>
                <w:lang w:val="nl-BE"/>
              </w:rPr>
            </w:pPr>
            <w:r>
              <w:rPr>
                <w:rStyle w:val="SegmentID"/>
                <w:lang w:val="nl-BE"/>
              </w:rPr>
              <w:t xml:space="preserve">133</w:t>
            </w:r>
            <w:r>
              <w:rPr>
                <w:rStyle w:val="TransUnitID"/>
                <w:lang w:val="nl-BE"/>
              </w:rPr>
              <w:t xml:space="preserve">ecd45ed8-621a-492d-9fe9-7f5d46db7fe7</w:t>
            </w:r>
          </w:p>
        </w:tc>
        <w:tc>
          <w:tcPr>
            <w:shd w:val="clear" w:color="auto" w:fill="FFFFFF"/>
          </w:tcPr>
          <w:p>
            <w:r>
              <w:t>Translated (0%)</w:t>
            </w:r>
          </w:p>
        </w:tc>
        <w:tc>
          <w:tcPr>
            <w:shd w:val="clear" w:color="auto" w:fill="FFFFFF"/>
          </w:tcPr>
          <w:p>
            <w:pPr>
              <w:rPr>
                <w:lang w:val="nl-BE"/>
              </w:rPr>
            </w:pPr>
            <w:r>
              <w:rPr>
                <w:lang w:val="nl-BE"/>
              </w:rPr>
              <w:t xml:space="preserve">Figuren 2 – 6 tonen het geraamte tijdens opeenvolgende posities van het uitklappen, startende vanuit een ingeklapte toestand in Fig. 2 tot een uitgeklapte toestand in Fig. 6.</w:t>
            </w:r>
          </w:p>
        </w:tc>
        <w:tc>
          <w:tcPr>
            <w:shd w:val="clear" w:color="auto" w:fill="FFFFFF"/>
          </w:tcPr>
          <w:p>
            <w:r/>
            <w:r>
              <w:t>Figures 2-6 show the framework in successive positions of unfolding, starting from a folded state in Fig. 2 to an unfolded state in Fig. 6.</w:t>
            </w:r>
          </w:p>
        </w:tc>
      </w:tr>
      <w:tr>
        <w:tc>
          <w:tcPr>
            <w:shd w:val="clear" w:color="auto" w:fill="FFFFFF"/>
          </w:tcPr>
          <w:p>
            <w:pPr>
              <w:rPr>
                <w:lang w:val="nl-BE"/>
              </w:rPr>
            </w:pPr>
            <w:r>
              <w:rPr>
                <w:rStyle w:val="SegmentID"/>
                <w:lang w:val="nl-BE"/>
              </w:rPr>
              <w:t xml:space="preserve">136</w:t>
            </w:r>
            <w:r>
              <w:rPr>
                <w:rStyle w:val="TransUnitID"/>
                <w:lang w:val="nl-BE"/>
              </w:rPr>
              <w:t xml:space="preserve">ecd45ed8-621a-492d-9fe9-7f5d46db7fe7</w:t>
            </w:r>
          </w:p>
        </w:tc>
        <w:tc>
          <w:tcPr>
            <w:shd w:val="clear" w:color="auto" w:fill="FFFFFF"/>
          </w:tcPr>
          <w:p>
            <w:r>
              <w:t>Translated (0%)</w:t>
            </w:r>
          </w:p>
        </w:tc>
        <w:tc>
          <w:tcPr>
            <w:shd w:val="clear" w:color="auto" w:fill="FFFFFF"/>
          </w:tcPr>
          <w:p>
            <w:pPr>
              <w:rPr>
                <w:lang w:val="nl-BE"/>
              </w:rPr>
            </w:pPr>
            <w:r>
              <w:rPr>
                <w:lang w:val="nl-BE"/>
              </w:rPr>
              <w:t xml:space="preserve">Het spreekt voor zich dat de omgekeerde procedure, het inklappen, kan beschouwd worden als de omkering van de stappen voor het uitklappen, en zichtbaar is via opeenvolging van Fig. 6, 5, 4, 3 en 2.</w:t>
            </w:r>
          </w:p>
        </w:tc>
        <w:tc>
          <w:tcPr>
            <w:shd w:val="clear" w:color="auto" w:fill="FFFFFF"/>
          </w:tcPr>
          <w:p>
            <w:r/>
            <w:r>
              <w:t>It is self-evident that the reverse procedure, folding it up, can be considered as the reverse of the steps for unfolding, and is visible through the sequence of Fig. 6, 5, 4, 3, and 2.</w:t>
            </w:r>
          </w:p>
        </w:tc>
      </w:tr>
      <w:tr>
        <w:tc>
          <w:tcPr>
            <w:shd w:val="clear" w:color="auto" w:fill="FFFFFF"/>
          </w:tcPr>
          <w:p>
            <w:pPr>
              <w:rPr>
                <w:lang w:val="nl-BE"/>
              </w:rPr>
            </w:pPr>
            <w:r>
              <w:rPr>
                <w:rStyle w:val="SegmentID"/>
                <w:lang w:val="nl-BE"/>
              </w:rPr>
              <w:t xml:space="preserve">138</w:t>
            </w:r>
            <w:r>
              <w:rPr>
                <w:rStyle w:val="TransUnitID"/>
                <w:lang w:val="nl-BE"/>
              </w:rPr>
              <w:t xml:space="preserve">118d351f-8cb6-4bcb-a952-471609933c05</w:t>
            </w:r>
          </w:p>
        </w:tc>
        <w:tc>
          <w:tcPr>
            <w:shd w:val="clear" w:color="auto" w:fill="FFFFFF"/>
          </w:tcPr>
          <w:p>
            <w:r>
              <w:t>Translated (0%)</w:t>
            </w:r>
          </w:p>
        </w:tc>
        <w:tc>
          <w:tcPr>
            <w:shd w:val="clear" w:color="auto" w:fill="FFFFFF"/>
          </w:tcPr>
          <w:p>
            <w:pPr>
              <w:rPr>
                <w:lang w:val="nl-BE"/>
              </w:rPr>
            </w:pPr>
            <w:r>
              <w:rPr>
                <w:lang w:val="nl-BE"/>
              </w:rPr>
              <w:t xml:space="preserve">De uitvinding bestaat uit het creëren van een mechanisme dat heel eenvoudig van bank naar bed kan worden getransformeerd, en voorzien een </w:t>
            </w:r>
            <w:r>
              <w:rPr>
                <w:rStyle w:val="Tag"/>
                <w:lang w:val="nl-BE"/>
              </w:rPr>
              <w:t xml:space="preserve">&lt;52&gt;</w:t>
            </w:r>
            <w:r>
              <w:rPr>
                <w:lang w:val="nl-BE"/>
              </w:rPr>
              <w:t xml:space="preserve">​​</w:t>
            </w:r>
            <w:r>
              <w:rPr>
                <w:rStyle w:val="Tag"/>
                <w:lang w:val="nl-BE"/>
              </w:rPr>
              <w:t xml:space="preserve">&lt;/52&gt;</w:t>
            </w:r>
            <w:r>
              <w:rPr>
                <w:lang w:val="nl-BE"/>
              </w:rPr>
              <w:t xml:space="preserve">nieuwe kinematica om het naar voren gemakkelijk te kunnen hanteren, en kan bijvoorbeeld ook gefixeerd worden aan een muur of wand, ter betere ondersteuning en stabiliteit voor krachtverdeling.</w:t>
            </w:r>
          </w:p>
        </w:tc>
        <w:tc>
          <w:tcPr>
            <w:shd w:val="clear" w:color="auto" w:fill="FFFFFF"/>
          </w:tcPr>
          <w:p>
            <w:r/>
            <w:r>
              <w:t>The invention consists of creating a mechanism that can be very easily transformed from a sofa to a bed, and providing a new kinematics to easily handle it forward, and can, for example, also be fixed to a wall or partition, for better support and stability for force distribution.</w:t>
            </w:r>
          </w:p>
        </w:tc>
      </w:tr>
      <w:tr>
        <w:tc>
          <w:tcPr>
            <w:shd w:val="clear" w:color="auto" w:fill="FFFFFF"/>
          </w:tcPr>
          <w:p>
            <w:pPr>
              <w:rPr>
                <w:lang w:val="nl-BE"/>
              </w:rPr>
            </w:pPr>
            <w:r>
              <w:rPr>
                <w:rStyle w:val="SegmentID"/>
                <w:lang w:val="nl-BE"/>
              </w:rPr>
              <w:t xml:space="preserve">139</w:t>
            </w:r>
            <w:r>
              <w:rPr>
                <w:rStyle w:val="TransUnitID"/>
                <w:lang w:val="nl-BE"/>
              </w:rPr>
              <w:t xml:space="preserve">0cc46e66-6b78-4ee5-adea-efb398b23e26</w:t>
            </w:r>
          </w:p>
        </w:tc>
        <w:tc>
          <w:tcPr>
            <w:shd w:val="clear" w:color="auto" w:fill="FFFFFF"/>
          </w:tcPr>
          <w:p>
            <w:r>
              <w:t>Translated (0%)</w:t>
            </w:r>
          </w:p>
        </w:tc>
        <w:tc>
          <w:tcPr>
            <w:shd w:val="clear" w:color="auto" w:fill="FFFFFF"/>
          </w:tcPr>
          <w:p>
            <w:pPr>
              <w:rPr>
                <w:lang w:val="nl-BE"/>
              </w:rPr>
            </w:pPr>
            <w:r>
              <w:rPr>
                <w:lang w:val="nl-BE"/>
              </w:rPr>
              <w:t xml:space="preserve">Het voetgedeelte (11, 12) is geïntegreerd om de opening en sluiting in één beweging te synchroniseren.</w:t>
            </w:r>
          </w:p>
        </w:tc>
        <w:tc>
          <w:tcPr>
            <w:shd w:val="clear" w:color="auto" w:fill="FFFFFF"/>
          </w:tcPr>
          <w:p>
            <w:r/>
            <w:r>
              <w:t>The foot portion (11, 12) is integrated to synchronize the opening and closing in a single movement.</w:t>
            </w:r>
          </w:p>
        </w:tc>
      </w:tr>
      <w:tr>
        <w:tc>
          <w:tcPr>
            <w:shd w:val="clear" w:color="auto" w:fill="FFFFFF"/>
          </w:tcPr>
          <w:p>
            <w:pPr>
              <w:rPr>
                <w:lang w:val="nl-BE"/>
              </w:rPr>
            </w:pPr>
            <w:r>
              <w:rPr>
                <w:rStyle w:val="SegmentID"/>
                <w:lang w:val="nl-BE"/>
              </w:rPr>
              <w:t xml:space="preserve">140</w:t>
            </w:r>
            <w:r>
              <w:rPr>
                <w:rStyle w:val="TransUnitID"/>
                <w:lang w:val="nl-BE"/>
              </w:rPr>
              <w:t xml:space="preserve">7edad803-3b15-4c40-8db6-ec41576988b5</w:t>
            </w:r>
          </w:p>
        </w:tc>
        <w:tc>
          <w:tcPr>
            <w:shd w:val="clear" w:color="auto" w:fill="FFFFFF"/>
          </w:tcPr>
          <w:p>
            <w:r>
              <w:t>Translated (0%)</w:t>
            </w:r>
          </w:p>
        </w:tc>
        <w:tc>
          <w:tcPr>
            <w:shd w:val="clear" w:color="auto" w:fill="FFFFFF"/>
          </w:tcPr>
          <w:p>
            <w:pPr>
              <w:rPr>
                <w:lang w:val="nl-BE"/>
              </w:rPr>
            </w:pPr>
            <w:r>
              <w:rPr>
                <w:lang w:val="nl-BE"/>
              </w:rPr>
              <w:t xml:space="preserve">Op het mechanisme zitten ook vaste aanslagen in de bank- en bedpositie (ingeklapte en uitgeklapte toestand) die een goede afsteuning van de afzonderlijke componenten toelaten in de ingeklapte en uitgeklapte toestand, waarbij de belasting beter verdeeld wordt en overrotaties tegengehouden worden.</w:t>
            </w:r>
          </w:p>
        </w:tc>
        <w:tc>
          <w:tcPr>
            <w:shd w:val="clear" w:color="auto" w:fill="FFFFFF"/>
          </w:tcPr>
          <w:p>
            <w:r/>
            <w:r>
              <w:t>Fixed stops are also present on the mechanism in the sofa and bed positions (folded and unfolded states) that allow for proper support of the individual components in both the folded and unfolded states, thereby distributing the load better and preventing over-rotations.</w:t>
            </w:r>
          </w:p>
        </w:tc>
      </w:tr>
      <w:tr>
        <w:tc>
          <w:tcPr>
            <w:shd w:val="clear" w:color="auto" w:fill="FFFFFF"/>
          </w:tcPr>
          <w:p>
            <w:pPr>
              <w:rPr>
                <w:lang w:val="nl-BE"/>
              </w:rPr>
            </w:pPr>
            <w:r>
              <w:rPr>
                <w:rStyle w:val="SegmentID"/>
                <w:lang w:val="nl-BE"/>
              </w:rPr>
              <w:t xml:space="preserve">141</w:t>
            </w:r>
            <w:r>
              <w:rPr>
                <w:rStyle w:val="TransUnitID"/>
                <w:lang w:val="nl-BE"/>
              </w:rPr>
              <w:t xml:space="preserve">58c12240-ba25-4efa-9302-61d3bc010f50</w:t>
            </w:r>
          </w:p>
        </w:tc>
        <w:tc>
          <w:tcPr>
            <w:shd w:val="clear" w:color="auto" w:fill="FFFFFF"/>
          </w:tcPr>
          <w:p>
            <w:r>
              <w:t>Translated (0%)</w:t>
            </w:r>
          </w:p>
        </w:tc>
        <w:tc>
          <w:tcPr>
            <w:shd w:val="clear" w:color="auto" w:fill="FFFFFF"/>
          </w:tcPr>
          <w:p>
            <w:pPr>
              <w:rPr>
                <w:lang w:val="nl-BE"/>
              </w:rPr>
            </w:pPr>
            <w:r>
              <w:rPr>
                <w:lang w:val="nl-BE"/>
              </w:rPr>
              <w:t xml:space="preserve">In Fig. 2 en 3 is te zien dat door de beweging A-A te maken, het geraamte begint te openen.</w:t>
            </w:r>
          </w:p>
        </w:tc>
        <w:tc>
          <w:tcPr>
            <w:shd w:val="clear" w:color="auto" w:fill="FFFFFF"/>
          </w:tcPr>
          <w:p>
            <w:r/>
            <w:r>
              <w:t>As shown in Fig. 2 and 3, by performing the A-A movement, the framework begins to open.</w:t>
            </w:r>
          </w:p>
        </w:tc>
      </w:tr>
      <w:tr>
        <w:tc>
          <w:tcPr>
            <w:shd w:val="clear" w:color="auto" w:fill="FFFFFF"/>
          </w:tcPr>
          <w:p>
            <w:pPr>
              <w:rPr>
                <w:lang w:val="nl-BE"/>
              </w:rPr>
            </w:pPr>
            <w:r>
              <w:rPr>
                <w:rStyle w:val="SegmentID"/>
                <w:lang w:val="nl-BE"/>
              </w:rPr>
              <w:t xml:space="preserve">143</w:t>
            </w:r>
            <w:r>
              <w:rPr>
                <w:rStyle w:val="TransUnitID"/>
                <w:lang w:val="nl-BE"/>
              </w:rPr>
              <w:t xml:space="preserve">58c12240-ba25-4efa-9302-61d3bc010f50</w:t>
            </w:r>
          </w:p>
        </w:tc>
        <w:tc>
          <w:tcPr>
            <w:shd w:val="clear" w:color="auto" w:fill="FFFFFF"/>
          </w:tcPr>
          <w:p>
            <w:r>
              <w:t>Translated (0%)</w:t>
            </w:r>
          </w:p>
        </w:tc>
        <w:tc>
          <w:tcPr>
            <w:shd w:val="clear" w:color="auto" w:fill="FFFFFF"/>
          </w:tcPr>
          <w:p>
            <w:pPr>
              <w:rPr>
                <w:lang w:val="nl-BE"/>
              </w:rPr>
            </w:pPr>
            <w:r>
              <w:rPr>
                <w:lang w:val="nl-BE"/>
              </w:rPr>
              <w:t xml:space="preserve">Hierbij raakt het contactpunt “2-2” van het aanslagelement (2) van de eerste hoofdsteunkoppeling (3) niet meer aan het contactpunt “1-1” van de basisliggers (1) in Fig. 3, nadat het daarop rustte in Fig. 2.</w:t>
            </w:r>
          </w:p>
        </w:tc>
        <w:tc>
          <w:tcPr>
            <w:shd w:val="clear" w:color="auto" w:fill="FFFFFF"/>
          </w:tcPr>
          <w:p>
            <w:r/>
            <w:r>
              <w:t>Hereby, the contact point “2-2” of the stop element (2) of the first head support coupling (3) no longer touches the contact point “1-1” of the base beams (1) in Fig. 3, after resting on it in Fig. 2.</w:t>
            </w:r>
          </w:p>
        </w:tc>
      </w:tr>
      <w:tr>
        <w:tc>
          <w:tcPr>
            <w:shd w:val="clear" w:color="auto" w:fill="FFFFFF"/>
          </w:tcPr>
          <w:p>
            <w:pPr>
              <w:rPr>
                <w:lang w:val="nl-BE"/>
              </w:rPr>
            </w:pPr>
            <w:r>
              <w:rPr>
                <w:rStyle w:val="SegmentID"/>
                <w:lang w:val="nl-BE"/>
              </w:rPr>
              <w:t xml:space="preserve">146</w:t>
            </w:r>
            <w:r>
              <w:rPr>
                <w:rStyle w:val="TransUnitID"/>
                <w:lang w:val="nl-BE"/>
              </w:rPr>
              <w:t xml:space="preserve">58c12240-ba25-4efa-9302-61d3bc010f50</w:t>
            </w:r>
          </w:p>
        </w:tc>
        <w:tc>
          <w:tcPr>
            <w:shd w:val="clear" w:color="auto" w:fill="FFFFFF"/>
          </w:tcPr>
          <w:p>
            <w:r>
              <w:t>Translated (0%)</w:t>
            </w:r>
          </w:p>
        </w:tc>
        <w:tc>
          <w:tcPr>
            <w:shd w:val="clear" w:color="auto" w:fill="FFFFFF"/>
          </w:tcPr>
          <w:p>
            <w:pPr>
              <w:rPr>
                <w:lang w:val="nl-BE"/>
              </w:rPr>
            </w:pPr>
            <w:r>
              <w:rPr>
                <w:lang w:val="nl-BE"/>
              </w:rPr>
              <w:t xml:space="preserve">Het aanslagelement (2) is vast verbonden aan de eerste hoofdsteunkoppeling (3) via het aanslagfixatiepunt (C).</w:t>
            </w:r>
          </w:p>
        </w:tc>
        <w:tc>
          <w:tcPr>
            <w:shd w:val="clear" w:color="auto" w:fill="FFFFFF"/>
          </w:tcPr>
          <w:p>
            <w:r/>
            <w:r>
              <w:t>The stop element (2) is fixedly connected to the first head support coupling (3) via the stop fixing point (C).</w:t>
            </w:r>
          </w:p>
        </w:tc>
      </w:tr>
      <w:tr>
        <w:tc>
          <w:tcPr>
            <w:shd w:val="clear" w:color="auto" w:fill="FFFFFF"/>
          </w:tcPr>
          <w:p>
            <w:pPr>
              <w:rPr>
                <w:lang w:val="nl-BE"/>
              </w:rPr>
            </w:pPr>
            <w:r>
              <w:rPr>
                <w:rStyle w:val="SegmentID"/>
                <w:lang w:val="nl-BE"/>
              </w:rPr>
              <w:t xml:space="preserve">147</w:t>
            </w:r>
            <w:r>
              <w:rPr>
                <w:rStyle w:val="TransUnitID"/>
                <w:lang w:val="nl-BE"/>
              </w:rPr>
              <w:t xml:space="preserve">58c12240-ba25-4efa-9302-61d3bc010f50</w:t>
            </w:r>
          </w:p>
        </w:tc>
        <w:tc>
          <w:tcPr>
            <w:shd w:val="clear" w:color="auto" w:fill="FFFFFF"/>
          </w:tcPr>
          <w:p>
            <w:r>
              <w:t>Translated (0%)</w:t>
            </w:r>
          </w:p>
        </w:tc>
        <w:tc>
          <w:tcPr>
            <w:shd w:val="clear" w:color="auto" w:fill="FFFFFF"/>
          </w:tcPr>
          <w:p>
            <w:pPr>
              <w:rPr>
                <w:lang w:val="nl-BE"/>
              </w:rPr>
            </w:pPr>
            <w:r>
              <w:rPr>
                <w:lang w:val="nl-BE"/>
              </w:rPr>
              <w:t xml:space="preserve">In dezelfde beweging A-A wordt het lichaamsteunmatraskader (15) dat voorzien is op de lichaamsteunbeugel (9), naar boven bewogen en gedeeltelijk voorwaarts, waardoor de overige verbonden onderdelen mee bewegen en het mechanisme van het geraamte begint te openen.</w:t>
            </w:r>
          </w:p>
        </w:tc>
        <w:tc>
          <w:tcPr>
            <w:shd w:val="clear" w:color="auto" w:fill="FFFFFF"/>
          </w:tcPr>
          <w:p>
            <w:r/>
            <w:r>
              <w:t>In the same motion A-A, the body support mattress frame (15) provided on the body support bracket (9) is moved upward and partially forward, causing the other connected parts to move along, and the framework mechanism begins to open.</w:t>
            </w:r>
          </w:p>
        </w:tc>
      </w:tr>
      <w:tr>
        <w:tc>
          <w:tcPr>
            <w:shd w:val="clear" w:color="auto" w:fill="FFFFFF"/>
          </w:tcPr>
          <w:p>
            <w:pPr>
              <w:rPr>
                <w:lang w:val="nl-BE"/>
              </w:rPr>
            </w:pPr>
            <w:r>
              <w:rPr>
                <w:rStyle w:val="SegmentID"/>
                <w:lang w:val="nl-BE"/>
              </w:rPr>
              <w:t xml:space="preserve">148</w:t>
            </w:r>
            <w:r>
              <w:rPr>
                <w:rStyle w:val="TransUnitID"/>
                <w:lang w:val="nl-BE"/>
              </w:rPr>
              <w:t xml:space="preserve">48b8f367-a58f-4bf0-9f1e-837373e43b0e</w:t>
            </w:r>
          </w:p>
        </w:tc>
        <w:tc>
          <w:tcPr>
            <w:shd w:val="clear" w:color="auto" w:fill="FFFFFF"/>
          </w:tcPr>
          <w:p>
            <w:r>
              <w:t>Translated (0%)</w:t>
            </w:r>
          </w:p>
        </w:tc>
        <w:tc>
          <w:tcPr>
            <w:shd w:val="clear" w:color="auto" w:fill="FFFFFF"/>
          </w:tcPr>
          <w:p>
            <w:pPr>
              <w:rPr>
                <w:lang w:val="nl-BE"/>
              </w:rPr>
            </w:pPr>
            <w:r>
              <w:rPr>
                <w:lang w:val="nl-BE"/>
              </w:rPr>
              <w:t xml:space="preserve">In Fig. 4 gaat het geraamte nog verder open: het lichaamsteunmatraskader (15) en de lichaamsteunmatrasbeugel (9) beweegt verder omhoog met behulp van de stuurstang (6), die is bevestigd op de basisligger (1) via het zesde scharnierpunt (D).</w:t>
            </w:r>
          </w:p>
        </w:tc>
        <w:tc>
          <w:tcPr>
            <w:shd w:val="clear" w:color="auto" w:fill="FFFFFF"/>
          </w:tcPr>
          <w:p>
            <w:r/>
            <w:r>
              <w:t>In Fig. 4, the framework opens even further: the body support mattress frame (15) and the body support mattress bracket (9) move further upward with the aid of the steering rod (6), which is attached to the base beam (1) via the sixth hinge point (D).</w:t>
            </w:r>
          </w:p>
        </w:tc>
      </w:tr>
      <w:tr>
        <w:tc>
          <w:tcPr>
            <w:shd w:val="clear" w:color="auto" w:fill="FFFFFF"/>
          </w:tcPr>
          <w:p>
            <w:pPr>
              <w:rPr>
                <w:lang w:val="nl-BE"/>
              </w:rPr>
            </w:pPr>
            <w:r>
              <w:rPr>
                <w:rStyle w:val="SegmentID"/>
                <w:lang w:val="nl-BE"/>
              </w:rPr>
              <w:t xml:space="preserve">150</w:t>
            </w:r>
            <w:r>
              <w:rPr>
                <w:rStyle w:val="TransUnitID"/>
                <w:lang w:val="nl-BE"/>
              </w:rPr>
              <w:t xml:space="preserve">48b8f367-a58f-4bf0-9f1e-837373e43b0e</w:t>
            </w:r>
          </w:p>
        </w:tc>
        <w:tc>
          <w:tcPr>
            <w:shd w:val="clear" w:color="auto" w:fill="FFFFFF"/>
          </w:tcPr>
          <w:p>
            <w:r>
              <w:t>Translated (0%)</w:t>
            </w:r>
          </w:p>
        </w:tc>
        <w:tc>
          <w:tcPr>
            <w:shd w:val="clear" w:color="auto" w:fill="FFFFFF"/>
          </w:tcPr>
          <w:p>
            <w:pPr>
              <w:rPr>
                <w:lang w:val="nl-BE"/>
              </w:rPr>
            </w:pPr>
            <w:r>
              <w:rPr>
                <w:lang w:val="nl-BE"/>
              </w:rPr>
              <w:t xml:space="preserve">Verder is ook de draaistang (5) bevestigd aan de stuurstang (6) via de stangfixatiepunten (E).</w:t>
            </w:r>
          </w:p>
        </w:tc>
        <w:tc>
          <w:tcPr>
            <w:shd w:val="clear" w:color="auto" w:fill="FFFFFF"/>
          </w:tcPr>
          <w:p>
            <w:r/>
            <w:r>
              <w:t>Further, the rotating rod (5) is also attached to the steering rod (6) via the rod fixing points (E).</w:t>
            </w:r>
          </w:p>
        </w:tc>
      </w:tr>
      <w:tr>
        <w:tc>
          <w:tcPr>
            <w:shd w:val="clear" w:color="auto" w:fill="FFFFFF"/>
          </w:tcPr>
          <w:p>
            <w:pPr>
              <w:rPr>
                <w:lang w:val="nl-BE"/>
              </w:rPr>
            </w:pPr>
            <w:r>
              <w:rPr>
                <w:rStyle w:val="SegmentID"/>
                <w:lang w:val="nl-BE"/>
              </w:rPr>
              <w:t xml:space="preserve">151</w:t>
            </w:r>
            <w:r>
              <w:rPr>
                <w:rStyle w:val="TransUnitID"/>
                <w:lang w:val="nl-BE"/>
              </w:rPr>
              <w:t xml:space="preserve">48b8f367-a58f-4bf0-9f1e-837373e43b0e</w:t>
            </w:r>
          </w:p>
        </w:tc>
        <w:tc>
          <w:tcPr>
            <w:shd w:val="clear" w:color="auto" w:fill="FFFFFF"/>
          </w:tcPr>
          <w:p>
            <w:r>
              <w:t>Translated (0%)</w:t>
            </w:r>
          </w:p>
        </w:tc>
        <w:tc>
          <w:tcPr>
            <w:shd w:val="clear" w:color="auto" w:fill="FFFFFF"/>
          </w:tcPr>
          <w:p>
            <w:pPr>
              <w:rPr>
                <w:lang w:val="nl-BE"/>
              </w:rPr>
            </w:pPr>
            <w:r>
              <w:rPr>
                <w:lang w:val="nl-BE"/>
              </w:rPr>
              <w:t xml:space="preserve">De stuurstang is scharnierbaar bevestigd op de lichaamsteunmatrasbeugel via het zevende scharnierpunt (F).</w:t>
            </w:r>
          </w:p>
        </w:tc>
        <w:tc>
          <w:tcPr>
            <w:shd w:val="clear" w:color="auto" w:fill="FFFFFF"/>
          </w:tcPr>
          <w:p>
            <w:r/>
            <w:r>
              <w:t>The steering rod is hingedly attached to the body support mattress bracket via the seventh hinge point (F).</w:t>
            </w:r>
          </w:p>
        </w:tc>
      </w:tr>
      <w:tr>
        <w:tc>
          <w:tcPr>
            <w:shd w:val="clear" w:color="auto" w:fill="FFFFFF"/>
          </w:tcPr>
          <w:p>
            <w:pPr>
              <w:rPr>
                <w:lang w:val="nl-BE"/>
              </w:rPr>
            </w:pPr>
            <w:r>
              <w:rPr>
                <w:rStyle w:val="SegmentID"/>
                <w:lang w:val="nl-BE"/>
              </w:rPr>
              <w:t xml:space="preserve">152</w:t>
            </w:r>
            <w:r>
              <w:rPr>
                <w:rStyle w:val="TransUnitID"/>
                <w:lang w:val="nl-BE"/>
              </w:rPr>
              <w:t xml:space="preserve">48b8f367-a58f-4bf0-9f1e-837373e43b0e</w:t>
            </w:r>
          </w:p>
        </w:tc>
        <w:tc>
          <w:tcPr>
            <w:shd w:val="clear" w:color="auto" w:fill="FFFFFF"/>
          </w:tcPr>
          <w:p>
            <w:r>
              <w:t>Translated (0%)</w:t>
            </w:r>
          </w:p>
        </w:tc>
        <w:tc>
          <w:tcPr>
            <w:shd w:val="clear" w:color="auto" w:fill="FFFFFF"/>
          </w:tcPr>
          <w:p>
            <w:pPr>
              <w:rPr>
                <w:lang w:val="nl-BE"/>
              </w:rPr>
            </w:pPr>
            <w:r>
              <w:rPr>
                <w:lang w:val="nl-BE"/>
              </w:rPr>
              <w:t xml:space="preserve">Ten slotte is de eerste lichaamsteunkoppeling (8) star verbonden met de (L-vormige) tweede hoofdsteunkoppeling (7) via de koppelingsfixatiepunten (H, H+).</w:t>
            </w:r>
          </w:p>
        </w:tc>
        <w:tc>
          <w:tcPr>
            <w:shd w:val="clear" w:color="auto" w:fill="FFFFFF"/>
          </w:tcPr>
          <w:p>
            <w:r/>
            <w:r>
              <w:t>Finally, the first body support coupling (8) is rigidly connected with the (L-shaped) second head support coupling (7) via the coupling fixing points (H, H+).</w:t>
            </w:r>
          </w:p>
        </w:tc>
      </w:tr>
      <w:tr>
        <w:tc>
          <w:tcPr>
            <w:shd w:val="clear" w:color="auto" w:fill="FFFFFF"/>
          </w:tcPr>
          <w:p>
            <w:pPr>
              <w:rPr>
                <w:lang w:val="nl-BE"/>
              </w:rPr>
            </w:pPr>
            <w:r>
              <w:rPr>
                <w:rStyle w:val="SegmentID"/>
                <w:lang w:val="nl-BE"/>
              </w:rPr>
              <w:t xml:space="preserve">153</w:t>
            </w:r>
            <w:r>
              <w:rPr>
                <w:rStyle w:val="TransUnitID"/>
                <w:lang w:val="nl-BE"/>
              </w:rPr>
              <w:t xml:space="preserve">48b8f367-a58f-4bf0-9f1e-837373e43b0e</w:t>
            </w:r>
          </w:p>
        </w:tc>
        <w:tc>
          <w:tcPr>
            <w:shd w:val="clear" w:color="auto" w:fill="FFFFFF"/>
          </w:tcPr>
          <w:p>
            <w:r>
              <w:t>Translated (0%)</w:t>
            </w:r>
          </w:p>
        </w:tc>
        <w:tc>
          <w:tcPr>
            <w:shd w:val="clear" w:color="auto" w:fill="FFFFFF"/>
          </w:tcPr>
          <w:p>
            <w:pPr>
              <w:rPr>
                <w:lang w:val="nl-BE"/>
              </w:rPr>
            </w:pPr>
            <w:r>
              <w:rPr>
                <w:lang w:val="nl-BE"/>
              </w:rPr>
              <w:t xml:space="preserve">Deze tweede hoofdsteunkoppeling (7) is zelf scharnierbaar bevestigd aan de basisliggers (1) via het vijfde scharnierpunt (G).</w:t>
            </w:r>
          </w:p>
        </w:tc>
        <w:tc>
          <w:tcPr>
            <w:shd w:val="clear" w:color="auto" w:fill="FFFFFF"/>
          </w:tcPr>
          <w:p>
            <w:r/>
            <w:r>
              <w:t>This second head support coupling (7) is itself hingedly attached to the base beams (1) via the fifth hinge point (G).</w:t>
            </w:r>
          </w:p>
        </w:tc>
      </w:tr>
      <w:tr>
        <w:tc>
          <w:tcPr>
            <w:shd w:val="clear" w:color="auto" w:fill="FFFFFF"/>
          </w:tcPr>
          <w:p>
            <w:pPr>
              <w:rPr>
                <w:lang w:val="nl-BE"/>
              </w:rPr>
            </w:pPr>
            <w:r>
              <w:rPr>
                <w:rStyle w:val="SegmentID"/>
                <w:lang w:val="nl-BE"/>
              </w:rPr>
              <w:t xml:space="preserve">154</w:t>
            </w:r>
            <w:r>
              <w:rPr>
                <w:rStyle w:val="TransUnitID"/>
                <w:lang w:val="nl-BE"/>
              </w:rPr>
              <w:t xml:space="preserve">48b8f367-a58f-4bf0-9f1e-837373e43b0e</w:t>
            </w:r>
          </w:p>
        </w:tc>
        <w:tc>
          <w:tcPr>
            <w:shd w:val="clear" w:color="auto" w:fill="FFFFFF"/>
          </w:tcPr>
          <w:p>
            <w:r>
              <w:t>Translated (0%)</w:t>
            </w:r>
          </w:p>
        </w:tc>
        <w:tc>
          <w:tcPr>
            <w:shd w:val="clear" w:color="auto" w:fill="FFFFFF"/>
          </w:tcPr>
          <w:p>
            <w:pPr>
              <w:rPr>
                <w:lang w:val="nl-BE"/>
              </w:rPr>
            </w:pPr>
            <w:r>
              <w:rPr>
                <w:lang w:val="nl-BE"/>
              </w:rPr>
              <w:t xml:space="preserve">De eerste lichaamsteunkoppeling (8) is enerzijds scharnierbaar verbonden met de lichaamsteunmatrasbeugel (9) via het tweede koppelpunt (K), en tevens met de synchronisatiekoppeling (10) via het eerste koppelpunt (L), met het tweede koppelpunt (K) meer distaal gelegen dan het eerste koppelpunt (L) ten opzichte van de koppelingsfixatiepunten (H, H+).</w:t>
            </w:r>
          </w:p>
        </w:tc>
        <w:tc>
          <w:tcPr>
            <w:shd w:val="clear" w:color="auto" w:fill="FFFFFF"/>
          </w:tcPr>
          <w:p>
            <w:r/>
            <w:r>
              <w:t>The first body support coupling (8) is hingedly connected, on the one hand, to the body support mattress bracket (9) via the second coupling point (K), and also to the synchronization coupling (10) via the first coupling point (L), with the second coupling point (K) located more distally than the first coupling point (L) relative to the coupling fixing points (H, H+).</w:t>
            </w:r>
          </w:p>
        </w:tc>
      </w:tr>
      <w:tr>
        <w:tc>
          <w:tcPr>
            <w:shd w:val="clear" w:color="auto" w:fill="FFFFFF"/>
          </w:tcPr>
          <w:p>
            <w:pPr>
              <w:rPr>
                <w:lang w:val="nl-BE"/>
              </w:rPr>
            </w:pPr>
            <w:r>
              <w:rPr>
                <w:rStyle w:val="SegmentID"/>
                <w:lang w:val="nl-BE"/>
              </w:rPr>
              <w:t xml:space="preserve">155</w:t>
            </w:r>
            <w:r>
              <w:rPr>
                <w:rStyle w:val="TransUnitID"/>
                <w:lang w:val="nl-BE"/>
              </w:rPr>
              <w:t xml:space="preserve">b450f193-52eb-42bc-94b5-b70fe8cf5f94</w:t>
            </w:r>
          </w:p>
        </w:tc>
        <w:tc>
          <w:tcPr>
            <w:shd w:val="clear" w:color="auto" w:fill="FFFFFF"/>
          </w:tcPr>
          <w:p>
            <w:r>
              <w:t>Translated (0%)</w:t>
            </w:r>
          </w:p>
        </w:tc>
        <w:tc>
          <w:tcPr>
            <w:shd w:val="clear" w:color="auto" w:fill="FFFFFF"/>
          </w:tcPr>
          <w:p>
            <w:pPr>
              <w:rPr>
                <w:lang w:val="nl-BE"/>
              </w:rPr>
            </w:pPr>
            <w:r>
              <w:rPr>
                <w:lang w:val="nl-BE"/>
              </w:rPr>
              <w:t xml:space="preserve">Hierdoor zorgt de beweging van de eerste lichaamsteunkoppeling (8), voor een onderling verschillende beweging van de synchronisatiekoppeling (10) en van de lichaamsteunmatrasbeugel (9), waardoor het voetgedeelte kan bewogen worden.</w:t>
            </w:r>
          </w:p>
        </w:tc>
        <w:tc>
          <w:tcPr>
            <w:shd w:val="clear" w:color="auto" w:fill="FFFFFF"/>
          </w:tcPr>
          <w:p>
            <w:r/>
            <w:r>
              <w:t>As a result, the movement of the first body support coupling (8) causes a mutually different movement of the synchronization coupling (10) and the body support mattress bracket (9), thereby allowing the foot portion to be moved.</w:t>
            </w:r>
          </w:p>
        </w:tc>
      </w:tr>
      <w:tr>
        <w:tc>
          <w:tcPr>
            <w:shd w:val="clear" w:color="auto" w:fill="FFFFFF"/>
          </w:tcPr>
          <w:p>
            <w:pPr>
              <w:rPr>
                <w:lang w:val="nl-BE"/>
              </w:rPr>
            </w:pPr>
            <w:r>
              <w:rPr>
                <w:rStyle w:val="SegmentID"/>
                <w:lang w:val="nl-BE"/>
              </w:rPr>
              <w:t xml:space="preserve">156</w:t>
            </w:r>
            <w:r>
              <w:rPr>
                <w:rStyle w:val="TransUnitID"/>
                <w:lang w:val="nl-BE"/>
              </w:rPr>
              <w:t xml:space="preserve">b450f193-52eb-42bc-94b5-b70fe8cf5f94</w:t>
            </w:r>
          </w:p>
        </w:tc>
        <w:tc>
          <w:tcPr>
            <w:shd w:val="clear" w:color="auto" w:fill="FFFFFF"/>
          </w:tcPr>
          <w:p>
            <w:r>
              <w:t>Translated (0%)</w:t>
            </w:r>
          </w:p>
        </w:tc>
        <w:tc>
          <w:tcPr>
            <w:shd w:val="clear" w:color="auto" w:fill="FFFFFF"/>
          </w:tcPr>
          <w:p>
            <w:pPr>
              <w:rPr>
                <w:lang w:val="nl-BE"/>
              </w:rPr>
            </w:pPr>
            <w:r>
              <w:rPr>
                <w:lang w:val="nl-BE"/>
              </w:rPr>
              <w:t xml:space="preserve">De voetbeugel (11) is vast verbonden aan de lichaamsteunmatrasbeugel (9) via de voetfixatiepunten (M, N).</w:t>
            </w:r>
          </w:p>
        </w:tc>
        <w:tc>
          <w:tcPr>
            <w:shd w:val="clear" w:color="auto" w:fill="FFFFFF"/>
          </w:tcPr>
          <w:p>
            <w:r/>
            <w:r>
              <w:t>The foot bracket (11) is fixedly connected to the body support mattress bracket (9) via the foot fixing points (M, N).</w:t>
            </w:r>
          </w:p>
        </w:tc>
      </w:tr>
      <w:tr>
        <w:tc>
          <w:tcPr>
            <w:shd w:val="clear" w:color="auto" w:fill="FFFFFF"/>
          </w:tcPr>
          <w:p>
            <w:pPr>
              <w:rPr>
                <w:lang w:val="nl-BE"/>
              </w:rPr>
            </w:pPr>
            <w:r>
              <w:rPr>
                <w:rStyle w:val="SegmentID"/>
                <w:lang w:val="nl-BE"/>
              </w:rPr>
              <w:t xml:space="preserve">157</w:t>
            </w:r>
            <w:r>
              <w:rPr>
                <w:rStyle w:val="TransUnitID"/>
                <w:lang w:val="nl-BE"/>
              </w:rPr>
              <w:t xml:space="preserve">b450f193-52eb-42bc-94b5-b70fe8cf5f94</w:t>
            </w:r>
          </w:p>
        </w:tc>
        <w:tc>
          <w:tcPr>
            <w:shd w:val="clear" w:color="auto" w:fill="FFFFFF"/>
          </w:tcPr>
          <w:p>
            <w:r>
              <w:t>Translated (0%)</w:t>
            </w:r>
          </w:p>
        </w:tc>
        <w:tc>
          <w:tcPr>
            <w:shd w:val="clear" w:color="auto" w:fill="FFFFFF"/>
          </w:tcPr>
          <w:p>
            <w:pPr>
              <w:rPr>
                <w:lang w:val="nl-BE"/>
              </w:rPr>
            </w:pPr>
            <w:r>
              <w:rPr>
                <w:lang w:val="nl-BE"/>
              </w:rPr>
              <w:t xml:space="preserve">Het voetstuk (12) zelf is scharnierbaar bevestigd op de voetbeugel (11) via het pivotpunt (Q) en is scharnierbaar bevestigd aan het andere uiteinde van de synchronisatiekoppeling (10), zodat het voetstuk (12) kan in- en uitklappen van en tegen de lichaamsteunmatrasbeugel (9) ten opzichte van de gefixeerde voetbeugel (11).</w:t>
            </w:r>
          </w:p>
        </w:tc>
        <w:tc>
          <w:tcPr>
            <w:shd w:val="clear" w:color="auto" w:fill="FFFFFF"/>
          </w:tcPr>
          <w:p>
            <w:r/>
            <w:r>
              <w:t>The foot member (12) itself is hingedly attached to the foot bracket (11) via the hinge point (Q) and is hingedly attached to the other end of the synchronization coupling (10), so that the foot member (12) can fold in and out from and against the body support mattress bracket (9) relative to the fixed foot bracket (11).</w:t>
            </w:r>
          </w:p>
        </w:tc>
      </w:tr>
      <w:tr>
        <w:tc>
          <w:tcPr>
            <w:shd w:val="clear" w:color="auto" w:fill="FFFFFF"/>
          </w:tcPr>
          <w:p>
            <w:pPr>
              <w:rPr>
                <w:lang w:val="nl-BE"/>
              </w:rPr>
            </w:pPr>
            <w:r>
              <w:rPr>
                <w:rStyle w:val="SegmentID"/>
                <w:lang w:val="nl-BE"/>
              </w:rPr>
              <w:t xml:space="preserve">158</w:t>
            </w:r>
            <w:r>
              <w:rPr>
                <w:rStyle w:val="TransUnitID"/>
                <w:lang w:val="nl-BE"/>
              </w:rPr>
              <w:t xml:space="preserve">594f4155-b340-4e9c-b40f-f4510799c6d1</w:t>
            </w:r>
          </w:p>
        </w:tc>
        <w:tc>
          <w:tcPr>
            <w:shd w:val="clear" w:color="auto" w:fill="FFFFFF"/>
          </w:tcPr>
          <w:p>
            <w:r>
              <w:t>Translated (0%)</w:t>
            </w:r>
          </w:p>
        </w:tc>
        <w:tc>
          <w:tcPr>
            <w:shd w:val="clear" w:color="auto" w:fill="FFFFFF"/>
          </w:tcPr>
          <w:p>
            <w:pPr>
              <w:rPr>
                <w:lang w:val="nl-BE"/>
              </w:rPr>
            </w:pPr>
            <w:r>
              <w:rPr>
                <w:lang w:val="nl-BE"/>
              </w:rPr>
              <w:t xml:space="preserve">De pen (P) is ten slotte voorzien op de voetbeugel (11) en is beweegbaar in een groef op het voetstuk (12) in de vorm van een cirkelboog met als middelpunt het pivotpunt (Q), om vervorming van het voetstuk te vermijden.</w:t>
            </w:r>
          </w:p>
        </w:tc>
        <w:tc>
          <w:tcPr>
            <w:shd w:val="clear" w:color="auto" w:fill="FFFFFF"/>
          </w:tcPr>
          <w:p>
            <w:r/>
            <w:r>
              <w:t>The pin (P) is finally provided on the foot bracket (11) and is movable in a groove on the foot member (12) in the form of a circular arc with the midpoint as the hinge point (Q), to avoid deformation of the foot member.</w:t>
            </w:r>
          </w:p>
        </w:tc>
      </w:tr>
      <w:tr>
        <w:tc>
          <w:tcPr>
            <w:shd w:val="clear" w:color="auto" w:fill="FFFFFF"/>
          </w:tcPr>
          <w:p>
            <w:pPr>
              <w:rPr>
                <w:lang w:val="nl-BE"/>
              </w:rPr>
            </w:pPr>
            <w:r>
              <w:rPr>
                <w:rStyle w:val="SegmentID"/>
                <w:lang w:val="nl-BE"/>
              </w:rPr>
              <w:t xml:space="preserve">159</w:t>
            </w:r>
            <w:r>
              <w:rPr>
                <w:rStyle w:val="TransUnitID"/>
                <w:lang w:val="nl-BE"/>
              </w:rPr>
              <w:t xml:space="preserve">e761d010-0e4a-4016-93b3-ada299c5a747</w:t>
            </w:r>
          </w:p>
        </w:tc>
        <w:tc>
          <w:tcPr>
            <w:shd w:val="clear" w:color="auto" w:fill="FFFFFF"/>
          </w:tcPr>
          <w:p>
            <w:r>
              <w:t>Translated (0%)</w:t>
            </w:r>
          </w:p>
        </w:tc>
        <w:tc>
          <w:tcPr>
            <w:shd w:val="clear" w:color="auto" w:fill="FFFFFF"/>
          </w:tcPr>
          <w:p>
            <w:pPr>
              <w:rPr>
                <w:lang w:val="nl-BE"/>
              </w:rPr>
            </w:pPr>
            <w:r>
              <w:rPr>
                <w:lang w:val="nl-BE"/>
              </w:rPr>
              <w:t xml:space="preserve">Op de basisliggers (1) is er verder de eerste hoofdsteunkoppeling (3) scharnierbaar voorzien via het derde scharnierpunt (A), waarbij het andere uiteinde van de eerste hoofdsteunkoppeling (3) scharnierbaar voorzien is aan de hoofdsteunmatrasbeugel (4) via het vierde scharnierpunt (B).</w:t>
            </w:r>
          </w:p>
        </w:tc>
        <w:tc>
          <w:tcPr>
            <w:shd w:val="clear" w:color="auto" w:fill="FFFFFF"/>
          </w:tcPr>
          <w:p>
            <w:r/>
            <w:r>
              <w:t>On the base beams (1), the first head support coupling (3) is further hingedly provided via the third hinge point (A), wherein the other end of the first head support coupling (3) is hingedly provided to the head support mattress bracket (4) via the fourth hinge point (B).</w:t>
            </w:r>
          </w:p>
        </w:tc>
      </w:tr>
      <w:tr>
        <w:tc>
          <w:tcPr>
            <w:shd w:val="clear" w:color="auto" w:fill="FFFFFF"/>
          </w:tcPr>
          <w:p>
            <w:pPr>
              <w:rPr>
                <w:lang w:val="nl-BE"/>
              </w:rPr>
            </w:pPr>
            <w:r>
              <w:rPr>
                <w:rStyle w:val="SegmentID"/>
                <w:lang w:val="nl-BE"/>
              </w:rPr>
              <w:t xml:space="preserve">160</w:t>
            </w:r>
            <w:r>
              <w:rPr>
                <w:rStyle w:val="TransUnitID"/>
                <w:lang w:val="nl-BE"/>
              </w:rPr>
              <w:t xml:space="preserve">3b12a13d-b207-4b25-83c6-353745de89c9</w:t>
            </w:r>
          </w:p>
        </w:tc>
        <w:tc>
          <w:tcPr>
            <w:shd w:val="clear" w:color="auto" w:fill="FFFFFF"/>
          </w:tcPr>
          <w:p>
            <w:r>
              <w:t>Translated (0%)</w:t>
            </w:r>
          </w:p>
        </w:tc>
        <w:tc>
          <w:tcPr>
            <w:shd w:val="clear" w:color="auto" w:fill="FFFFFF"/>
          </w:tcPr>
          <w:p>
            <w:pPr>
              <w:rPr>
                <w:lang w:val="nl-BE"/>
              </w:rPr>
            </w:pPr>
            <w:r>
              <w:rPr>
                <w:lang w:val="nl-BE"/>
              </w:rPr>
              <w:t xml:space="preserve">Op of aan de hoofdsteunmatrasbeugel (4) kan dan het hoofdsteunmatraskader (14) voorzien worden.</w:t>
            </w:r>
          </w:p>
        </w:tc>
        <w:tc>
          <w:tcPr>
            <w:shd w:val="clear" w:color="auto" w:fill="FFFFFF"/>
          </w:tcPr>
          <w:p>
            <w:r/>
            <w:r>
              <w:t>The head support mattress bracket (14) can then be provided on or to the head support mattress frame (4).</w:t>
            </w:r>
          </w:p>
        </w:tc>
      </w:tr>
      <w:tr>
        <w:tc>
          <w:tcPr>
            <w:shd w:val="clear" w:color="auto" w:fill="FFFFFF"/>
          </w:tcPr>
          <w:p>
            <w:pPr>
              <w:rPr>
                <w:lang w:val="nl-BE"/>
              </w:rPr>
            </w:pPr>
            <w:r>
              <w:rPr>
                <w:rStyle w:val="SegmentID"/>
                <w:lang w:val="nl-BE"/>
              </w:rPr>
              <w:t xml:space="preserve">161 a</w:t>
            </w:r>
            <w:r>
              <w:rPr>
                <w:rStyle w:val="TransUnitID"/>
                <w:lang w:val="nl-BE"/>
              </w:rPr>
              <w:t xml:space="preserve">d778c31b-0dc2-41e4-bd17-9d722c606c2b</w:t>
            </w:r>
          </w:p>
        </w:tc>
        <w:tc>
          <w:tcPr>
            <w:shd w:val="clear" w:color="auto" w:fill="FFFFFF"/>
          </w:tcPr>
          <w:p>
            <w:r>
              <w:t>Translated (0%)</w:t>
            </w:r>
          </w:p>
        </w:tc>
        <w:tc>
          <w:tcPr>
            <w:shd w:val="clear" w:color="auto" w:fill="FFFFFF"/>
          </w:tcPr>
          <w:p>
            <w:pPr>
              <w:rPr>
                <w:lang w:val="nl-BE"/>
              </w:rPr>
            </w:pPr>
            <w:r>
              <w:rPr>
                <w:lang w:val="nl-BE"/>
              </w:rPr>
              <w:t xml:space="preserve">In Fig. 5 is de verdere opening van het mechanisme zichtbaar via beweging A-A.</w:t>
            </w:r>
          </w:p>
        </w:tc>
        <w:tc>
          <w:tcPr>
            <w:shd w:val="clear" w:color="auto" w:fill="FFFFFF"/>
          </w:tcPr>
          <w:p>
            <w:r/>
            <w:r>
              <w:t>In Fig. 5, the further opening of the mechanism is visible via movement A-A.</w:t>
            </w:r>
          </w:p>
        </w:tc>
      </w:tr>
      <w:tr>
        <w:tc>
          <w:tcPr>
            <w:shd w:val="clear" w:color="auto" w:fill="FFFFFF"/>
          </w:tcPr>
          <w:p>
            <w:pPr>
              <w:rPr>
                <w:lang w:val="nl-BE"/>
              </w:rPr>
            </w:pPr>
            <w:r>
              <w:rPr>
                <w:rStyle w:val="SegmentID"/>
                <w:lang w:val="nl-BE"/>
              </w:rPr>
              <w:t xml:space="preserve">161 b</w:t>
            </w:r>
            <w:r>
              <w:rPr>
                <w:rStyle w:val="TransUnitID"/>
                <w:lang w:val="nl-BE"/>
              </w:rPr>
              <w:t xml:space="preserve">d778c31b-0dc2-41e4-bd17-9d722c606c2b</w:t>
            </w:r>
          </w:p>
        </w:tc>
        <w:tc>
          <w:tcPr>
            <w:shd w:val="clear" w:color="auto" w:fill="FFFFFF"/>
          </w:tcPr>
          <w:p>
            <w:r>
              <w:t>Translated (0%)</w:t>
            </w:r>
          </w:p>
        </w:tc>
        <w:tc>
          <w:tcPr>
            <w:shd w:val="clear" w:color="auto" w:fill="FFFFFF"/>
          </w:tcPr>
          <w:p>
            <w:pPr>
              <w:rPr>
                <w:lang w:val="nl-BE"/>
              </w:rPr>
            </w:pPr>
            <w:r>
              <w:rPr>
                <w:lang w:val="nl-BE"/>
              </w:rPr>
              <w:t xml:space="preserve">Daarbij klapt het voetstuk (12) verder uit, zonder daarbij de omkasting van het opklapmeubel te raken, door het vertraagd uitklappen via de positionering en configuratie van de eerste lichaamsteunkoppeling (8) en de synchronisatiekoppeling (10).</w:t>
            </w:r>
          </w:p>
        </w:tc>
        <w:tc>
          <w:tcPr>
            <w:shd w:val="clear" w:color="auto" w:fill="FFFFFF"/>
          </w:tcPr>
          <w:p>
            <w:r/>
            <w:r>
              <w:t>The foot member (12) thereby then unfolds further without touching the housing of the piece of folding furniture, due to the delayed unfolding via the positioning and configuration of the first body support coupling (8) and the synchronization coupling (10).</w:t>
            </w:r>
          </w:p>
        </w:tc>
      </w:tr>
      <w:tr>
        <w:tc>
          <w:tcPr>
            <w:shd w:val="clear" w:color="auto" w:fill="FFFFFF"/>
          </w:tcPr>
          <w:p>
            <w:pPr>
              <w:rPr>
                <w:lang w:val="nl-BE"/>
              </w:rPr>
            </w:pPr>
            <w:r>
              <w:rPr>
                <w:rStyle w:val="SegmentID"/>
                <w:lang w:val="nl-BE"/>
              </w:rPr>
              <w:t xml:space="preserve">163</w:t>
            </w:r>
            <w:r>
              <w:rPr>
                <w:rStyle w:val="TransUnitID"/>
                <w:lang w:val="nl-BE"/>
              </w:rPr>
              <w:t xml:space="preserve">d778c31b-0dc2-41e4-bd17-9d722c606c2b</w:t>
            </w:r>
          </w:p>
        </w:tc>
        <w:tc>
          <w:tcPr>
            <w:shd w:val="clear" w:color="auto" w:fill="FFFFFF"/>
          </w:tcPr>
          <w:p>
            <w:r>
              <w:t>Translated (0%)</w:t>
            </w:r>
          </w:p>
        </w:tc>
        <w:tc>
          <w:tcPr>
            <w:shd w:val="clear" w:color="auto" w:fill="FFFFFF"/>
          </w:tcPr>
          <w:p>
            <w:pPr>
              <w:rPr>
                <w:lang w:val="nl-BE"/>
              </w:rPr>
            </w:pPr>
            <w:r>
              <w:rPr>
                <w:lang w:val="nl-BE"/>
              </w:rPr>
              <w:t xml:space="preserve">In deze positie staat de lichaamsteunmatrasbeugel (9) en het lichaamsteunmatraskader (15) op de hoogste positie, gezien de loodrechtste stand van de eerste lichaamsteunkoppeling (8) en stuurstang (6).</w:t>
            </w:r>
          </w:p>
        </w:tc>
        <w:tc>
          <w:tcPr>
            <w:shd w:val="clear" w:color="auto" w:fill="FFFFFF"/>
          </w:tcPr>
          <w:p>
            <w:r/>
            <w:r>
              <w:t>In this position, the body support mattress bracket (9) and the body support mattress frame (15) are at the highest position, given the most perpendicular orientation of the first body support coupling (8) and the steering rod (6).</w:t>
            </w:r>
          </w:p>
        </w:tc>
      </w:tr>
      <w:tr>
        <w:tc>
          <w:tcPr>
            <w:shd w:val="clear" w:color="auto" w:fill="FFFFFF"/>
          </w:tcPr>
          <w:p>
            <w:pPr>
              <w:rPr>
                <w:lang w:val="nl-BE"/>
              </w:rPr>
            </w:pPr>
            <w:r>
              <w:rPr>
                <w:rStyle w:val="SegmentID"/>
                <w:lang w:val="nl-BE"/>
              </w:rPr>
              <w:t xml:space="preserve">164</w:t>
            </w:r>
            <w:r>
              <w:rPr>
                <w:rStyle w:val="TransUnitID"/>
                <w:lang w:val="nl-BE"/>
              </w:rPr>
              <w:t xml:space="preserve">d778c31b-0dc2-41e4-bd17-9d722c606c2b</w:t>
            </w:r>
          </w:p>
        </w:tc>
        <w:tc>
          <w:tcPr>
            <w:shd w:val="clear" w:color="auto" w:fill="FFFFFF"/>
          </w:tcPr>
          <w:p>
            <w:r>
              <w:t>Translated (0%)</w:t>
            </w:r>
          </w:p>
        </w:tc>
        <w:tc>
          <w:tcPr>
            <w:shd w:val="clear" w:color="auto" w:fill="FFFFFF"/>
          </w:tcPr>
          <w:p>
            <w:pPr>
              <w:rPr>
                <w:lang w:val="nl-BE"/>
              </w:rPr>
            </w:pPr>
            <w:r>
              <w:rPr>
                <w:lang w:val="nl-BE"/>
              </w:rPr>
              <w:t xml:space="preserve">Door het voorzien van een koppelstang (13) wordt de stabiliteit en synchronisatie van beweging aan beide laterale zijden gegarandeerd in deze positie, die aan de eerste lichaamsteunkoppelingen bevestigd is via de koppelfixatiepunten (I).</w:t>
            </w:r>
          </w:p>
        </w:tc>
        <w:tc>
          <w:tcPr>
            <w:shd w:val="clear" w:color="auto" w:fill="FFFFFF"/>
          </w:tcPr>
          <w:p>
            <w:r/>
            <w:r>
              <w:t>By providing a coupling rod (13), the stability and synchronization of movement on both lateral sides is guaranteed in this position, which is attached to the first body support couplings via the coupling fixing points (I).</w:t>
            </w:r>
          </w:p>
        </w:tc>
      </w:tr>
      <w:tr>
        <w:tc>
          <w:tcPr>
            <w:shd w:val="clear" w:color="auto" w:fill="FFFFFF"/>
          </w:tcPr>
          <w:p>
            <w:pPr>
              <w:rPr>
                <w:lang w:val="nl-BE"/>
              </w:rPr>
            </w:pPr>
            <w:r>
              <w:rPr>
                <w:rStyle w:val="SegmentID"/>
                <w:lang w:val="nl-BE"/>
              </w:rPr>
              <w:t xml:space="preserve">165</w:t>
            </w:r>
            <w:r>
              <w:rPr>
                <w:rStyle w:val="TransUnitID"/>
                <w:lang w:val="nl-BE"/>
              </w:rPr>
              <w:t xml:space="preserve">3b6e6c5e-9be6-4923-ad25-ae752c17e117</w:t>
            </w:r>
          </w:p>
        </w:tc>
        <w:tc>
          <w:tcPr>
            <w:shd w:val="clear" w:color="auto" w:fill="FFFFFF"/>
          </w:tcPr>
          <w:p>
            <w:r>
              <w:t>Translated (0%)</w:t>
            </w:r>
          </w:p>
        </w:tc>
        <w:tc>
          <w:tcPr>
            <w:shd w:val="clear" w:color="auto" w:fill="FFFFFF"/>
          </w:tcPr>
          <w:p>
            <w:pPr>
              <w:rPr>
                <w:lang w:val="nl-BE"/>
              </w:rPr>
            </w:pPr>
            <w:r>
              <w:rPr>
                <w:lang w:val="nl-BE"/>
              </w:rPr>
              <w:t xml:space="preserve">In Fig. 6 ten slotte is het volledig uitgeklapte systeem zichtbaar, waarbij het voetstuk (12) de grond raakt.</w:t>
            </w:r>
          </w:p>
        </w:tc>
        <w:tc>
          <w:tcPr>
            <w:shd w:val="clear" w:color="auto" w:fill="FFFFFF"/>
          </w:tcPr>
          <w:p>
            <w:r/>
            <w:r>
              <w:t>In Fig. 6, finally, the fully unfolded system is visible, with the foot member (12) touching the ground.</w:t>
            </w:r>
          </w:p>
        </w:tc>
      </w:tr>
      <w:tr>
        <w:tc>
          <w:tcPr>
            <w:shd w:val="clear" w:color="auto" w:fill="FFFFFF"/>
          </w:tcPr>
          <w:p>
            <w:pPr>
              <w:rPr>
                <w:lang w:val="nl-BE"/>
              </w:rPr>
            </w:pPr>
            <w:r>
              <w:rPr>
                <w:rStyle w:val="SegmentID"/>
                <w:lang w:val="nl-BE"/>
              </w:rPr>
              <w:t xml:space="preserve">167</w:t>
            </w:r>
            <w:r>
              <w:rPr>
                <w:rStyle w:val="TransUnitID"/>
                <w:lang w:val="nl-BE"/>
              </w:rPr>
              <w:t xml:space="preserve">3b6e6c5e-9be6-4923-ad25-ae752c17e117</w:t>
            </w:r>
          </w:p>
        </w:tc>
        <w:tc>
          <w:tcPr>
            <w:shd w:val="clear" w:color="auto" w:fill="FFFFFF"/>
          </w:tcPr>
          <w:p>
            <w:r>
              <w:t>Translated (0%)</w:t>
            </w:r>
          </w:p>
        </w:tc>
        <w:tc>
          <w:tcPr>
            <w:shd w:val="clear" w:color="auto" w:fill="FFFFFF"/>
          </w:tcPr>
          <w:p>
            <w:pPr>
              <w:rPr>
                <w:lang w:val="nl-BE"/>
              </w:rPr>
            </w:pPr>
            <w:r>
              <w:rPr>
                <w:lang w:val="nl-BE"/>
              </w:rPr>
              <w:t xml:space="preserve">Hierbij is ook zichtbaar dat de eerste lichaamsteunkoppeling (8) tegen het stopelement (J) rust, aan de onderzijde daarvan, en zo de verdere rotatie tegenhoudt, en zo verhindert dat het geraamte komt te rusten op het opklapmeubel (buiten aan de basisliggers (1), die hieraan verbonden zijn).</w:t>
            </w:r>
          </w:p>
        </w:tc>
        <w:tc>
          <w:tcPr>
            <w:shd w:val="clear" w:color="auto" w:fill="FFFFFF"/>
          </w:tcPr>
          <w:p>
            <w:r/>
            <w:r>
              <w:t>Here it is also visible that the first body support coupling (8) rests against the stop element (J) at its underside, thereby preventing further rotation, and thus preventing the framework from resting on the piece of folding furniture (outside at the base beams (1), which are connected to it).</w:t>
            </w:r>
          </w:p>
        </w:tc>
      </w:tr>
      <w:tr>
        <w:tc>
          <w:tcPr>
            <w:shd w:val="clear" w:color="auto" w:fill="FFFFFF"/>
          </w:tcPr>
          <w:p>
            <w:pPr>
              <w:rPr>
                <w:lang w:val="nl-BE"/>
              </w:rPr>
            </w:pPr>
            <w:r>
              <w:rPr>
                <w:rStyle w:val="SegmentID"/>
                <w:lang w:val="nl-BE"/>
              </w:rPr>
              <w:t xml:space="preserve">168</w:t>
            </w:r>
            <w:r>
              <w:rPr>
                <w:rStyle w:val="TransUnitID"/>
                <w:lang w:val="nl-BE"/>
              </w:rPr>
              <w:t xml:space="preserve">13ccb3a7-456f-43aa-9341-228451b8c8fb</w:t>
            </w:r>
          </w:p>
        </w:tc>
        <w:tc>
          <w:tcPr>
            <w:shd w:val="clear" w:color="auto" w:fill="FFFFFF"/>
          </w:tcPr>
          <w:p>
            <w:r>
              <w:t>Translated (0%)</w:t>
            </w:r>
          </w:p>
        </w:tc>
        <w:tc>
          <w:tcPr>
            <w:shd w:val="clear" w:color="auto" w:fill="FFFFFF"/>
          </w:tcPr>
          <w:p>
            <w:pPr>
              <w:rPr>
                <w:lang w:val="nl-BE"/>
              </w:rPr>
            </w:pPr>
            <w:r>
              <w:rPr>
                <w:lang w:val="nl-BE"/>
              </w:rPr>
              <w:t xml:space="preserve">Om het geraamte te sluiten, kan een gebruiker het uiteinde (meest distaal ten opzichte van het opklapmeubel voor maximaal moment) van het lichaamsteunmatraskader (15) of de lichaamsteunmatrasbeugel (9) naar boven bewegen, waarmee het inklappen in gang gezet wordt, en de rest van het mechanisme deze beweging volgt.</w:t>
            </w:r>
          </w:p>
        </w:tc>
        <w:tc>
          <w:tcPr>
            <w:shd w:val="clear" w:color="auto" w:fill="FFFFFF"/>
          </w:tcPr>
          <w:p>
            <w:r/>
            <w:r>
              <w:t>To close the framework, a user can move an end (most distal with respect to the piece of folding furniture for maximum moment) of the body support mattress frame (15) or the body support mattress bracket (9) upwards, thereby initiating the folding, and the rest of the mechanism follows this movement.</w:t>
            </w:r>
          </w:p>
        </w:tc>
      </w:tr>
      <w:tr>
        <w:tc>
          <w:tcPr>
            <w:shd w:val="clear" w:color="auto" w:fill="#98FB98"/>
          </w:tcPr>
          <w:p>
            <w:pPr>
              <w:rPr>
                <w:lang w:val="nl-BE"/>
              </w:rPr>
            </w:pPr>
            <w:r>
              <w:rPr>
                <w:rStyle w:val="SegmentID"/>
                <w:lang w:val="nl-BE"/>
              </w:rPr>
              <w:t xml:space="preserve">169</w:t>
            </w:r>
            <w:r>
              <w:rPr>
                <w:rStyle w:val="TransUnitID"/>
                <w:lang w:val="nl-BE"/>
              </w:rPr>
              <w:t xml:space="preserve">cff83129-8852-4c50-90cf-2e569f9c504e</w:t>
            </w:r>
          </w:p>
        </w:tc>
        <w:tc>
          <w:tcPr>
            <w:shd w:val="clear" w:color="auto" w:fill="#98FB98"/>
          </w:tcPr>
          <w:p>
            <w:r>
              <w:t>Translated (100%)</w:t>
            </w:r>
          </w:p>
        </w:tc>
        <w:tc>
          <w:tcPr>
            <w:shd w:val="clear" w:color="auto" w:fill="#98FB98"/>
          </w:tcPr>
          <w:p>
            <w:pPr>
              <w:rPr>
                <w:lang w:val="nl-BE"/>
              </w:rPr>
            </w:pPr>
            <w:r>
              <w:rPr>
                <w:lang w:val="nl-BE"/>
              </w:rPr>
              <w:t xml:space="preserve">Het is verondersteld dat de huidige uitvinding niet beperkt is tot de uitvoeringsvormen die hierboven beschreven zijn en dat enkele aanpassingen of veranderingen aan de beschreven voorbeelden kunnen toegevoegd worden zonder de toegevoegde conclusies te herwaarderen.</w:t>
            </w:r>
          </w:p>
        </w:tc>
        <w:tc>
          <w:tcPr>
            <w:shd w:val="clear" w:color="auto" w:fill="#98FB98"/>
          </w:tcPr>
          <w:p>
            <w:r/>
            <w:r>
              <w:t>The present invention should not be construed as being limited to the embodiments described above and certain modifications or changes may be added to the examples described without having to re-evaluate the appended claims.</w:t>
            </w:r>
          </w:p>
        </w:tc>
      </w:tr>
      <w:tr>
        <w:tc>
          <w:tcPr>
            <w:shd w:val="clear" w:color="auto" w:fill="FFFFFF"/>
          </w:tcPr>
          <w:p>
            <w:pPr>
              <w:rPr>
                <w:lang w:val="nl-BE"/>
              </w:rPr>
            </w:pPr>
            <w:r>
              <w:rPr>
                <w:rStyle w:val="SegmentID"/>
                <w:lang w:val="nl-BE"/>
              </w:rPr>
              <w:t xml:space="preserve">170</w:t>
            </w:r>
            <w:r>
              <w:rPr>
                <w:rStyle w:val="TransUnitID"/>
                <w:lang w:val="nl-BE"/>
              </w:rPr>
              <w:t xml:space="preserve">cff83129-8852-4c50-90cf-2e569f9c504e</w:t>
            </w:r>
          </w:p>
        </w:tc>
        <w:tc>
          <w:tcPr>
            <w:shd w:val="clear" w:color="auto" w:fill="FFFFFF"/>
          </w:tcPr>
          <w:p>
            <w:r>
              <w:t>Translated (0%)</w:t>
            </w:r>
          </w:p>
        </w:tc>
        <w:tc>
          <w:tcPr>
            <w:shd w:val="clear" w:color="auto" w:fill="FFFFFF"/>
          </w:tcPr>
          <w:p>
            <w:pPr>
              <w:rPr>
                <w:lang w:val="nl-BE"/>
              </w:rPr>
            </w:pPr>
            <w:r>
              <w:rPr>
                <w:lang w:val="nl-BE"/>
              </w:rPr>
              <w:t xml:space="preserve">Bijvoorbeeld, de huidige uitvinding werd beschreven met verwijzing naar opklapmeubels zoals zetels, sofa’s, bedbanken, fauteuils, etc., maar het mag duidelijk zijn dat de uitvinding kan toegepast worden op bv. kisten of kasten.</w:t>
            </w:r>
          </w:p>
        </w:tc>
        <w:tc>
          <w:tcPr>
            <w:shd w:val="clear" w:color="auto" w:fill="FFFFFF"/>
          </w:tcPr>
          <w:p>
            <w:r/>
            <w:r>
              <w:t>For example, the present invention was described with reference to pieces of folding furniture such as chairs, sofas, sofa beds, armchairs, etc., but it should be clear that the invention can be applied to, for example, chests or cabinets.</w:t>
            </w:r>
          </w:p>
        </w:tc>
      </w:tr>
      <w:tr>
        <w:tc>
          <w:tcPr>
            <w:shd w:val="clear" w:color="auto" w:fill="FFFFFF"/>
          </w:tcPr>
          <w:p>
            <w:pPr>
              <w:rPr>
                <w:lang w:val="nl-BE"/>
              </w:rPr>
            </w:pPr>
            <w:r>
              <w:rPr>
                <w:rStyle w:val="SegmentID"/>
                <w:lang w:val="nl-BE"/>
              </w:rPr>
              <w:t xml:space="preserve">171</w:t>
            </w:r>
            <w:r>
              <w:rPr>
                <w:rStyle w:val="TransUnitID"/>
                <w:lang w:val="nl-BE"/>
              </w:rPr>
              <w:t xml:space="preserve">7e8968ce-35a8-4a97-890d-4643dcd5b5d9</w:t>
            </w:r>
          </w:p>
        </w:tc>
        <w:tc>
          <w:tcPr>
            <w:shd w:val="clear" w:color="auto" w:fill="FFFFFF"/>
          </w:tcPr>
          <w:p>
            <w:r>
              <w:t>Translated (0%)</w:t>
            </w:r>
          </w:p>
        </w:tc>
        <w:tc>
          <w:tcPr>
            <w:shd w:val="clear" w:color="auto" w:fill="FFFFFF"/>
          </w:tcPr>
          <w:p>
            <w:pPr>
              <w:rPr>
                <w:lang w:val="nl-BE"/>
              </w:rPr>
            </w:pPr>
            <w:r>
              <w:rPr>
                <w:lang w:val="nl-BE"/>
              </w:rPr>
              <w:t xml:space="preserve">Oplijsting onderdelen:</w:t>
            </w:r>
          </w:p>
        </w:tc>
        <w:tc>
          <w:tcPr>
            <w:shd w:val="clear" w:color="auto" w:fill="FFFFFF"/>
          </w:tcPr>
          <w:p>
            <w:r/>
            <w:r>
              <w:t>Listing of components:</w:t>
            </w:r>
          </w:p>
        </w:tc>
      </w:tr>
      <w:tr>
        <w:tc>
          <w:tcPr>
            <w:shd w:val="clear" w:color="auto" w:fill="F5DEB3"/>
          </w:tcPr>
          <w:p>
            <w:pPr>
              <w:rPr>
                <w:lang w:val="nl-BE"/>
              </w:rPr>
            </w:pPr>
            <w:r>
              <w:rPr>
                <w:rStyle w:val="SegmentID"/>
                <w:lang w:val="nl-BE"/>
              </w:rPr>
              <w:t xml:space="preserve">172</w:t>
            </w:r>
            <w:r>
              <w:rPr>
                <w:rStyle w:val="TransUnitID"/>
                <w:lang w:val="nl-BE"/>
              </w:rPr>
              <w:t xml:space="preserve">5b3f085a-39c2-4805-a5c7-5a5e8a8c4779</w:t>
            </w:r>
          </w:p>
        </w:tc>
        <w:tc>
          <w:tcPr>
            <w:shd w:val="clear" w:color="auto" w:fill="F5DEB3"/>
          </w:tcPr>
          <w:p>
            <w:r>
              <w:t>Translated (90%)</w:t>
            </w:r>
          </w:p>
        </w:tc>
        <w:tc>
          <w:tcPr>
            <w:shd w:val="clear" w:color="auto" w:fill="F5DEB3"/>
          </w:tcPr>
          <w:p>
            <w:pPr>
              <w:rPr>
                <w:lang w:val="nl-BE"/>
              </w:rPr>
            </w:pPr>
            <w:r>
              <w:rPr>
                <w:lang w:val="nl-BE"/>
              </w:rPr>
              <w:t xml:space="preserve">basisligger</w:t>
            </w:r>
          </w:p>
        </w:tc>
        <w:tc>
          <w:tcPr>
            <w:shd w:val="clear" w:color="auto" w:fill="F5DEB3"/>
          </w:tcPr>
          <w:p>
            <w:r/>
            <w:r>
              <w:t>base beam</w:t>
            </w:r>
          </w:p>
        </w:tc>
      </w:tr>
      <w:tr>
        <w:tc>
          <w:tcPr>
            <w:shd w:val="clear" w:color="auto" w:fill="FFFFFF"/>
          </w:tcPr>
          <w:p>
            <w:pPr>
              <w:rPr>
                <w:lang w:val="nl-BE"/>
              </w:rPr>
            </w:pPr>
            <w:r>
              <w:rPr>
                <w:rStyle w:val="SegmentID"/>
                <w:lang w:val="nl-BE"/>
              </w:rPr>
              <w:t xml:space="preserve">173</w:t>
            </w:r>
            <w:r>
              <w:rPr>
                <w:rStyle w:val="TransUnitID"/>
                <w:lang w:val="nl-BE"/>
              </w:rPr>
              <w:t xml:space="preserve">1cd26cf2-1922-4d1c-864e-194f6f9d2aba</w:t>
            </w:r>
          </w:p>
        </w:tc>
        <w:tc>
          <w:tcPr>
            <w:shd w:val="clear" w:color="auto" w:fill="FFFFFF"/>
          </w:tcPr>
          <w:p>
            <w:r>
              <w:t>Translated (0%)</w:t>
            </w:r>
          </w:p>
        </w:tc>
        <w:tc>
          <w:tcPr>
            <w:shd w:val="clear" w:color="auto" w:fill="FFFFFF"/>
          </w:tcPr>
          <w:p>
            <w:pPr>
              <w:rPr>
                <w:lang w:val="nl-BE"/>
              </w:rPr>
            </w:pPr>
            <w:r>
              <w:rPr>
                <w:lang w:val="nl-BE"/>
              </w:rPr>
              <w:t xml:space="preserve">aanslagelement</w:t>
            </w:r>
          </w:p>
        </w:tc>
        <w:tc>
          <w:tcPr>
            <w:shd w:val="clear" w:color="auto" w:fill="FFFFFF"/>
          </w:tcPr>
          <w:p>
            <w:r/>
            <w:r>
              <w:t>stop element</w:t>
            </w:r>
          </w:p>
        </w:tc>
      </w:tr>
      <w:tr>
        <w:tc>
          <w:tcPr>
            <w:shd w:val="clear" w:color="auto" w:fill="FFFFFF"/>
          </w:tcPr>
          <w:p>
            <w:pPr>
              <w:rPr>
                <w:lang w:val="nl-BE"/>
              </w:rPr>
            </w:pPr>
            <w:r>
              <w:rPr>
                <w:rStyle w:val="SegmentID"/>
                <w:lang w:val="nl-BE"/>
              </w:rPr>
              <w:t xml:space="preserve">174</w:t>
            </w:r>
            <w:r>
              <w:rPr>
                <w:rStyle w:val="TransUnitID"/>
                <w:lang w:val="nl-BE"/>
              </w:rPr>
              <w:t xml:space="preserve">c3cee96d-59d1-4e71-88d5-9b988d0bf1bf</w:t>
            </w:r>
          </w:p>
        </w:tc>
        <w:tc>
          <w:tcPr>
            <w:shd w:val="clear" w:color="auto" w:fill="FFFFFF"/>
          </w:tcPr>
          <w:p>
            <w:r>
              <w:t>Translated (0%)</w:t>
            </w:r>
          </w:p>
        </w:tc>
        <w:tc>
          <w:tcPr>
            <w:shd w:val="clear" w:color="auto" w:fill="FFFFFF"/>
          </w:tcPr>
          <w:p>
            <w:pPr>
              <w:rPr>
                <w:lang w:val="nl-BE"/>
              </w:rPr>
            </w:pPr>
            <w:r>
              <w:rPr>
                <w:lang w:val="nl-BE"/>
              </w:rPr>
              <w:t xml:space="preserve">eerste hoofdsteunkoppeling</w:t>
            </w:r>
          </w:p>
        </w:tc>
        <w:tc>
          <w:tcPr>
            <w:shd w:val="clear" w:color="auto" w:fill="FFFFFF"/>
          </w:tcPr>
          <w:p>
            <w:r/>
            <w:r>
              <w:t>first head support coupling</w:t>
            </w:r>
          </w:p>
        </w:tc>
      </w:tr>
      <w:tr>
        <w:tc>
          <w:tcPr>
            <w:shd w:val="clear" w:color="auto" w:fill="FFFFFF"/>
          </w:tcPr>
          <w:p>
            <w:pPr>
              <w:rPr>
                <w:lang w:val="nl-BE"/>
              </w:rPr>
            </w:pPr>
            <w:r>
              <w:rPr>
                <w:rStyle w:val="SegmentID"/>
                <w:lang w:val="nl-BE"/>
              </w:rPr>
              <w:t xml:space="preserve">175</w:t>
            </w:r>
            <w:r>
              <w:rPr>
                <w:rStyle w:val="TransUnitID"/>
                <w:lang w:val="nl-BE"/>
              </w:rPr>
              <w:t xml:space="preserve">14e381b3-c021-454f-b39e-ec313d6d0dec</w:t>
            </w:r>
          </w:p>
        </w:tc>
        <w:tc>
          <w:tcPr>
            <w:shd w:val="clear" w:color="auto" w:fill="FFFFFF"/>
          </w:tcPr>
          <w:p>
            <w:r>
              <w:t>Translated (0%)</w:t>
            </w:r>
          </w:p>
        </w:tc>
        <w:tc>
          <w:tcPr>
            <w:shd w:val="clear" w:color="auto" w:fill="FFFFFF"/>
          </w:tcPr>
          <w:p>
            <w:pPr>
              <w:rPr>
                <w:lang w:val="nl-BE"/>
              </w:rPr>
            </w:pPr>
            <w:r>
              <w:rPr>
                <w:lang w:val="nl-BE"/>
              </w:rPr>
              <w:t xml:space="preserve">hoofdsteunmatrasbeugel</w:t>
            </w:r>
          </w:p>
        </w:tc>
        <w:tc>
          <w:tcPr>
            <w:shd w:val="clear" w:color="auto" w:fill="FFFFFF"/>
          </w:tcPr>
          <w:p>
            <w:r/>
            <w:r>
              <w:t>head support mattress bracket</w:t>
            </w:r>
          </w:p>
        </w:tc>
      </w:tr>
      <w:tr>
        <w:tc>
          <w:tcPr>
            <w:shd w:val="clear" w:color="auto" w:fill="FFFFFF"/>
          </w:tcPr>
          <w:p>
            <w:pPr>
              <w:rPr>
                <w:lang w:val="nl-BE"/>
              </w:rPr>
            </w:pPr>
            <w:r>
              <w:rPr>
                <w:rStyle w:val="SegmentID"/>
                <w:lang w:val="nl-BE"/>
              </w:rPr>
              <w:t xml:space="preserve">176</w:t>
            </w:r>
            <w:r>
              <w:rPr>
                <w:rStyle w:val="TransUnitID"/>
                <w:lang w:val="nl-BE"/>
              </w:rPr>
              <w:t xml:space="preserve">a9784373-4cb4-4ea8-a401-cde35ea248a4</w:t>
            </w:r>
          </w:p>
        </w:tc>
        <w:tc>
          <w:tcPr>
            <w:shd w:val="clear" w:color="auto" w:fill="FFFFFF"/>
          </w:tcPr>
          <w:p>
            <w:r>
              <w:t>Translated (0%)</w:t>
            </w:r>
          </w:p>
        </w:tc>
        <w:tc>
          <w:tcPr>
            <w:shd w:val="clear" w:color="auto" w:fill="FFFFFF"/>
          </w:tcPr>
          <w:p>
            <w:pPr>
              <w:rPr>
                <w:lang w:val="nl-BE"/>
              </w:rPr>
            </w:pPr>
            <w:r>
              <w:rPr>
                <w:lang w:val="nl-BE"/>
              </w:rPr>
              <w:t xml:space="preserve">draaistang</w:t>
            </w:r>
          </w:p>
        </w:tc>
        <w:tc>
          <w:tcPr>
            <w:shd w:val="clear" w:color="auto" w:fill="FFFFFF"/>
          </w:tcPr>
          <w:p>
            <w:r/>
            <w:r>
              <w:t>rotating rod</w:t>
            </w:r>
          </w:p>
        </w:tc>
      </w:tr>
      <w:tr>
        <w:tc>
          <w:tcPr>
            <w:shd w:val="clear" w:color="auto" w:fill="#98FB98"/>
          </w:tcPr>
          <w:p>
            <w:pPr>
              <w:rPr>
                <w:lang w:val="nl-BE"/>
              </w:rPr>
            </w:pPr>
            <w:r>
              <w:rPr>
                <w:rStyle w:val="SegmentID"/>
                <w:lang w:val="nl-BE"/>
              </w:rPr>
              <w:t xml:space="preserve">177</w:t>
            </w:r>
            <w:r>
              <w:rPr>
                <w:rStyle w:val="TransUnitID"/>
                <w:lang w:val="nl-BE"/>
              </w:rPr>
              <w:t xml:space="preserve">96ceff8c-e412-482f-81ea-028d61563d23</w:t>
            </w:r>
          </w:p>
        </w:tc>
        <w:tc>
          <w:tcPr>
            <w:shd w:val="clear" w:color="auto" w:fill="#98FB98"/>
          </w:tcPr>
          <w:p>
            <w:r>
              <w:t>Translated (100%)</w:t>
            </w:r>
          </w:p>
        </w:tc>
        <w:tc>
          <w:tcPr>
            <w:shd w:val="clear" w:color="auto" w:fill="#98FB98"/>
          </w:tcPr>
          <w:p>
            <w:pPr>
              <w:rPr>
                <w:lang w:val="nl-BE"/>
              </w:rPr>
            </w:pPr>
            <w:r>
              <w:rPr>
                <w:lang w:val="nl-BE"/>
              </w:rPr>
              <w:t xml:space="preserve">stuurstang</w:t>
            </w:r>
          </w:p>
        </w:tc>
        <w:tc>
          <w:tcPr>
            <w:shd w:val="clear" w:color="auto" w:fill="#98FB98"/>
          </w:tcPr>
          <w:p>
            <w:r/>
            <w:r>
              <w:t>steering rod</w:t>
            </w:r>
          </w:p>
        </w:tc>
      </w:tr>
      <w:tr>
        <w:tc>
          <w:tcPr>
            <w:shd w:val="clear" w:color="auto" w:fill="FFFFFF"/>
          </w:tcPr>
          <w:p>
            <w:pPr>
              <w:rPr>
                <w:lang w:val="nl-BE"/>
              </w:rPr>
            </w:pPr>
            <w:r>
              <w:rPr>
                <w:rStyle w:val="SegmentID"/>
                <w:lang w:val="nl-BE"/>
              </w:rPr>
              <w:t xml:space="preserve">178</w:t>
            </w:r>
            <w:r>
              <w:rPr>
                <w:rStyle w:val="TransUnitID"/>
                <w:lang w:val="nl-BE"/>
              </w:rPr>
              <w:t xml:space="preserve">3501871b-65a3-47ae-b084-70a049ccde89</w:t>
            </w:r>
          </w:p>
        </w:tc>
        <w:tc>
          <w:tcPr>
            <w:shd w:val="clear" w:color="auto" w:fill="FFFFFF"/>
          </w:tcPr>
          <w:p>
            <w:r>
              <w:t>Translated (0%)</w:t>
            </w:r>
          </w:p>
        </w:tc>
        <w:tc>
          <w:tcPr>
            <w:shd w:val="clear" w:color="auto" w:fill="FFFFFF"/>
          </w:tcPr>
          <w:p>
            <w:pPr>
              <w:rPr>
                <w:lang w:val="nl-BE"/>
              </w:rPr>
            </w:pPr>
            <w:r>
              <w:rPr>
                <w:lang w:val="nl-BE"/>
              </w:rPr>
              <w:t xml:space="preserve">(5, 6) tweede lichaamsteunkoppeling</w:t>
            </w:r>
          </w:p>
        </w:tc>
        <w:tc>
          <w:tcPr>
            <w:shd w:val="clear" w:color="auto" w:fill="FFFFFF"/>
          </w:tcPr>
          <w:p>
            <w:r/>
            <w:r>
              <w:t>(5, 6) second body support coupling</w:t>
            </w:r>
          </w:p>
        </w:tc>
      </w:tr>
      <w:tr>
        <w:tc>
          <w:tcPr>
            <w:shd w:val="clear" w:color="auto" w:fill="FFFFFF"/>
          </w:tcPr>
          <w:p>
            <w:pPr>
              <w:rPr>
                <w:lang w:val="nl-BE"/>
              </w:rPr>
            </w:pPr>
            <w:r>
              <w:rPr>
                <w:rStyle w:val="SegmentID"/>
                <w:lang w:val="nl-BE"/>
              </w:rPr>
              <w:t xml:space="preserve">179</w:t>
            </w:r>
            <w:r>
              <w:rPr>
                <w:rStyle w:val="TransUnitID"/>
                <w:lang w:val="nl-BE"/>
              </w:rPr>
              <w:t xml:space="preserve">12ed94c6-3acd-4ffc-bfae-1810e157e6a0</w:t>
            </w:r>
          </w:p>
        </w:tc>
        <w:tc>
          <w:tcPr>
            <w:shd w:val="clear" w:color="auto" w:fill="FFFFFF"/>
          </w:tcPr>
          <w:p>
            <w:r>
              <w:t>Translated (0%)</w:t>
            </w:r>
          </w:p>
        </w:tc>
        <w:tc>
          <w:tcPr>
            <w:shd w:val="clear" w:color="auto" w:fill="FFFFFF"/>
          </w:tcPr>
          <w:p>
            <w:pPr>
              <w:rPr>
                <w:lang w:val="nl-BE"/>
              </w:rPr>
            </w:pPr>
            <w:r>
              <w:rPr>
                <w:lang w:val="nl-BE"/>
              </w:rPr>
              <w:t xml:space="preserve">tweede hoofdsteunkoppeling</w:t>
            </w:r>
          </w:p>
        </w:tc>
        <w:tc>
          <w:tcPr>
            <w:shd w:val="clear" w:color="auto" w:fill="FFFFFF"/>
          </w:tcPr>
          <w:p>
            <w:r/>
            <w:r>
              <w:t>second head support coupling</w:t>
            </w:r>
          </w:p>
        </w:tc>
      </w:tr>
      <w:tr>
        <w:tc>
          <w:tcPr>
            <w:shd w:val="clear" w:color="auto" w:fill="FFFFFF"/>
          </w:tcPr>
          <w:p>
            <w:pPr>
              <w:rPr>
                <w:lang w:val="nl-BE"/>
              </w:rPr>
            </w:pPr>
            <w:r>
              <w:rPr>
                <w:rStyle w:val="SegmentID"/>
                <w:lang w:val="nl-BE"/>
              </w:rPr>
              <w:t xml:space="preserve">180</w:t>
            </w:r>
            <w:r>
              <w:rPr>
                <w:rStyle w:val="TransUnitID"/>
                <w:lang w:val="nl-BE"/>
              </w:rPr>
              <w:t xml:space="preserve">de2cf125-9059-4e06-ab79-f452e0b331d9</w:t>
            </w:r>
          </w:p>
        </w:tc>
        <w:tc>
          <w:tcPr>
            <w:shd w:val="clear" w:color="auto" w:fill="FFFFFF"/>
          </w:tcPr>
          <w:p>
            <w:r>
              <w:t>Translated (0%)</w:t>
            </w:r>
          </w:p>
        </w:tc>
        <w:tc>
          <w:tcPr>
            <w:shd w:val="clear" w:color="auto" w:fill="FFFFFF"/>
          </w:tcPr>
          <w:p>
            <w:pPr>
              <w:rPr>
                <w:lang w:val="nl-BE"/>
              </w:rPr>
            </w:pPr>
            <w:r>
              <w:rPr>
                <w:lang w:val="nl-BE"/>
              </w:rPr>
              <w:t xml:space="preserve">eerste lichaamsteunkoppeling</w:t>
            </w:r>
          </w:p>
        </w:tc>
        <w:tc>
          <w:tcPr>
            <w:shd w:val="clear" w:color="auto" w:fill="FFFFFF"/>
          </w:tcPr>
          <w:p>
            <w:r/>
            <w:r>
              <w:t>first body support coupling</w:t>
            </w:r>
          </w:p>
        </w:tc>
      </w:tr>
      <w:tr>
        <w:tc>
          <w:tcPr>
            <w:shd w:val="clear" w:color="auto" w:fill="FFFFFF"/>
          </w:tcPr>
          <w:p>
            <w:pPr>
              <w:rPr>
                <w:lang w:val="nl-BE"/>
              </w:rPr>
            </w:pPr>
            <w:r>
              <w:rPr>
                <w:rStyle w:val="SegmentID"/>
                <w:lang w:val="nl-BE"/>
              </w:rPr>
              <w:t xml:space="preserve">181</w:t>
            </w:r>
            <w:r>
              <w:rPr>
                <w:rStyle w:val="TransUnitID"/>
                <w:lang w:val="nl-BE"/>
              </w:rPr>
              <w:t xml:space="preserve">02f9bee3-973e-4325-8178-20e4bb1a8455</w:t>
            </w:r>
          </w:p>
        </w:tc>
        <w:tc>
          <w:tcPr>
            <w:shd w:val="clear" w:color="auto" w:fill="FFFFFF"/>
          </w:tcPr>
          <w:p>
            <w:r>
              <w:t>Translated (0%)</w:t>
            </w:r>
          </w:p>
        </w:tc>
        <w:tc>
          <w:tcPr>
            <w:shd w:val="clear" w:color="auto" w:fill="FFFFFF"/>
          </w:tcPr>
          <w:p>
            <w:pPr>
              <w:rPr>
                <w:lang w:val="nl-BE"/>
              </w:rPr>
            </w:pPr>
            <w:r>
              <w:rPr>
                <w:lang w:val="nl-BE"/>
              </w:rPr>
              <w:t xml:space="preserve">lichaamsteunmatrasbeugel</w:t>
            </w:r>
          </w:p>
        </w:tc>
        <w:tc>
          <w:tcPr>
            <w:shd w:val="clear" w:color="auto" w:fill="FFFFFF"/>
          </w:tcPr>
          <w:p>
            <w:r/>
            <w:r>
              <w:t>body support mattress bracket</w:t>
            </w:r>
          </w:p>
        </w:tc>
      </w:tr>
      <w:tr>
        <w:tc>
          <w:tcPr>
            <w:shd w:val="clear" w:color="auto" w:fill="#98FB98"/>
          </w:tcPr>
          <w:p>
            <w:pPr>
              <w:rPr>
                <w:lang w:val="nl-BE"/>
              </w:rPr>
            </w:pPr>
            <w:r>
              <w:rPr>
                <w:rStyle w:val="SegmentID"/>
                <w:lang w:val="nl-BE"/>
              </w:rPr>
              <w:t xml:space="preserve">182</w:t>
            </w:r>
            <w:r>
              <w:rPr>
                <w:rStyle w:val="TransUnitID"/>
                <w:lang w:val="nl-BE"/>
              </w:rPr>
              <w:t xml:space="preserve">ef7eadca-82c5-44f9-817f-00ea31abf477</w:t>
            </w:r>
          </w:p>
        </w:tc>
        <w:tc>
          <w:tcPr>
            <w:shd w:val="clear" w:color="auto" w:fill="#98FB98"/>
          </w:tcPr>
          <w:p>
            <w:r>
              <w:t>Translated (100%)</w:t>
            </w:r>
          </w:p>
        </w:tc>
        <w:tc>
          <w:tcPr>
            <w:shd w:val="clear" w:color="auto" w:fill="#98FB98"/>
          </w:tcPr>
          <w:p>
            <w:pPr>
              <w:rPr>
                <w:lang w:val="nl-BE"/>
              </w:rPr>
            </w:pPr>
            <w:r>
              <w:rPr>
                <w:lang w:val="nl-BE"/>
              </w:rPr>
              <w:t xml:space="preserve">synchronisatiekoppeling</w:t>
            </w:r>
          </w:p>
        </w:tc>
        <w:tc>
          <w:tcPr>
            <w:shd w:val="clear" w:color="auto" w:fill="#98FB98"/>
          </w:tcPr>
          <w:p>
            <w:r/>
            <w:r>
              <w:t>synchronization coupling</w:t>
            </w:r>
          </w:p>
        </w:tc>
      </w:tr>
      <w:tr>
        <w:tc>
          <w:tcPr>
            <w:shd w:val="clear" w:color="auto" w:fill="FFFFFF"/>
          </w:tcPr>
          <w:p>
            <w:pPr>
              <w:rPr>
                <w:lang w:val="nl-BE"/>
              </w:rPr>
            </w:pPr>
            <w:r>
              <w:rPr>
                <w:rStyle w:val="SegmentID"/>
                <w:lang w:val="nl-BE"/>
              </w:rPr>
              <w:t xml:space="preserve">183</w:t>
            </w:r>
            <w:r>
              <w:rPr>
                <w:rStyle w:val="TransUnitID"/>
                <w:lang w:val="nl-BE"/>
              </w:rPr>
              <w:t xml:space="preserve">ac645420-a828-49d0-acb4-f88679424893</w:t>
            </w:r>
          </w:p>
        </w:tc>
        <w:tc>
          <w:tcPr>
            <w:shd w:val="clear" w:color="auto" w:fill="FFFFFF"/>
          </w:tcPr>
          <w:p>
            <w:r>
              <w:t>Translated (0%)</w:t>
            </w:r>
          </w:p>
        </w:tc>
        <w:tc>
          <w:tcPr>
            <w:shd w:val="clear" w:color="auto" w:fill="FFFFFF"/>
          </w:tcPr>
          <w:p>
            <w:pPr>
              <w:rPr>
                <w:lang w:val="nl-BE"/>
              </w:rPr>
            </w:pPr>
            <w:r>
              <w:rPr>
                <w:lang w:val="nl-BE"/>
              </w:rPr>
              <w:t xml:space="preserve">voetstukbeugel</w:t>
            </w:r>
          </w:p>
        </w:tc>
        <w:tc>
          <w:tcPr>
            <w:shd w:val="clear" w:color="auto" w:fill="FFFFFF"/>
          </w:tcPr>
          <w:p>
            <w:r/>
            <w:r>
              <w:t>foot member bracket</w:t>
            </w:r>
          </w:p>
        </w:tc>
      </w:tr>
      <w:tr>
        <w:tc>
          <w:tcPr>
            <w:shd w:val="clear" w:color="auto" w:fill="#98FB98"/>
          </w:tcPr>
          <w:p>
            <w:pPr>
              <w:rPr>
                <w:lang w:val="nl-BE"/>
              </w:rPr>
            </w:pPr>
            <w:r>
              <w:rPr>
                <w:rStyle w:val="SegmentID"/>
                <w:lang w:val="nl-BE"/>
              </w:rPr>
              <w:t xml:space="preserve">184</w:t>
            </w:r>
            <w:r>
              <w:rPr>
                <w:rStyle w:val="TransUnitID"/>
                <w:lang w:val="nl-BE"/>
              </w:rPr>
              <w:t xml:space="preserve">580fc491-a205-4deb-a906-76256c435a83</w:t>
            </w:r>
          </w:p>
        </w:tc>
        <w:tc>
          <w:tcPr>
            <w:shd w:val="clear" w:color="auto" w:fill="#98FB98"/>
          </w:tcPr>
          <w:p>
            <w:r>
              <w:t>Translated (100%)</w:t>
            </w:r>
          </w:p>
        </w:tc>
        <w:tc>
          <w:tcPr>
            <w:shd w:val="clear" w:color="auto" w:fill="#98FB98"/>
          </w:tcPr>
          <w:p>
            <w:pPr>
              <w:rPr>
                <w:lang w:val="nl-BE"/>
              </w:rPr>
            </w:pPr>
            <w:r>
              <w:rPr>
                <w:lang w:val="nl-BE"/>
              </w:rPr>
              <w:t xml:space="preserve">voetstuk</w:t>
            </w:r>
          </w:p>
        </w:tc>
        <w:tc>
          <w:tcPr>
            <w:shd w:val="clear" w:color="auto" w:fill="#98FB98"/>
          </w:tcPr>
          <w:p>
            <w:r/>
            <w:r>
              <w:t>foot member</w:t>
            </w:r>
          </w:p>
        </w:tc>
      </w:tr>
      <w:tr>
        <w:tc>
          <w:tcPr>
            <w:shd w:val="clear" w:color="auto" w:fill="FFFFFF"/>
          </w:tcPr>
          <w:p>
            <w:pPr>
              <w:rPr>
                <w:lang w:val="nl-BE"/>
              </w:rPr>
            </w:pPr>
            <w:r>
              <w:rPr>
                <w:rStyle w:val="SegmentID"/>
                <w:lang w:val="nl-BE"/>
              </w:rPr>
              <w:t xml:space="preserve">185</w:t>
            </w:r>
            <w:r>
              <w:rPr>
                <w:rStyle w:val="TransUnitID"/>
                <w:lang w:val="nl-BE"/>
              </w:rPr>
              <w:t xml:space="preserve">8ae7beb9-05bf-45d7-95c2-f24ccadc5784</w:t>
            </w:r>
          </w:p>
        </w:tc>
        <w:tc>
          <w:tcPr>
            <w:shd w:val="clear" w:color="auto" w:fill="FFFFFF"/>
          </w:tcPr>
          <w:p>
            <w:r>
              <w:t>Translated (0%)</w:t>
            </w:r>
          </w:p>
        </w:tc>
        <w:tc>
          <w:tcPr>
            <w:shd w:val="clear" w:color="auto" w:fill="FFFFFF"/>
          </w:tcPr>
          <w:p>
            <w:pPr>
              <w:rPr>
                <w:lang w:val="nl-BE"/>
              </w:rPr>
            </w:pPr>
            <w:r>
              <w:rPr>
                <w:lang w:val="nl-BE"/>
              </w:rPr>
              <w:t xml:space="preserve">koppelstang</w:t>
            </w:r>
          </w:p>
        </w:tc>
        <w:tc>
          <w:tcPr>
            <w:shd w:val="clear" w:color="auto" w:fill="FFFFFF"/>
          </w:tcPr>
          <w:p>
            <w:r/>
            <w:r>
              <w:t>coupling rod</w:t>
            </w:r>
          </w:p>
        </w:tc>
      </w:tr>
      <w:tr>
        <w:tc>
          <w:tcPr>
            <w:shd w:val="clear" w:color="auto" w:fill="#98FB98"/>
          </w:tcPr>
          <w:p>
            <w:pPr>
              <w:rPr>
                <w:lang w:val="nl-BE"/>
              </w:rPr>
            </w:pPr>
            <w:r>
              <w:rPr>
                <w:rStyle w:val="SegmentID"/>
                <w:lang w:val="nl-BE"/>
              </w:rPr>
              <w:t xml:space="preserve">186</w:t>
            </w:r>
            <w:r>
              <w:rPr>
                <w:rStyle w:val="TransUnitID"/>
                <w:lang w:val="nl-BE"/>
              </w:rPr>
              <w:t xml:space="preserve">9c829e1f-5af6-480e-a89e-bb5ebf89b114</w:t>
            </w:r>
          </w:p>
        </w:tc>
        <w:tc>
          <w:tcPr>
            <w:shd w:val="clear" w:color="auto" w:fill="#98FB98"/>
          </w:tcPr>
          <w:p>
            <w:r>
              <w:t>Translated (100%)</w:t>
            </w:r>
          </w:p>
        </w:tc>
        <w:tc>
          <w:tcPr>
            <w:shd w:val="clear" w:color="auto" w:fill="#98FB98"/>
          </w:tcPr>
          <w:p>
            <w:pPr>
              <w:rPr>
                <w:lang w:val="nl-BE"/>
              </w:rPr>
            </w:pPr>
            <w:r>
              <w:rPr>
                <w:lang w:val="nl-BE"/>
              </w:rPr>
              <w:t xml:space="preserve">hoofdsteunmatraskader</w:t>
            </w:r>
          </w:p>
        </w:tc>
        <w:tc>
          <w:tcPr>
            <w:shd w:val="clear" w:color="auto" w:fill="#98FB98"/>
          </w:tcPr>
          <w:p>
            <w:r/>
            <w:r>
              <w:t>head support mattress frame</w:t>
            </w:r>
          </w:p>
        </w:tc>
      </w:tr>
      <w:tr>
        <w:tc>
          <w:tcPr>
            <w:shd w:val="clear" w:color="auto" w:fill="FFFFFF"/>
          </w:tcPr>
          <w:p>
            <w:pPr>
              <w:rPr>
                <w:lang w:val="nl-BE"/>
              </w:rPr>
            </w:pPr>
            <w:r>
              <w:rPr>
                <w:rStyle w:val="SegmentID"/>
                <w:lang w:val="nl-BE"/>
              </w:rPr>
              <w:t xml:space="preserve">187</w:t>
            </w:r>
            <w:r>
              <w:rPr>
                <w:rStyle w:val="TransUnitID"/>
                <w:lang w:val="nl-BE"/>
              </w:rPr>
              <w:t xml:space="preserve">c0d5a783-a2a0-4d0a-911c-ddfb45772481</w:t>
            </w:r>
          </w:p>
        </w:tc>
        <w:tc>
          <w:tcPr>
            <w:shd w:val="clear" w:color="auto" w:fill="FFFFFF"/>
          </w:tcPr>
          <w:p>
            <w:r>
              <w:t>Translated (0%)</w:t>
            </w:r>
          </w:p>
        </w:tc>
        <w:tc>
          <w:tcPr>
            <w:shd w:val="clear" w:color="auto" w:fill="FFFFFF"/>
          </w:tcPr>
          <w:p>
            <w:pPr>
              <w:rPr>
                <w:lang w:val="nl-BE"/>
              </w:rPr>
            </w:pPr>
            <w:r>
              <w:rPr>
                <w:lang w:val="nl-BE"/>
              </w:rPr>
              <w:t xml:space="preserve">lichaamsteunmatraskader</w:t>
            </w:r>
          </w:p>
        </w:tc>
        <w:tc>
          <w:tcPr>
            <w:shd w:val="clear" w:color="auto" w:fill="FFFFFF"/>
          </w:tcPr>
          <w:p>
            <w:r/>
            <w:r>
              <w:t>body support mattress frame</w:t>
            </w:r>
          </w:p>
        </w:tc>
      </w:tr>
      <w:tr>
        <w:tc>
          <w:tcPr>
            <w:shd w:val="clear" w:color="auto" w:fill="FFFFFF"/>
          </w:tcPr>
          <w:p>
            <w:pPr>
              <w:rPr>
                <w:lang w:val="nl-BE"/>
              </w:rPr>
            </w:pPr>
            <w:r>
              <w:rPr>
                <w:rStyle w:val="SegmentID"/>
                <w:lang w:val="nl-BE"/>
              </w:rPr>
              <w:t xml:space="preserve">188</w:t>
            </w:r>
            <w:r>
              <w:rPr>
                <w:rStyle w:val="TransUnitID"/>
                <w:lang w:val="nl-BE"/>
              </w:rPr>
              <w:t xml:space="preserve">ce7abb6d-99dd-487a-9849-df31586538fd</w:t>
            </w:r>
          </w:p>
        </w:tc>
        <w:tc>
          <w:tcPr>
            <w:shd w:val="clear" w:color="auto" w:fill="FFFFFF"/>
          </w:tcPr>
          <w:p>
            <w:r>
              <w:t>Translated (0%)</w:t>
            </w:r>
          </w:p>
        </w:tc>
        <w:tc>
          <w:tcPr>
            <w:shd w:val="clear" w:color="auto" w:fill="FFFFFF"/>
          </w:tcPr>
          <w:p>
            <w:pPr>
              <w:rPr>
                <w:lang w:val="nl-BE"/>
              </w:rPr>
            </w:pPr>
            <w:r>
              <w:rPr>
                <w:lang w:val="nl-BE"/>
              </w:rPr>
              <w:t xml:space="preserve">derde scharnierpunt</w:t>
            </w:r>
          </w:p>
        </w:tc>
        <w:tc>
          <w:tcPr>
            <w:shd w:val="clear" w:color="auto" w:fill="FFFFFF"/>
          </w:tcPr>
          <w:p>
            <w:r/>
            <w:r>
              <w:t>third hinge point</w:t>
            </w:r>
          </w:p>
        </w:tc>
      </w:tr>
      <w:tr>
        <w:tc>
          <w:tcPr>
            <w:shd w:val="clear" w:color="auto" w:fill="FFFFFF"/>
          </w:tcPr>
          <w:p>
            <w:pPr>
              <w:rPr>
                <w:lang w:val="nl-BE"/>
              </w:rPr>
            </w:pPr>
            <w:r>
              <w:rPr>
                <w:rStyle w:val="SegmentID"/>
                <w:lang w:val="nl-BE"/>
              </w:rPr>
              <w:t xml:space="preserve">189</w:t>
            </w:r>
            <w:r>
              <w:rPr>
                <w:rStyle w:val="TransUnitID"/>
                <w:lang w:val="nl-BE"/>
              </w:rPr>
              <w:t xml:space="preserve">37fa1dc6-dcc6-43c2-bc3a-024c8a3948f7</w:t>
            </w:r>
          </w:p>
        </w:tc>
        <w:tc>
          <w:tcPr>
            <w:shd w:val="clear" w:color="auto" w:fill="FFFFFF"/>
          </w:tcPr>
          <w:p>
            <w:r>
              <w:t>Translated (0%)</w:t>
            </w:r>
          </w:p>
        </w:tc>
        <w:tc>
          <w:tcPr>
            <w:shd w:val="clear" w:color="auto" w:fill="FFFFFF"/>
          </w:tcPr>
          <w:p>
            <w:pPr>
              <w:rPr>
                <w:lang w:val="nl-BE"/>
              </w:rPr>
            </w:pPr>
            <w:r>
              <w:rPr>
                <w:lang w:val="nl-BE"/>
              </w:rPr>
              <w:t xml:space="preserve">vierde scharnierpunt</w:t>
            </w:r>
          </w:p>
        </w:tc>
        <w:tc>
          <w:tcPr>
            <w:shd w:val="clear" w:color="auto" w:fill="FFFFFF"/>
          </w:tcPr>
          <w:p>
            <w:r/>
            <w:r>
              <w:t>fourth hinge point</w:t>
            </w:r>
          </w:p>
        </w:tc>
      </w:tr>
      <w:tr>
        <w:tc>
          <w:tcPr>
            <w:shd w:val="clear" w:color="auto" w:fill="FFFFFF"/>
          </w:tcPr>
          <w:p>
            <w:pPr>
              <w:rPr>
                <w:lang w:val="nl-BE"/>
              </w:rPr>
            </w:pPr>
            <w:r>
              <w:rPr>
                <w:rStyle w:val="SegmentID"/>
                <w:lang w:val="nl-BE"/>
              </w:rPr>
              <w:t xml:space="preserve">190</w:t>
            </w:r>
            <w:r>
              <w:rPr>
                <w:rStyle w:val="TransUnitID"/>
                <w:lang w:val="nl-BE"/>
              </w:rPr>
              <w:t xml:space="preserve">6cdffb40-3c3f-4d97-8b38-308096c21c53</w:t>
            </w:r>
          </w:p>
        </w:tc>
        <w:tc>
          <w:tcPr>
            <w:shd w:val="clear" w:color="auto" w:fill="FFFFFF"/>
          </w:tcPr>
          <w:p>
            <w:r>
              <w:t>Translated (0%)</w:t>
            </w:r>
          </w:p>
        </w:tc>
        <w:tc>
          <w:tcPr>
            <w:shd w:val="clear" w:color="auto" w:fill="FFFFFF"/>
          </w:tcPr>
          <w:p>
            <w:pPr>
              <w:rPr>
                <w:lang w:val="nl-BE"/>
              </w:rPr>
            </w:pPr>
            <w:r>
              <w:rPr>
                <w:lang w:val="nl-BE"/>
              </w:rPr>
              <w:t xml:space="preserve">aanslagfixatiepunt</w:t>
            </w:r>
          </w:p>
        </w:tc>
        <w:tc>
          <w:tcPr>
            <w:shd w:val="clear" w:color="auto" w:fill="FFFFFF"/>
          </w:tcPr>
          <w:p>
            <w:r/>
            <w:r>
              <w:t>stop fixing point</w:t>
            </w:r>
          </w:p>
        </w:tc>
      </w:tr>
      <w:tr>
        <w:tc>
          <w:tcPr>
            <w:shd w:val="clear" w:color="auto" w:fill="FFFFFF"/>
          </w:tcPr>
          <w:p>
            <w:pPr>
              <w:rPr>
                <w:lang w:val="nl-BE"/>
              </w:rPr>
            </w:pPr>
            <w:r>
              <w:rPr>
                <w:rStyle w:val="SegmentID"/>
                <w:lang w:val="nl-BE"/>
              </w:rPr>
              <w:t xml:space="preserve">191</w:t>
            </w:r>
            <w:r>
              <w:rPr>
                <w:rStyle w:val="TransUnitID"/>
                <w:lang w:val="nl-BE"/>
              </w:rPr>
              <w:t xml:space="preserve">da04fd7a-0050-46ef-92e8-b0bf8cd0a647</w:t>
            </w:r>
          </w:p>
        </w:tc>
        <w:tc>
          <w:tcPr>
            <w:shd w:val="clear" w:color="auto" w:fill="FFFFFF"/>
          </w:tcPr>
          <w:p>
            <w:r>
              <w:t>Translated (0%)</w:t>
            </w:r>
          </w:p>
        </w:tc>
        <w:tc>
          <w:tcPr>
            <w:shd w:val="clear" w:color="auto" w:fill="FFFFFF"/>
          </w:tcPr>
          <w:p>
            <w:pPr>
              <w:rPr>
                <w:lang w:val="nl-BE"/>
              </w:rPr>
            </w:pPr>
            <w:r>
              <w:rPr>
                <w:lang w:val="nl-BE"/>
              </w:rPr>
              <w:t xml:space="preserve">zesde scharnierpunt</w:t>
            </w:r>
          </w:p>
        </w:tc>
        <w:tc>
          <w:tcPr>
            <w:shd w:val="clear" w:color="auto" w:fill="FFFFFF"/>
          </w:tcPr>
          <w:p>
            <w:r/>
            <w:r>
              <w:t>sixth hinge point</w:t>
            </w:r>
          </w:p>
        </w:tc>
      </w:tr>
      <w:tr>
        <w:tc>
          <w:tcPr>
            <w:shd w:val="clear" w:color="auto" w:fill="FFFFFF"/>
          </w:tcPr>
          <w:p>
            <w:pPr>
              <w:rPr>
                <w:lang w:val="nl-BE"/>
              </w:rPr>
            </w:pPr>
            <w:r>
              <w:rPr>
                <w:rStyle w:val="SegmentID"/>
                <w:lang w:val="nl-BE"/>
              </w:rPr>
              <w:t xml:space="preserve">192</w:t>
            </w:r>
            <w:r>
              <w:rPr>
                <w:rStyle w:val="TransUnitID"/>
                <w:lang w:val="nl-BE"/>
              </w:rPr>
              <w:t xml:space="preserve">476451bd-632c-4063-aa4e-7c37db0b7e1b</w:t>
            </w:r>
          </w:p>
        </w:tc>
        <w:tc>
          <w:tcPr>
            <w:shd w:val="clear" w:color="auto" w:fill="FFFFFF"/>
          </w:tcPr>
          <w:p>
            <w:r>
              <w:t>Translated (0%)</w:t>
            </w:r>
          </w:p>
        </w:tc>
        <w:tc>
          <w:tcPr>
            <w:shd w:val="clear" w:color="auto" w:fill="FFFFFF"/>
          </w:tcPr>
          <w:p>
            <w:pPr>
              <w:rPr>
                <w:lang w:val="nl-BE"/>
              </w:rPr>
            </w:pPr>
            <w:r>
              <w:rPr>
                <w:lang w:val="nl-BE"/>
              </w:rPr>
              <w:t xml:space="preserve">stangfixatiepunten</w:t>
            </w:r>
          </w:p>
        </w:tc>
        <w:tc>
          <w:tcPr>
            <w:shd w:val="clear" w:color="auto" w:fill="FFFFFF"/>
          </w:tcPr>
          <w:p>
            <w:r/>
            <w:r>
              <w:t>rod fixing points</w:t>
            </w:r>
          </w:p>
        </w:tc>
      </w:tr>
      <w:tr>
        <w:tc>
          <w:tcPr>
            <w:shd w:val="clear" w:color="auto" w:fill="FFFFFF"/>
          </w:tcPr>
          <w:p>
            <w:pPr>
              <w:rPr>
                <w:lang w:val="nl-BE"/>
              </w:rPr>
            </w:pPr>
            <w:r>
              <w:rPr>
                <w:rStyle w:val="SegmentID"/>
                <w:lang w:val="nl-BE"/>
              </w:rPr>
              <w:t xml:space="preserve">193</w:t>
            </w:r>
            <w:r>
              <w:rPr>
                <w:rStyle w:val="TransUnitID"/>
                <w:lang w:val="nl-BE"/>
              </w:rPr>
              <w:t xml:space="preserve">bac07d03-660a-4531-8e8d-f5d0d011ab8d</w:t>
            </w:r>
          </w:p>
        </w:tc>
        <w:tc>
          <w:tcPr>
            <w:shd w:val="clear" w:color="auto" w:fill="FFFFFF"/>
          </w:tcPr>
          <w:p>
            <w:r>
              <w:t>Translated (0%)</w:t>
            </w:r>
          </w:p>
        </w:tc>
        <w:tc>
          <w:tcPr>
            <w:shd w:val="clear" w:color="auto" w:fill="FFFFFF"/>
          </w:tcPr>
          <w:p>
            <w:pPr>
              <w:rPr>
                <w:lang w:val="nl-BE"/>
              </w:rPr>
            </w:pPr>
            <w:r>
              <w:rPr>
                <w:lang w:val="nl-BE"/>
              </w:rPr>
              <w:t xml:space="preserve">zevende scharnierpunt</w:t>
            </w:r>
          </w:p>
        </w:tc>
        <w:tc>
          <w:tcPr>
            <w:shd w:val="clear" w:color="auto" w:fill="FFFFFF"/>
          </w:tcPr>
          <w:p>
            <w:r/>
            <w:r>
              <w:t>seventh hinge point</w:t>
            </w:r>
          </w:p>
        </w:tc>
      </w:tr>
      <w:tr>
        <w:tc>
          <w:tcPr>
            <w:shd w:val="clear" w:color="auto" w:fill="FFFFFF"/>
          </w:tcPr>
          <w:p>
            <w:pPr>
              <w:rPr>
                <w:lang w:val="nl-BE"/>
              </w:rPr>
            </w:pPr>
            <w:r>
              <w:rPr>
                <w:rStyle w:val="SegmentID"/>
                <w:lang w:val="nl-BE"/>
              </w:rPr>
              <w:t xml:space="preserve">194</w:t>
            </w:r>
            <w:r>
              <w:rPr>
                <w:rStyle w:val="TransUnitID"/>
                <w:lang w:val="nl-BE"/>
              </w:rPr>
              <w:t xml:space="preserve">62b62fb3-5f0c-4e3f-9760-34e70f84de9d</w:t>
            </w:r>
          </w:p>
        </w:tc>
        <w:tc>
          <w:tcPr>
            <w:shd w:val="clear" w:color="auto" w:fill="FFFFFF"/>
          </w:tcPr>
          <w:p>
            <w:r>
              <w:t>Translated (0%)</w:t>
            </w:r>
          </w:p>
        </w:tc>
        <w:tc>
          <w:tcPr>
            <w:shd w:val="clear" w:color="auto" w:fill="FFFFFF"/>
          </w:tcPr>
          <w:p>
            <w:pPr>
              <w:rPr>
                <w:lang w:val="nl-BE"/>
              </w:rPr>
            </w:pPr>
            <w:r>
              <w:rPr>
                <w:lang w:val="nl-BE"/>
              </w:rPr>
              <w:t xml:space="preserve">vijfde scharnierpunt</w:t>
            </w:r>
          </w:p>
        </w:tc>
        <w:tc>
          <w:tcPr>
            <w:shd w:val="clear" w:color="auto" w:fill="FFFFFF"/>
          </w:tcPr>
          <w:p>
            <w:r/>
            <w:r>
              <w:t>fifth hinge point</w:t>
            </w:r>
          </w:p>
        </w:tc>
      </w:tr>
      <w:tr>
        <w:tc>
          <w:tcPr>
            <w:shd w:val="clear" w:color="auto" w:fill="FFFFFF"/>
          </w:tcPr>
          <w:p>
            <w:pPr>
              <w:rPr>
                <w:lang w:val="nl-BE"/>
              </w:rPr>
            </w:pPr>
            <w:r>
              <w:rPr>
                <w:rStyle w:val="SegmentID"/>
                <w:lang w:val="nl-BE"/>
              </w:rPr>
              <w:t xml:space="preserve">195</w:t>
            </w:r>
            <w:r>
              <w:rPr>
                <w:rStyle w:val="TransUnitID"/>
                <w:lang w:val="nl-BE"/>
              </w:rPr>
              <w:t xml:space="preserve">54901152-df96-4cda-b73d-20e4e2741579</w:t>
            </w:r>
          </w:p>
        </w:tc>
        <w:tc>
          <w:tcPr>
            <w:shd w:val="clear" w:color="auto" w:fill="FFFFFF"/>
          </w:tcPr>
          <w:p>
            <w:r>
              <w:t>Translated (0%)</w:t>
            </w:r>
          </w:p>
        </w:tc>
        <w:tc>
          <w:tcPr>
            <w:shd w:val="clear" w:color="auto" w:fill="FFFFFF"/>
          </w:tcPr>
          <w:p>
            <w:pPr>
              <w:rPr>
                <w:lang w:val="nl-BE"/>
              </w:rPr>
            </w:pPr>
            <w:r>
              <w:rPr>
                <w:lang w:val="nl-BE"/>
              </w:rPr>
              <w:t xml:space="preserve">(H, H+) 	koppelingsfixatiepunten</w:t>
            </w:r>
          </w:p>
        </w:tc>
        <w:tc>
          <w:tcPr>
            <w:shd w:val="clear" w:color="auto" w:fill="FFFFFF"/>
          </w:tcPr>
          <w:p>
            <w:r/>
            <w:r>
              <w:t xml:space="preserve">(H, H+) </w:t>
              <w:tab/>
              <w:t>coupling fixing points</w:t>
            </w:r>
          </w:p>
        </w:tc>
      </w:tr>
      <w:tr>
        <w:tc>
          <w:tcPr>
            <w:shd w:val="clear" w:color="auto" w:fill="FFFFFF"/>
          </w:tcPr>
          <w:p>
            <w:pPr>
              <w:rPr>
                <w:lang w:val="nl-BE"/>
              </w:rPr>
            </w:pPr>
            <w:r>
              <w:rPr>
                <w:rStyle w:val="SegmentID"/>
                <w:lang w:val="nl-BE"/>
              </w:rPr>
              <w:t xml:space="preserve">196</w:t>
            </w:r>
            <w:r>
              <w:rPr>
                <w:rStyle w:val="TransUnitID"/>
                <w:lang w:val="nl-BE"/>
              </w:rPr>
              <w:t xml:space="preserve">c4bad5c9-0442-4fc5-94db-2e652b9ee2f0</w:t>
            </w:r>
          </w:p>
        </w:tc>
        <w:tc>
          <w:tcPr>
            <w:shd w:val="clear" w:color="auto" w:fill="FFFFFF"/>
          </w:tcPr>
          <w:p>
            <w:r>
              <w:t>Translated (0%)</w:t>
            </w:r>
          </w:p>
        </w:tc>
        <w:tc>
          <w:tcPr>
            <w:shd w:val="clear" w:color="auto" w:fill="FFFFFF"/>
          </w:tcPr>
          <w:p>
            <w:pPr>
              <w:rPr>
                <w:lang w:val="nl-BE"/>
              </w:rPr>
            </w:pPr>
            <w:r>
              <w:rPr>
                <w:lang w:val="nl-BE"/>
              </w:rPr>
              <w:t xml:space="preserve">(H+) eerste scharnierpunt</w:t>
            </w:r>
          </w:p>
        </w:tc>
        <w:tc>
          <w:tcPr>
            <w:shd w:val="clear" w:color="auto" w:fill="FFFFFF"/>
          </w:tcPr>
          <w:p>
            <w:r/>
            <w:r>
              <w:t>(H+) first hinge point</w:t>
            </w:r>
          </w:p>
        </w:tc>
      </w:tr>
      <w:tr>
        <w:tc>
          <w:tcPr>
            <w:shd w:val="clear" w:color="auto" w:fill="FFFFFF"/>
          </w:tcPr>
          <w:p>
            <w:pPr>
              <w:rPr>
                <w:lang w:val="nl-BE"/>
              </w:rPr>
            </w:pPr>
            <w:r>
              <w:rPr>
                <w:rStyle w:val="SegmentID"/>
                <w:lang w:val="nl-BE"/>
              </w:rPr>
              <w:t xml:space="preserve">197</w:t>
            </w:r>
            <w:r>
              <w:rPr>
                <w:rStyle w:val="TransUnitID"/>
                <w:lang w:val="nl-BE"/>
              </w:rPr>
              <w:t xml:space="preserve">e3ae40b4-26d6-4856-b5d8-2c8013a220a1</w:t>
            </w:r>
          </w:p>
        </w:tc>
        <w:tc>
          <w:tcPr>
            <w:shd w:val="clear" w:color="auto" w:fill="FFFFFF"/>
          </w:tcPr>
          <w:p>
            <w:r>
              <w:t>Translated (0%)</w:t>
            </w:r>
          </w:p>
        </w:tc>
        <w:tc>
          <w:tcPr>
            <w:shd w:val="clear" w:color="auto" w:fill="FFFFFF"/>
          </w:tcPr>
          <w:p>
            <w:pPr>
              <w:rPr>
                <w:lang w:val="nl-BE"/>
              </w:rPr>
            </w:pPr>
            <w:r>
              <w:rPr>
                <w:lang w:val="nl-BE"/>
              </w:rPr>
              <w:t xml:space="preserve">koppelfixatiepunten</w:t>
            </w:r>
          </w:p>
        </w:tc>
        <w:tc>
          <w:tcPr>
            <w:shd w:val="clear" w:color="auto" w:fill="FFFFFF"/>
          </w:tcPr>
          <w:p>
            <w:r/>
            <w:r>
              <w:t>coupling fixing points</w:t>
            </w:r>
          </w:p>
        </w:tc>
      </w:tr>
      <w:tr>
        <w:tc>
          <w:tcPr>
            <w:shd w:val="clear" w:color="auto" w:fill="FFFFFF"/>
          </w:tcPr>
          <w:p>
            <w:pPr>
              <w:rPr>
                <w:lang w:val="nl-BE"/>
              </w:rPr>
            </w:pPr>
            <w:r>
              <w:rPr>
                <w:rStyle w:val="SegmentID"/>
                <w:lang w:val="nl-BE"/>
              </w:rPr>
              <w:t xml:space="preserve">198</w:t>
            </w:r>
            <w:r>
              <w:rPr>
                <w:rStyle w:val="TransUnitID"/>
                <w:lang w:val="nl-BE"/>
              </w:rPr>
              <w:t xml:space="preserve">51e10e54-0ca9-4c39-9f5a-dec945a5e110</w:t>
            </w:r>
          </w:p>
        </w:tc>
        <w:tc>
          <w:tcPr>
            <w:shd w:val="clear" w:color="auto" w:fill="FFFFFF"/>
          </w:tcPr>
          <w:p>
            <w:r>
              <w:t>Translated (0%)</w:t>
            </w:r>
          </w:p>
        </w:tc>
        <w:tc>
          <w:tcPr>
            <w:shd w:val="clear" w:color="auto" w:fill="FFFFFF"/>
          </w:tcPr>
          <w:p>
            <w:pPr>
              <w:rPr>
                <w:lang w:val="nl-BE"/>
              </w:rPr>
            </w:pPr>
            <w:r>
              <w:rPr>
                <w:lang w:val="nl-BE"/>
              </w:rPr>
              <w:t xml:space="preserve">stopelementen</w:t>
            </w:r>
          </w:p>
        </w:tc>
        <w:tc>
          <w:tcPr>
            <w:shd w:val="clear" w:color="auto" w:fill="FFFFFF"/>
          </w:tcPr>
          <w:p>
            <w:r/>
            <w:r>
              <w:t>stop elements</w:t>
            </w:r>
          </w:p>
        </w:tc>
      </w:tr>
      <w:tr>
        <w:tc>
          <w:tcPr>
            <w:shd w:val="clear" w:color="auto" w:fill="FFFFFF"/>
          </w:tcPr>
          <w:p>
            <w:pPr>
              <w:rPr>
                <w:lang w:val="nl-BE"/>
              </w:rPr>
            </w:pPr>
            <w:r>
              <w:rPr>
                <w:rStyle w:val="SegmentID"/>
                <w:lang w:val="nl-BE"/>
              </w:rPr>
              <w:t xml:space="preserve">199</w:t>
            </w:r>
            <w:r>
              <w:rPr>
                <w:rStyle w:val="TransUnitID"/>
                <w:lang w:val="nl-BE"/>
              </w:rPr>
              <w:t xml:space="preserve">f2ce2079-c0aa-4648-8a6a-39895006a4ff</w:t>
            </w:r>
          </w:p>
        </w:tc>
        <w:tc>
          <w:tcPr>
            <w:shd w:val="clear" w:color="auto" w:fill="FFFFFF"/>
          </w:tcPr>
          <w:p>
            <w:r>
              <w:t>Translated (0%)</w:t>
            </w:r>
          </w:p>
        </w:tc>
        <w:tc>
          <w:tcPr>
            <w:shd w:val="clear" w:color="auto" w:fill="FFFFFF"/>
          </w:tcPr>
          <w:p>
            <w:pPr>
              <w:rPr>
                <w:lang w:val="nl-BE"/>
              </w:rPr>
            </w:pPr>
            <w:r>
              <w:rPr>
                <w:lang w:val="nl-BE"/>
              </w:rPr>
              <w:t xml:space="preserve">tweede koppelpunt</w:t>
            </w:r>
          </w:p>
        </w:tc>
        <w:tc>
          <w:tcPr>
            <w:shd w:val="clear" w:color="auto" w:fill="FFFFFF"/>
          </w:tcPr>
          <w:p>
            <w:r/>
            <w:r>
              <w:t>second coupling point</w:t>
            </w:r>
          </w:p>
        </w:tc>
      </w:tr>
      <w:tr>
        <w:tc>
          <w:tcPr>
            <w:shd w:val="clear" w:color="auto" w:fill="FFFFFF"/>
          </w:tcPr>
          <w:p>
            <w:pPr>
              <w:rPr>
                <w:lang w:val="nl-BE"/>
              </w:rPr>
            </w:pPr>
            <w:r>
              <w:rPr>
                <w:rStyle w:val="SegmentID"/>
                <w:lang w:val="nl-BE"/>
              </w:rPr>
              <w:t xml:space="preserve">200</w:t>
            </w:r>
            <w:r>
              <w:rPr>
                <w:rStyle w:val="TransUnitID"/>
                <w:lang w:val="nl-BE"/>
              </w:rPr>
              <w:t xml:space="preserve">79135d93-7c1c-44e9-8b43-f18fbb99f5a6</w:t>
            </w:r>
          </w:p>
        </w:tc>
        <w:tc>
          <w:tcPr>
            <w:shd w:val="clear" w:color="auto" w:fill="FFFFFF"/>
          </w:tcPr>
          <w:p>
            <w:r>
              <w:t>Translated (0%)</w:t>
            </w:r>
          </w:p>
        </w:tc>
        <w:tc>
          <w:tcPr>
            <w:shd w:val="clear" w:color="auto" w:fill="FFFFFF"/>
          </w:tcPr>
          <w:p>
            <w:pPr>
              <w:rPr>
                <w:lang w:val="nl-BE"/>
              </w:rPr>
            </w:pPr>
            <w:r>
              <w:rPr>
                <w:lang w:val="nl-BE"/>
              </w:rPr>
              <w:t xml:space="preserve">eerste koppelpunt</w:t>
            </w:r>
          </w:p>
        </w:tc>
        <w:tc>
          <w:tcPr>
            <w:shd w:val="clear" w:color="auto" w:fill="FFFFFF"/>
          </w:tcPr>
          <w:p>
            <w:r/>
            <w:r>
              <w:t>first coupling point</w:t>
            </w:r>
          </w:p>
        </w:tc>
      </w:tr>
      <w:tr>
        <w:tc>
          <w:tcPr>
            <w:shd w:val="clear" w:color="auto" w:fill="FFFFFF"/>
          </w:tcPr>
          <w:p>
            <w:pPr>
              <w:rPr>
                <w:lang w:val="nl-BE"/>
              </w:rPr>
            </w:pPr>
            <w:r>
              <w:rPr>
                <w:rStyle w:val="SegmentID"/>
                <w:lang w:val="nl-BE"/>
              </w:rPr>
              <w:t xml:space="preserve">201</w:t>
            </w:r>
            <w:r>
              <w:rPr>
                <w:rStyle w:val="TransUnitID"/>
                <w:lang w:val="nl-BE"/>
              </w:rPr>
              <w:t xml:space="preserve">70f4be8b-0632-4be9-9c89-e7b3075e189a</w:t>
            </w:r>
          </w:p>
        </w:tc>
        <w:tc>
          <w:tcPr>
            <w:shd w:val="clear" w:color="auto" w:fill="FFFFFF"/>
          </w:tcPr>
          <w:p>
            <w:r>
              <w:t>Translated (0%)</w:t>
            </w:r>
          </w:p>
        </w:tc>
        <w:tc>
          <w:tcPr>
            <w:shd w:val="clear" w:color="auto" w:fill="FFFFFF"/>
          </w:tcPr>
          <w:p>
            <w:pPr>
              <w:rPr>
                <w:lang w:val="nl-BE"/>
              </w:rPr>
            </w:pPr>
            <w:r>
              <w:rPr>
                <w:lang w:val="nl-BE"/>
              </w:rPr>
              <w:t xml:space="preserve">(M, N)	voetfixatiepunten</w:t>
            </w:r>
          </w:p>
        </w:tc>
        <w:tc>
          <w:tcPr>
            <w:shd w:val="clear" w:color="auto" w:fill="FFFFFF"/>
          </w:tcPr>
          <w:p>
            <w:r/>
            <w:r>
              <w:t>(M, N)</w:t>
              <w:tab/>
              <w:t>foot fixing points</w:t>
            </w:r>
          </w:p>
        </w:tc>
      </w:tr>
      <w:tr>
        <w:tc>
          <w:tcPr>
            <w:shd w:val="clear" w:color="auto" w:fill="FFFFFF"/>
          </w:tcPr>
          <w:p>
            <w:pPr>
              <w:rPr>
                <w:lang w:val="nl-BE"/>
              </w:rPr>
            </w:pPr>
            <w:r>
              <w:rPr>
                <w:rStyle w:val="SegmentID"/>
                <w:lang w:val="nl-BE"/>
              </w:rPr>
              <w:t xml:space="preserve">202</w:t>
            </w:r>
            <w:r>
              <w:rPr>
                <w:rStyle w:val="TransUnitID"/>
                <w:lang w:val="nl-BE"/>
              </w:rPr>
              <w:t xml:space="preserve">3472d3ac-0bf8-46b0-a29d-75c08f8a5af8</w:t>
            </w:r>
          </w:p>
        </w:tc>
        <w:tc>
          <w:tcPr>
            <w:shd w:val="clear" w:color="auto" w:fill="FFFFFF"/>
          </w:tcPr>
          <w:p>
            <w:r>
              <w:t>Translated (0%)</w:t>
            </w:r>
          </w:p>
        </w:tc>
        <w:tc>
          <w:tcPr>
            <w:shd w:val="clear" w:color="auto" w:fill="FFFFFF"/>
          </w:tcPr>
          <w:p>
            <w:pPr>
              <w:rPr>
                <w:lang w:val="nl-BE"/>
              </w:rPr>
            </w:pPr>
            <w:r>
              <w:rPr>
                <w:lang w:val="nl-BE"/>
              </w:rPr>
              <w:t xml:space="preserve">(O)	tweede scharnierpunt</w:t>
            </w:r>
          </w:p>
        </w:tc>
        <w:tc>
          <w:tcPr>
            <w:shd w:val="clear" w:color="auto" w:fill="FFFFFF"/>
          </w:tcPr>
          <w:p>
            <w:r/>
            <w:r>
              <w:t>(O)</w:t>
              <w:tab/>
              <w:t xml:space="preserve"> second hinge point</w:t>
            </w:r>
          </w:p>
        </w:tc>
      </w:tr>
      <w:tr>
        <w:tc>
          <w:tcPr>
            <w:shd w:val="clear" w:color="auto" w:fill="FFFFFF"/>
          </w:tcPr>
          <w:p>
            <w:pPr>
              <w:rPr>
                <w:lang w:val="nl-BE"/>
              </w:rPr>
            </w:pPr>
            <w:r>
              <w:rPr>
                <w:rStyle w:val="SegmentID"/>
                <w:lang w:val="nl-BE"/>
              </w:rPr>
              <w:t xml:space="preserve">203</w:t>
            </w:r>
            <w:r>
              <w:rPr>
                <w:rStyle w:val="TransUnitID"/>
                <w:lang w:val="nl-BE"/>
              </w:rPr>
              <w:t xml:space="preserve">47414224-8cd1-4f54-8511-6b83ceaad307</w:t>
            </w:r>
          </w:p>
        </w:tc>
        <w:tc>
          <w:tcPr>
            <w:shd w:val="clear" w:color="auto" w:fill="FFFFFF"/>
          </w:tcPr>
          <w:p>
            <w:r>
              <w:t>Translated (0%)</w:t>
            </w:r>
          </w:p>
        </w:tc>
        <w:tc>
          <w:tcPr>
            <w:shd w:val="clear" w:color="auto" w:fill="FFFFFF"/>
          </w:tcPr>
          <w:p>
            <w:pPr>
              <w:rPr>
                <w:lang w:val="nl-BE"/>
              </w:rPr>
            </w:pPr>
            <w:r>
              <w:rPr>
                <w:lang w:val="nl-BE"/>
              </w:rPr>
              <w:t xml:space="preserve">(P)	pen</w:t>
            </w:r>
          </w:p>
        </w:tc>
        <w:tc>
          <w:tcPr>
            <w:shd w:val="clear" w:color="auto" w:fill="FFFFFF"/>
          </w:tcPr>
          <w:p>
            <w:r/>
            <w:r>
              <w:t>(P)</w:t>
              <w:tab/>
              <w:t>pin</w:t>
            </w:r>
          </w:p>
        </w:tc>
      </w:tr>
      <w:tr>
        <w:tc>
          <w:tcPr>
            <w:shd w:val="clear" w:color="auto" w:fill="FFFFFF"/>
          </w:tcPr>
          <w:p>
            <w:pPr>
              <w:rPr>
                <w:lang w:val="nl-BE"/>
              </w:rPr>
            </w:pPr>
            <w:r>
              <w:rPr>
                <w:rStyle w:val="SegmentID"/>
                <w:lang w:val="nl-BE"/>
              </w:rPr>
              <w:t xml:space="preserve">204</w:t>
            </w:r>
            <w:r>
              <w:rPr>
                <w:rStyle w:val="TransUnitID"/>
                <w:lang w:val="nl-BE"/>
              </w:rPr>
              <w:t xml:space="preserve">1931822a-5323-420a-867a-70c3cc59b009</w:t>
            </w:r>
          </w:p>
        </w:tc>
        <w:tc>
          <w:tcPr>
            <w:shd w:val="clear" w:color="auto" w:fill="FFFFFF"/>
          </w:tcPr>
          <w:p>
            <w:r>
              <w:t>Translated (0%)</w:t>
            </w:r>
          </w:p>
        </w:tc>
        <w:tc>
          <w:tcPr>
            <w:shd w:val="clear" w:color="auto" w:fill="FFFFFF"/>
          </w:tcPr>
          <w:p>
            <w:pPr>
              <w:rPr>
                <w:lang w:val="nl-BE"/>
              </w:rPr>
            </w:pPr>
            <w:r>
              <w:rPr>
                <w:lang w:val="nl-BE"/>
              </w:rPr>
              <w:t xml:space="preserve">(Q) pivotpunt</w:t>
            </w:r>
          </w:p>
        </w:tc>
        <w:tc>
          <w:tcPr>
            <w:shd w:val="clear" w:color="auto" w:fill="FFFFFF"/>
          </w:tcPr>
          <w:p>
            <w:r/>
            <w:r>
              <w:t>(Q) hinge point</w:t>
            </w:r>
          </w:p>
        </w:tc>
      </w:tr>
      <w:tr>
        <w:tc>
          <w:tcPr>
            <w:shd w:val="clear" w:color="auto" w:fill="#98FB98"/>
          </w:tcPr>
          <w:p>
            <w:pPr>
              <w:rPr>
                <w:lang w:val="nl-BE"/>
              </w:rPr>
            </w:pPr>
            <w:r>
              <w:rPr>
                <w:rStyle w:val="SegmentID"/>
                <w:lang w:val="nl-BE"/>
              </w:rPr>
              <w:t xml:space="preserve">205</w:t>
            </w:r>
            <w:r>
              <w:rPr>
                <w:rStyle w:val="TransUnitID"/>
                <w:lang w:val="nl-BE"/>
              </w:rPr>
              <w:t xml:space="preserve">57edea2c-64e9-46e5-8648-07ddf1978239</w:t>
            </w:r>
          </w:p>
        </w:tc>
        <w:tc>
          <w:tcPr>
            <w:shd w:val="clear" w:color="auto" w:fill="#98FB98"/>
          </w:tcPr>
          <w:p>
            <w:r>
              <w:t>Translated (100%)</w:t>
            </w:r>
          </w:p>
        </w:tc>
        <w:tc>
          <w:tcPr>
            <w:shd w:val="clear" w:color="auto" w:fill="#98FB98"/>
          </w:tcPr>
          <w:p>
            <w:pPr>
              <w:rPr>
                <w:lang w:val="nl-BE"/>
              </w:rPr>
            </w:pPr>
            <w:r>
              <w:rPr>
                <w:lang w:val="nl-BE"/>
              </w:rPr>
              <w:t xml:space="preserve">CONCLUSIES</w:t>
            </w:r>
          </w:p>
        </w:tc>
        <w:tc>
          <w:tcPr>
            <w:shd w:val="clear" w:color="auto" w:fill="#98FB98"/>
          </w:tcPr>
          <w:p>
            <w:r/>
            <w:r>
              <w:t>CLAIMS</w:t>
            </w:r>
          </w:p>
        </w:tc>
      </w:tr>
      <w:tr>
        <w:tc>
          <w:tcPr>
            <w:shd w:val="clear" w:color="auto" w:fill="FFFFFF"/>
          </w:tcPr>
          <w:p>
            <w:pPr>
              <w:rPr>
                <w:lang w:val="nl-BE"/>
              </w:rPr>
            </w:pPr>
            <w:r>
              <w:rPr>
                <w:rStyle w:val="SegmentID"/>
                <w:lang w:val="nl-BE"/>
              </w:rPr>
              <w:t xml:space="preserve">206</w:t>
            </w:r>
            <w:r>
              <w:rPr>
                <w:rStyle w:val="TransUnitID"/>
                <w:lang w:val="nl-BE"/>
              </w:rPr>
              <w:t xml:space="preserve">196c68c6-aedb-4ebc-a4b1-649918d12099</w:t>
            </w:r>
          </w:p>
        </w:tc>
        <w:tc>
          <w:tcPr>
            <w:shd w:val="clear" w:color="auto" w:fill="FFFFFF"/>
          </w:tcPr>
          <w:p>
            <w:r>
              <w:t>Translated (0%)</w:t>
            </w:r>
          </w:p>
        </w:tc>
        <w:tc>
          <w:tcPr>
            <w:shd w:val="clear" w:color="auto" w:fill="FFFFFF"/>
          </w:tcPr>
          <w:p>
            <w:pPr>
              <w:rPr>
                <w:lang w:val="nl-BE"/>
              </w:rPr>
            </w:pPr>
            <w:r>
              <w:rPr>
                <w:lang w:val="nl-BE"/>
              </w:rPr>
              <w:t xml:space="preserve">Uitklapbaar geraamte geschikt voor een opklapmeubel, bij voorkeur een zetelbank of bedbank, het geraamte aan beide laterale zijden omvattende:</w:t>
            </w:r>
          </w:p>
        </w:tc>
        <w:tc>
          <w:tcPr>
            <w:shd w:val="clear" w:color="auto" w:fill="FFFFFF"/>
          </w:tcPr>
          <w:p>
            <w:r/>
            <w:r>
              <w:t>Folding framework suitable for a piece of folding furniture, preferably a sofa or sofa bed, the framework comprising on both lateral sides:</w:t>
            </w:r>
          </w:p>
        </w:tc>
      </w:tr>
      <w:tr>
        <w:tc>
          <w:tcPr>
            <w:shd w:val="clear" w:color="auto" w:fill="F5DEB3"/>
          </w:tcPr>
          <w:p>
            <w:pPr>
              <w:rPr>
                <w:lang w:val="nl-BE"/>
              </w:rPr>
            </w:pPr>
            <w:r>
              <w:rPr>
                <w:rStyle w:val="SegmentID"/>
                <w:lang w:val="nl-BE"/>
              </w:rPr>
              <w:t xml:space="preserve">207</w:t>
            </w:r>
            <w:r>
              <w:rPr>
                <w:rStyle w:val="TransUnitID"/>
                <w:lang w:val="nl-BE"/>
              </w:rPr>
              <w:t xml:space="preserve">a0362cc3-ca9f-4184-b567-f1f946857898</w:t>
            </w:r>
          </w:p>
        </w:tc>
        <w:tc>
          <w:tcPr>
            <w:shd w:val="clear" w:color="auto" w:fill="F5DEB3"/>
          </w:tcPr>
          <w:p>
            <w:r>
              <w:t>Translated (96%)</w:t>
            </w:r>
          </w:p>
        </w:tc>
        <w:tc>
          <w:tcPr>
            <w:shd w:val="clear" w:color="auto" w:fill="F5DEB3"/>
          </w:tcPr>
          <w:p>
            <w:pPr>
              <w:rPr>
                <w:lang w:val="nl-BE"/>
              </w:rPr>
            </w:pPr>
            <w:r>
              <w:rPr>
                <w:lang w:val="nl-BE"/>
              </w:rPr>
              <w:t xml:space="preserve">een </w:t>
            </w:r>
            <w:r>
              <w:rPr>
                <w:rStyle w:val="Tag"/>
                <w:lang w:val="nl-BE"/>
              </w:rPr>
              <w:t xml:space="preserve">&lt;226&gt;</w:t>
            </w:r>
            <w:r>
              <w:rPr>
                <w:lang w:val="nl-BE"/>
              </w:rPr>
              <w:t xml:space="preserve">basisligger (1)</w:t>
            </w:r>
            <w:r>
              <w:rPr>
                <w:rStyle w:val="Tag"/>
                <w:lang w:val="nl-BE"/>
              </w:rPr>
              <w:t xml:space="preserve">&lt;/226&gt;</w:t>
            </w:r>
            <w:r>
              <w:rPr>
                <w:lang w:val="nl-BE"/>
              </w:rPr>
              <w:t xml:space="preserve"> geschikt voor koppeling aan overstaande laterale zijden van het opklapmeubel;</w:t>
            </w:r>
          </w:p>
        </w:tc>
        <w:tc>
          <w:tcPr>
            <w:shd w:val="clear" w:color="auto" w:fill="F5DEB3"/>
          </w:tcPr>
          <w:p>
            <w:r/>
            <w:r>
              <w:t>a &lt;226&gt;base beam&lt;/226&gt; (1) suitable for coupling to opposite lateral sides of the piece of folding furniture;</w:t>
            </w:r>
          </w:p>
        </w:tc>
      </w:tr>
      <w:tr>
        <w:tc>
          <w:tcPr>
            <w:shd w:val="clear" w:color="auto" w:fill="F5DEB3"/>
          </w:tcPr>
          <w:p>
            <w:pPr>
              <w:rPr>
                <w:lang w:val="nl-BE"/>
              </w:rPr>
            </w:pPr>
            <w:r>
              <w:rPr>
                <w:rStyle w:val="SegmentID"/>
                <w:lang w:val="nl-BE"/>
              </w:rPr>
              <w:t xml:space="preserve">208</w:t>
            </w:r>
            <w:r>
              <w:rPr>
                <w:rStyle w:val="TransUnitID"/>
                <w:lang w:val="nl-BE"/>
              </w:rPr>
              <w:t xml:space="preserve">a897c998-c34c-437a-bd59-0f6028e1a137</w:t>
            </w:r>
          </w:p>
        </w:tc>
        <w:tc>
          <w:tcPr>
            <w:shd w:val="clear" w:color="auto" w:fill="F5DEB3"/>
          </w:tcPr>
          <w:p>
            <w:r>
              <w:t>Translated (95%)</w:t>
            </w:r>
          </w:p>
        </w:tc>
        <w:tc>
          <w:tcPr>
            <w:shd w:val="clear" w:color="auto" w:fill="F5DEB3"/>
          </w:tcPr>
          <w:p>
            <w:pPr>
              <w:rPr>
                <w:lang w:val="nl-BE"/>
              </w:rPr>
            </w:pPr>
            <w:r>
              <w:rPr>
                <w:lang w:val="nl-BE"/>
              </w:rPr>
              <w:t xml:space="preserve">een in hoofdzaak rechthoekige </w:t>
            </w:r>
            <w:r>
              <w:rPr>
                <w:rStyle w:val="Tag"/>
                <w:lang w:val="nl-BE"/>
              </w:rPr>
              <w:t xml:space="preserve">&lt;229&gt;</w:t>
            </w:r>
            <w:r>
              <w:rPr>
                <w:lang w:val="nl-BE"/>
              </w:rPr>
              <w:t xml:space="preserve">hoofdsteunmatrasbeugel (4)</w:t>
            </w:r>
            <w:r>
              <w:rPr>
                <w:rStyle w:val="Tag"/>
                <w:lang w:val="nl-BE"/>
              </w:rPr>
              <w:t xml:space="preserve">&lt;/229&gt;</w:t>
            </w:r>
            <w:r>
              <w:rPr>
                <w:lang w:val="nl-BE"/>
              </w:rPr>
              <w:t xml:space="preserve">, omvattende een lange hoofdsteunzijde;</w:t>
            </w:r>
          </w:p>
        </w:tc>
        <w:tc>
          <w:tcPr>
            <w:shd w:val="clear" w:color="auto" w:fill="F5DEB3"/>
          </w:tcPr>
          <w:p>
            <w:r/>
            <w:r>
              <w:t>a substantially rectangular &lt;229&gt;head support mattress bracket&lt;/229&gt; (4), comprising a long head support side;</w:t>
            </w:r>
          </w:p>
        </w:tc>
      </w:tr>
      <w:tr>
        <w:tc>
          <w:tcPr>
            <w:shd w:val="clear" w:color="auto" w:fill="F5DEB3"/>
          </w:tcPr>
          <w:p>
            <w:pPr>
              <w:rPr>
                <w:lang w:val="nl-BE"/>
              </w:rPr>
            </w:pPr>
            <w:r>
              <w:rPr>
                <w:rStyle w:val="SegmentID"/>
                <w:lang w:val="nl-BE"/>
              </w:rPr>
              <w:t xml:space="preserve">209</w:t>
            </w:r>
            <w:r>
              <w:rPr>
                <w:rStyle w:val="TransUnitID"/>
                <w:lang w:val="nl-BE"/>
              </w:rPr>
              <w:t xml:space="preserve">303b2f62-577b-4ebe-a8c1-1320068540ee</w:t>
            </w:r>
          </w:p>
        </w:tc>
        <w:tc>
          <w:tcPr>
            <w:shd w:val="clear" w:color="auto" w:fill="F5DEB3"/>
          </w:tcPr>
          <w:p>
            <w:r>
              <w:t>Translated (96%)</w:t>
            </w:r>
          </w:p>
        </w:tc>
        <w:tc>
          <w:tcPr>
            <w:shd w:val="clear" w:color="auto" w:fill="F5DEB3"/>
          </w:tcPr>
          <w:p>
            <w:pPr>
              <w:rPr>
                <w:lang w:val="nl-BE"/>
              </w:rPr>
            </w:pPr>
            <w:r>
              <w:rPr>
                <w:lang w:val="nl-BE"/>
              </w:rPr>
              <w:t xml:space="preserve">een in hoofdzaak rechthoekige lichaamsteunmatrasbeugel (9), omvattende een lange lichaamsteunzijde;</w:t>
            </w:r>
          </w:p>
        </w:tc>
        <w:tc>
          <w:tcPr>
            <w:shd w:val="clear" w:color="auto" w:fill="F5DEB3"/>
          </w:tcPr>
          <w:p>
            <w:r/>
            <w:r>
              <w:t>a substantially rectangular body support mattress bracket (9), comprising a long body support side;</w:t>
            </w:r>
          </w:p>
        </w:tc>
      </w:tr>
      <w:tr>
        <w:tc>
          <w:tcPr>
            <w:shd w:val="clear" w:color="auto" w:fill="FFFFFF"/>
          </w:tcPr>
          <w:p>
            <w:pPr>
              <w:rPr>
                <w:lang w:val="nl-BE"/>
              </w:rPr>
            </w:pPr>
            <w:r>
              <w:rPr>
                <w:rStyle w:val="SegmentID"/>
                <w:lang w:val="nl-BE"/>
              </w:rPr>
              <w:t xml:space="preserve">210</w:t>
            </w:r>
            <w:r>
              <w:rPr>
                <w:rStyle w:val="TransUnitID"/>
                <w:lang w:val="nl-BE"/>
              </w:rPr>
              <w:t xml:space="preserve">1295a681-8480-49bf-b856-bd509e723555</w:t>
            </w:r>
          </w:p>
        </w:tc>
        <w:tc>
          <w:tcPr>
            <w:shd w:val="clear" w:color="auto" w:fill="FFFFFF"/>
          </w:tcPr>
          <w:p>
            <w:r>
              <w:t>Translated (0%)</w:t>
            </w:r>
          </w:p>
        </w:tc>
        <w:tc>
          <w:tcPr>
            <w:shd w:val="clear" w:color="auto" w:fill="FFFFFF"/>
          </w:tcPr>
          <w:p>
            <w:pPr>
              <w:rPr>
                <w:lang w:val="nl-BE"/>
              </w:rPr>
            </w:pPr>
            <w:r>
              <w:rPr>
                <w:lang w:val="nl-BE"/>
              </w:rPr>
              <w:t xml:space="preserve">een </w:t>
            </w:r>
            <w:r>
              <w:rPr>
                <w:rStyle w:val="Tag"/>
                <w:lang w:val="nl-BE"/>
              </w:rPr>
              <w:t xml:space="preserve">&lt;233&gt;</w:t>
            </w:r>
            <w:r>
              <w:rPr>
                <w:lang w:val="nl-BE"/>
              </w:rPr>
              <w:t xml:space="preserve">eerste hoofdsteunkoppeling (3) </w:t>
            </w:r>
            <w:r>
              <w:rPr>
                <w:rStyle w:val="Tag"/>
                <w:lang w:val="nl-BE"/>
              </w:rPr>
              <w:t xml:space="preserve">&lt;231/&gt;</w:t>
            </w:r>
            <w:r>
              <w:rPr>
                <w:rStyle w:val="Tag"/>
                <w:lang w:val="nl-BE"/>
              </w:rPr>
              <w:t xml:space="preserve">&lt;/233&gt;</w:t>
            </w:r>
            <w:r>
              <w:rPr>
                <w:lang w:val="nl-BE"/>
              </w:rPr>
              <w:t xml:space="preserve">met een eerste uiteinde scharnierbaar verbonden met de basisliggers (1) en met een tweede uiteinde scharnierbaar verbonden met de hoofdsteunmatrasbeugel (4)</w:t>
            </w:r>
            <w:r>
              <w:rPr>
                <w:rStyle w:val="Tag"/>
                <w:lang w:val="nl-BE"/>
              </w:rPr>
              <w:t xml:space="preserve">&lt;234/&gt;</w:t>
            </w:r>
            <w:r>
              <w:rPr>
                <w:lang w:val="nl-BE"/>
              </w:rPr>
              <w:t xml:space="preserve">;</w:t>
            </w:r>
          </w:p>
        </w:tc>
        <w:tc>
          <w:tcPr>
            <w:shd w:val="clear" w:color="auto" w:fill="FFFFFF"/>
          </w:tcPr>
          <w:p>
            <w:r/>
            <w:r>
              <w:t>a &lt;233&gt;first wkwkwk support coupling (3) &lt;231/&gt;&lt;/233&gt;with a first end hingedly connected to the base beams (1) and with a second end hingedly connected to the head support mattress bracket (4)&lt;234/&gt;;</w:t>
            </w:r>
          </w:p>
        </w:tc>
      </w:tr>
      <w:tr>
        <w:tc>
          <w:tcPr>
            <w:shd w:val="clear" w:color="auto" w:fill="F5DEB3"/>
          </w:tcPr>
          <w:p>
            <w:pPr>
              <w:rPr>
                <w:lang w:val="nl-BE"/>
              </w:rPr>
            </w:pPr>
            <w:r>
              <w:rPr>
                <w:rStyle w:val="SegmentID"/>
                <w:lang w:val="nl-BE"/>
              </w:rPr>
              <w:t xml:space="preserve">211</w:t>
            </w:r>
            <w:r>
              <w:rPr>
                <w:rStyle w:val="TransUnitID"/>
                <w:lang w:val="nl-BE"/>
              </w:rPr>
              <w:t xml:space="preserve">7a8337c6-1d40-4828-8f66-13ea7d07553a</w:t>
            </w:r>
          </w:p>
        </w:tc>
        <w:tc>
          <w:tcPr>
            <w:shd w:val="clear" w:color="auto" w:fill="F5DEB3"/>
          </w:tcPr>
          <w:p>
            <w:r>
              <w:t>Translated (94%)</w:t>
            </w:r>
          </w:p>
        </w:tc>
        <w:tc>
          <w:tcPr>
            <w:shd w:val="clear" w:color="auto" w:fill="F5DEB3"/>
          </w:tcPr>
          <w:p>
            <w:pPr>
              <w:rPr>
                <w:lang w:val="nl-BE"/>
              </w:rPr>
            </w:pPr>
            <w:r>
              <w:rPr>
                <w:lang w:val="nl-BE"/>
              </w:rPr>
              <w:t xml:space="preserve">een </w:t>
            </w:r>
            <w:r>
              <w:rPr>
                <w:rStyle w:val="Tag"/>
                <w:lang w:val="nl-BE"/>
              </w:rPr>
              <w:t xml:space="preserve">&lt;237&gt;</w:t>
            </w:r>
            <w:r>
              <w:rPr>
                <w:lang w:val="nl-BE"/>
              </w:rPr>
              <w:t xml:space="preserve">tweede hoofdsteunkoppeling (7) </w:t>
            </w:r>
            <w:r>
              <w:rPr>
                <w:rStyle w:val="Tag"/>
                <w:lang w:val="nl-BE"/>
              </w:rPr>
              <w:t xml:space="preserve">&lt;/237&gt;</w:t>
            </w:r>
            <w:r>
              <w:rPr>
                <w:lang w:val="nl-BE"/>
              </w:rPr>
              <w:t xml:space="preserve">met een eerste uiteinde scharnierbaar verbonden met de basisliggers (1) en met een tweede uiteinde scharnierbaar verbonden met de hoofdsteunmatrasbeugel (4);</w:t>
            </w:r>
          </w:p>
        </w:tc>
        <w:tc>
          <w:tcPr>
            <w:shd w:val="clear" w:color="auto" w:fill="F5DEB3"/>
          </w:tcPr>
          <w:p>
            <w:r/>
            <w:r>
              <w:t>a &lt;237&gt;second head support coupling (7)&lt;/237&gt; with a first end hingedly connected to the base beams (1) and with a second end hingedly connected to the head support mattress bracket (4);</w:t>
            </w:r>
          </w:p>
        </w:tc>
      </w:tr>
      <w:tr>
        <w:tc>
          <w:tcPr>
            <w:shd w:val="clear" w:color="auto" w:fill="F5DEB3"/>
          </w:tcPr>
          <w:p>
            <w:pPr>
              <w:rPr>
                <w:lang w:val="nl-BE"/>
              </w:rPr>
            </w:pPr>
            <w:r>
              <w:rPr>
                <w:rStyle w:val="SegmentID"/>
                <w:lang w:val="nl-BE"/>
              </w:rPr>
              <w:t xml:space="preserve">212</w:t>
            </w:r>
            <w:r>
              <w:rPr>
                <w:rStyle w:val="TransUnitID"/>
                <w:lang w:val="nl-BE"/>
              </w:rPr>
              <w:t xml:space="preserve">8dbb4752-0353-4503-98b3-07b037218a69</w:t>
            </w:r>
          </w:p>
        </w:tc>
        <w:tc>
          <w:tcPr>
            <w:shd w:val="clear" w:color="auto" w:fill="F5DEB3"/>
          </w:tcPr>
          <w:p>
            <w:r>
              <w:t>Translated (92%)</w:t>
            </w:r>
          </w:p>
        </w:tc>
        <w:tc>
          <w:tcPr>
            <w:shd w:val="clear" w:color="auto" w:fill="F5DEB3"/>
          </w:tcPr>
          <w:p>
            <w:pPr>
              <w:rPr>
                <w:lang w:val="nl-BE"/>
              </w:rPr>
            </w:pPr>
            <w:r>
              <w:rPr>
                <w:lang w:val="nl-BE"/>
              </w:rPr>
              <w:t xml:space="preserve">een </w:t>
            </w:r>
            <w:r>
              <w:rPr>
                <w:rStyle w:val="Tag"/>
                <w:lang w:val="nl-BE"/>
              </w:rPr>
              <w:t xml:space="preserve">&lt;240&gt;</w:t>
            </w:r>
            <w:r>
              <w:rPr>
                <w:lang w:val="nl-BE"/>
              </w:rPr>
              <w:t xml:space="preserve">eerste lichaamsteunkoppeling (8) </w:t>
            </w:r>
            <w:r>
              <w:rPr>
                <w:rStyle w:val="Tag"/>
                <w:lang w:val="nl-BE"/>
              </w:rPr>
              <w:t xml:space="preserve">&lt;/240&gt;</w:t>
            </w:r>
            <w:r>
              <w:rPr>
                <w:lang w:val="nl-BE"/>
              </w:rPr>
              <w:t xml:space="preserve">met een eerste uiteinde scharnierbaar verbonden aan de </w:t>
            </w:r>
            <w:r>
              <w:rPr>
                <w:rStyle w:val="Tag"/>
                <w:lang w:val="nl-BE"/>
              </w:rPr>
              <w:t xml:space="preserve">&lt;243&gt;</w:t>
            </w:r>
            <w:r>
              <w:rPr>
                <w:lang w:val="nl-BE"/>
              </w:rPr>
              <w:t xml:space="preserve">lichaamsteunmatrasbeugel (9)</w:t>
            </w:r>
            <w:r>
              <w:rPr>
                <w:rStyle w:val="Tag"/>
                <w:lang w:val="nl-BE"/>
              </w:rPr>
              <w:t xml:space="preserve">&lt;/243&gt;</w:t>
            </w:r>
            <w:r>
              <w:rPr>
                <w:lang w:val="nl-BE"/>
              </w:rPr>
              <w:t xml:space="preserve">, en met een tweede uiteinde scharnierbaar verbonden aan de hoofdsteunmatrasbeugel (4) via een eerste scharnierpunt (H+);</w:t>
            </w:r>
          </w:p>
        </w:tc>
        <w:tc>
          <w:tcPr>
            <w:shd w:val="clear" w:color="auto" w:fill="F5DEB3"/>
          </w:tcPr>
          <w:p>
            <w:r/>
            <w:r>
              <w:t>a &lt;240&gt;first body support coupling (8)&lt;/240&gt; having a first end hingedly connected to the &lt;243&gt;body support mattress bracket (9)&lt;/243&gt;, and with a second end hingedly connected to the head support mattress bracket (4) via a first hinge point (H+);</w:t>
            </w:r>
          </w:p>
        </w:tc>
      </w:tr>
      <w:tr>
        <w:tc>
          <w:tcPr>
            <w:shd w:val="clear" w:color="auto" w:fill="F5DEB3"/>
          </w:tcPr>
          <w:p>
            <w:pPr>
              <w:rPr>
                <w:lang w:val="nl-BE"/>
              </w:rPr>
            </w:pPr>
            <w:r>
              <w:rPr>
                <w:rStyle w:val="SegmentID"/>
                <w:lang w:val="nl-BE"/>
              </w:rPr>
              <w:t xml:space="preserve">213</w:t>
            </w:r>
            <w:r>
              <w:rPr>
                <w:rStyle w:val="TransUnitID"/>
                <w:lang w:val="nl-BE"/>
              </w:rPr>
              <w:t xml:space="preserve">3999f0c0-3cf8-4bf6-903e-2355798b45aa</w:t>
            </w:r>
          </w:p>
        </w:tc>
        <w:tc>
          <w:tcPr>
            <w:shd w:val="clear" w:color="auto" w:fill="F5DEB3"/>
          </w:tcPr>
          <w:p>
            <w:r>
              <w:t>Translated (92%)</w:t>
            </w:r>
          </w:p>
        </w:tc>
        <w:tc>
          <w:tcPr>
            <w:shd w:val="clear" w:color="auto" w:fill="F5DEB3"/>
          </w:tcPr>
          <w:p>
            <w:pPr>
              <w:rPr>
                <w:lang w:val="nl-BE"/>
              </w:rPr>
            </w:pPr>
            <w:r>
              <w:rPr>
                <w:lang w:val="nl-BE"/>
              </w:rPr>
              <w:t xml:space="preserve">een </w:t>
            </w:r>
            <w:r>
              <w:rPr>
                <w:rStyle w:val="Tag"/>
                <w:lang w:val="nl-BE"/>
              </w:rPr>
              <w:t xml:space="preserve">&lt;246&gt;</w:t>
            </w:r>
            <w:r>
              <w:rPr>
                <w:lang w:val="nl-BE"/>
              </w:rPr>
              <w:t xml:space="preserve">tweede lichaamsteunkoppeling (5, 6) </w:t>
            </w:r>
            <w:r>
              <w:rPr>
                <w:rStyle w:val="Tag"/>
                <w:lang w:val="nl-BE"/>
              </w:rPr>
              <w:t xml:space="preserve">&lt;/246&gt;</w:t>
            </w:r>
            <w:r>
              <w:rPr>
                <w:lang w:val="nl-BE"/>
              </w:rPr>
              <w:t xml:space="preserve">met een eerste uiteinde scharnierbaar verbonden aan de basisliggers (1) en met een tweede uiteinde scharnierbaar verbonden aan de lichaamsteunmatrasbeugel (9);</w:t>
            </w:r>
          </w:p>
        </w:tc>
        <w:tc>
          <w:tcPr>
            <w:shd w:val="clear" w:color="auto" w:fill="F5DEB3"/>
          </w:tcPr>
          <w:p>
            <w:r/>
            <w:r>
              <w:t>a &lt;246&gt;second body support coupling (5, 6)&lt;/246&gt; having a first end hingedly connected to the base beams (1) and with a second end hingedly connected to the body support mattress bracket (9);</w:t>
            </w:r>
          </w:p>
        </w:tc>
      </w:tr>
      <w:tr>
        <w:tc>
          <w:tcPr>
            <w:shd w:val="clear" w:color="auto" w:fill="F5DEB3"/>
          </w:tcPr>
          <w:p>
            <w:pPr>
              <w:rPr>
                <w:lang w:val="nl-BE"/>
              </w:rPr>
            </w:pPr>
            <w:r>
              <w:rPr>
                <w:rStyle w:val="SegmentID"/>
                <w:lang w:val="nl-BE"/>
              </w:rPr>
              <w:t xml:space="preserve">214 a a</w:t>
            </w:r>
            <w:r>
              <w:rPr>
                <w:rStyle w:val="TransUnitID"/>
                <w:lang w:val="nl-BE"/>
              </w:rPr>
              <w:t xml:space="preserve">b7a7c5b7-74fd-49bc-b966-238670fc6cd7</w:t>
            </w:r>
          </w:p>
        </w:tc>
        <w:tc>
          <w:tcPr>
            <w:shd w:val="clear" w:color="auto" w:fill="F5DEB3"/>
          </w:tcPr>
          <w:p>
            <w:r>
              <w:t>Translated (90%)</w:t>
            </w:r>
          </w:p>
        </w:tc>
        <w:tc>
          <w:tcPr>
            <w:shd w:val="clear" w:color="auto" w:fill="F5DEB3"/>
          </w:tcPr>
          <w:p>
            <w:pPr>
              <w:rPr>
                <w:lang w:val="nl-BE"/>
              </w:rPr>
            </w:pPr>
            <w:r>
              <w:rPr>
                <w:lang w:val="nl-BE"/>
              </w:rPr>
              <w:t xml:space="preserve">een voetgedeelte, omvattende een </w:t>
            </w:r>
            <w:r>
              <w:rPr>
                <w:rStyle w:val="Tag"/>
                <w:lang w:val="nl-BE"/>
              </w:rPr>
              <w:t xml:space="preserve">&lt;249&gt;</w:t>
            </w:r>
            <w:r>
              <w:rPr>
                <w:lang w:val="nl-BE"/>
              </w:rPr>
              <w:t xml:space="preserve">voetstuk (12) </w:t>
            </w:r>
            <w:r>
              <w:rPr>
                <w:rStyle w:val="Tag"/>
                <w:lang w:val="nl-BE"/>
              </w:rPr>
              <w:t xml:space="preserve">&lt;/249&gt;</w:t>
            </w:r>
            <w:r>
              <w:rPr>
                <w:lang w:val="nl-BE"/>
              </w:rPr>
              <w:t xml:space="preserve">en een voetstukbeugel (11),</w:t>
            </w:r>
          </w:p>
        </w:tc>
        <w:tc>
          <w:tcPr>
            <w:shd w:val="clear" w:color="auto" w:fill="F5DEB3"/>
          </w:tcPr>
          <w:p>
            <w:r/>
            <w:r>
              <w:t>a foot portion, comprising a &lt;249&gt;foot member (12)&lt;/249&gt; and a foot member bracket (11),</w:t>
            </w:r>
          </w:p>
        </w:tc>
      </w:tr>
      <w:tr>
        <w:tc>
          <w:tcPr>
            <w:shd w:val="clear" w:color="auto" w:fill="F5DEB3"/>
          </w:tcPr>
          <w:p>
            <w:pPr>
              <w:rPr>
                <w:lang w:val="nl-BE"/>
              </w:rPr>
            </w:pPr>
            <w:r>
              <w:rPr>
                <w:rStyle w:val="SegmentID"/>
                <w:lang w:val="nl-BE"/>
              </w:rPr>
              <w:t xml:space="preserve">214 a b</w:t>
            </w:r>
            <w:r>
              <w:rPr>
                <w:rStyle w:val="TransUnitID"/>
                <w:lang w:val="nl-BE"/>
              </w:rPr>
              <w:t xml:space="preserve">b7a7c5b7-74fd-49bc-b966-238670fc6cd7</w:t>
            </w:r>
          </w:p>
        </w:tc>
        <w:tc>
          <w:tcPr>
            <w:shd w:val="clear" w:color="auto" w:fill="F5DEB3"/>
          </w:tcPr>
          <w:p>
            <w:r>
              <w:t>Translated (91%)</w:t>
            </w:r>
          </w:p>
        </w:tc>
        <w:tc>
          <w:tcPr>
            <w:shd w:val="clear" w:color="auto" w:fill="F5DEB3"/>
          </w:tcPr>
          <w:p>
            <w:pPr>
              <w:rPr>
                <w:lang w:val="nl-BE"/>
              </w:rPr>
            </w:pPr>
            <w:r>
              <w:rPr>
                <w:lang w:val="nl-BE"/>
              </w:rPr>
              <w:t xml:space="preserve">waarbij de voetstukbeugel (12) verbonden is aan de lichaamsteunmatrasbeugel (9), en waarbij het voetstuk (12) pivoteerbaar verbonden is aan de </w:t>
            </w:r>
            <w:r>
              <w:rPr>
                <w:rStyle w:val="Tag"/>
                <w:lang w:val="nl-BE"/>
              </w:rPr>
              <w:t xml:space="preserve">&lt;252&gt;</w:t>
            </w:r>
            <w:r>
              <w:rPr>
                <w:lang w:val="nl-BE"/>
              </w:rPr>
              <w:t xml:space="preserve">voetstukbeugel (11) </w:t>
            </w:r>
            <w:r>
              <w:rPr>
                <w:rStyle w:val="Tag"/>
                <w:lang w:val="nl-BE"/>
              </w:rPr>
              <w:t xml:space="preserve">&lt;/252&gt;</w:t>
            </w:r>
            <w:r>
              <w:rPr>
                <w:lang w:val="nl-BE"/>
              </w:rPr>
              <w:t xml:space="preserve">aan een pivotpunt (Q) aan een eerste uiteinde van het voetstuk (12),</w:t>
            </w:r>
          </w:p>
        </w:tc>
        <w:tc>
          <w:tcPr>
            <w:shd w:val="clear" w:color="auto" w:fill="F5DEB3"/>
          </w:tcPr>
          <w:p>
            <w:r/>
            <w:r>
              <w:t>wherein the foot member bracket (12) is connected to the body support mattress bracket (9), and wherein the foot member (12) is hingedly connected to the &lt;252&gt;foot member bracket (11)&lt;/252&gt; at a hinge point at a first end of the foot member (12),</w:t>
            </w:r>
          </w:p>
        </w:tc>
      </w:tr>
      <w:tr>
        <w:tc>
          <w:tcPr>
            <w:shd w:val="clear" w:color="auto" w:fill="F5DEB3"/>
          </w:tcPr>
          <w:p>
            <w:pPr>
              <w:rPr>
                <w:lang w:val="nl-BE"/>
              </w:rPr>
            </w:pPr>
            <w:r>
              <w:rPr>
                <w:rStyle w:val="SegmentID"/>
                <w:lang w:val="nl-BE"/>
              </w:rPr>
              <w:t xml:space="preserve">214 b</w:t>
            </w:r>
            <w:r>
              <w:rPr>
                <w:rStyle w:val="TransUnitID"/>
                <w:lang w:val="nl-BE"/>
              </w:rPr>
              <w:t xml:space="preserve">b7a7c5b7-74fd-49bc-b966-238670fc6cd7</w:t>
            </w:r>
          </w:p>
        </w:tc>
        <w:tc>
          <w:tcPr>
            <w:shd w:val="clear" w:color="auto" w:fill="F5DEB3"/>
          </w:tcPr>
          <w:p>
            <w:r>
              <w:t>Translated (98%)</w:t>
            </w:r>
          </w:p>
        </w:tc>
        <w:tc>
          <w:tcPr>
            <w:shd w:val="clear" w:color="auto" w:fill="F5DEB3"/>
          </w:tcPr>
          <w:p>
            <w:pPr>
              <w:rPr>
                <w:lang w:val="nl-BE"/>
              </w:rPr>
            </w:pPr>
            <w:r>
              <w:rPr>
                <w:lang w:val="nl-BE"/>
              </w:rPr>
              <w:t xml:space="preserve">waarbij het eerste uiteinde van het voetstuk (12) tegenoverliggend is aan een tweede uiteinde van het voetstuk (12) omvattend een voetsteun voor het rusten op een grondoppervlak in uiteengeklapte toestand van het geraamte;</w:t>
            </w:r>
          </w:p>
        </w:tc>
        <w:tc>
          <w:tcPr>
            <w:shd w:val="clear" w:color="auto" w:fill="F5DEB3"/>
          </w:tcPr>
          <w:p>
            <w:r/>
            <w:r>
              <w:t>wherein the first end of the foot member (12) is opposed to a second end of the foot member (12) comprising a footrest for resting on a ground surface in the unfolded state of the framework;</w:t>
            </w:r>
          </w:p>
        </w:tc>
      </w:tr>
      <w:tr>
        <w:tc>
          <w:tcPr>
            <w:shd w:val="clear" w:color="auto" w:fill="F5DEB3"/>
          </w:tcPr>
          <w:p>
            <w:pPr>
              <w:rPr>
                <w:lang w:val="nl-BE"/>
              </w:rPr>
            </w:pPr>
            <w:r>
              <w:rPr>
                <w:rStyle w:val="SegmentID"/>
                <w:lang w:val="nl-BE"/>
              </w:rPr>
              <w:t xml:space="preserve">215 a</w:t>
            </w:r>
            <w:r>
              <w:rPr>
                <w:rStyle w:val="TransUnitID"/>
                <w:lang w:val="nl-BE"/>
              </w:rPr>
              <w:t xml:space="preserve">90c5fe97-951f-4cbd-b501-f28d893322c9</w:t>
            </w:r>
          </w:p>
        </w:tc>
        <w:tc>
          <w:tcPr>
            <w:shd w:val="clear" w:color="auto" w:fill="F5DEB3"/>
          </w:tcPr>
          <w:p>
            <w:r>
              <w:t>Translated (95%)</w:t>
            </w:r>
          </w:p>
        </w:tc>
        <w:tc>
          <w:tcPr>
            <w:shd w:val="clear" w:color="auto" w:fill="F5DEB3"/>
          </w:tcPr>
          <w:p>
            <w:pPr>
              <w:rPr>
                <w:lang w:val="nl-BE"/>
              </w:rPr>
            </w:pPr>
            <w:r>
              <w:rPr>
                <w:lang w:val="nl-BE"/>
              </w:rPr>
              <w:t xml:space="preserve">een synchronisatiekoppeling (10) met een eerste uiteinde scharnierbaar verbonden met het voetstuk (12) en met een tweede uiteinde scharnierbaar verbonden met de eerste lichaamsteunkoppeling (8),</w:t>
            </w:r>
          </w:p>
        </w:tc>
        <w:tc>
          <w:tcPr>
            <w:shd w:val="clear" w:color="auto" w:fill="F5DEB3"/>
          </w:tcPr>
          <w:p>
            <w:r/>
            <w:r>
              <w:t>a synchronization coupling (10) having a first end hingedly connected to the foot member (12) and with a second end hingedly connected to the first body support coupling (8),</w:t>
            </w:r>
          </w:p>
        </w:tc>
      </w:tr>
      <w:tr>
        <w:tc>
          <w:tcPr>
            <w:shd w:val="clear" w:color="auto" w:fill="F5DEB3"/>
          </w:tcPr>
          <w:p>
            <w:pPr>
              <w:rPr>
                <w:lang w:val="nl-BE"/>
              </w:rPr>
            </w:pPr>
            <w:r>
              <w:rPr>
                <w:rStyle w:val="SegmentID"/>
                <w:lang w:val="nl-BE"/>
              </w:rPr>
              <w:t xml:space="preserve">215 b a</w:t>
            </w:r>
            <w:r>
              <w:rPr>
                <w:rStyle w:val="TransUnitID"/>
                <w:lang w:val="nl-BE"/>
              </w:rPr>
              <w:t xml:space="preserve">90c5fe97-951f-4cbd-b501-f28d893322c9</w:t>
            </w:r>
          </w:p>
        </w:tc>
        <w:tc>
          <w:tcPr>
            <w:shd w:val="clear" w:color="auto" w:fill="F5DEB3"/>
          </w:tcPr>
          <w:p>
            <w:r>
              <w:t>Translated (93%)</w:t>
            </w:r>
          </w:p>
        </w:tc>
        <w:tc>
          <w:tcPr>
            <w:shd w:val="clear" w:color="auto" w:fill="F5DEB3"/>
          </w:tcPr>
          <w:p>
            <w:pPr>
              <w:rPr>
                <w:lang w:val="nl-BE"/>
              </w:rPr>
            </w:pPr>
            <w:r>
              <w:rPr>
                <w:lang w:val="nl-BE"/>
              </w:rPr>
              <w:t xml:space="preserve">waarbij de </w:t>
            </w:r>
            <w:r>
              <w:rPr>
                <w:rStyle w:val="Tag"/>
                <w:lang w:val="nl-BE"/>
              </w:rPr>
              <w:t xml:space="preserve">&lt;255&gt;</w:t>
            </w:r>
            <w:r>
              <w:rPr>
                <w:lang w:val="nl-BE"/>
              </w:rPr>
              <w:t xml:space="preserve">synchronisatiekoppeling (10) </w:t>
            </w:r>
            <w:r>
              <w:rPr>
                <w:rStyle w:val="Tag"/>
                <w:lang w:val="nl-BE"/>
              </w:rPr>
              <w:t xml:space="preserve">&lt;/255&gt;</w:t>
            </w:r>
            <w:r>
              <w:rPr>
                <w:lang w:val="nl-BE"/>
              </w:rPr>
              <w:t xml:space="preserve">verbonden is met het voetstuk (12) via een tweede scharnierpunt (O) aan het eerste uiteinde van het voetstuk,</w:t>
            </w:r>
          </w:p>
        </w:tc>
        <w:tc>
          <w:tcPr>
            <w:shd w:val="clear" w:color="auto" w:fill="F5DEB3"/>
          </w:tcPr>
          <w:p>
            <w:r/>
            <w:r>
              <w:t>wherein the &lt;255&gt;synchronization coupling (10)&lt;/255&gt; is connected to the foot member (12) via a second hinge point (O) at the first end of the foot member,</w:t>
            </w:r>
          </w:p>
        </w:tc>
      </w:tr>
      <w:tr>
        <w:tc>
          <w:tcPr>
            <w:shd w:val="clear" w:color="auto" w:fill="F5DEB3"/>
          </w:tcPr>
          <w:p>
            <w:pPr>
              <w:rPr>
                <w:lang w:val="nl-BE"/>
              </w:rPr>
            </w:pPr>
            <w:r>
              <w:rPr>
                <w:rStyle w:val="SegmentID"/>
                <w:lang w:val="nl-BE"/>
              </w:rPr>
              <w:t xml:space="preserve">215 b b</w:t>
            </w:r>
            <w:r>
              <w:rPr>
                <w:rStyle w:val="TransUnitID"/>
                <w:lang w:val="nl-BE"/>
              </w:rPr>
              <w:t xml:space="preserve">90c5fe97-951f-4cbd-b501-f28d893322c9</w:t>
            </w:r>
          </w:p>
        </w:tc>
        <w:tc>
          <w:tcPr>
            <w:shd w:val="clear" w:color="auto" w:fill="F5DEB3"/>
          </w:tcPr>
          <w:p>
            <w:r>
              <w:t>Translated (94%)</w:t>
            </w:r>
          </w:p>
        </w:tc>
        <w:tc>
          <w:tcPr>
            <w:shd w:val="clear" w:color="auto" w:fill="F5DEB3"/>
          </w:tcPr>
          <w:p>
            <w:pPr>
              <w:rPr>
                <w:lang w:val="nl-BE"/>
              </w:rPr>
            </w:pPr>
            <w:r>
              <w:rPr>
                <w:lang w:val="nl-BE"/>
              </w:rPr>
              <w:t xml:space="preserve">waarbij het </w:t>
            </w:r>
            <w:r>
              <w:rPr>
                <w:rStyle w:val="Tag"/>
                <w:lang w:val="nl-BE"/>
              </w:rPr>
              <w:t xml:space="preserve">&lt;258&gt;</w:t>
            </w:r>
            <w:r>
              <w:rPr>
                <w:lang w:val="nl-BE"/>
              </w:rPr>
              <w:t xml:space="preserve">tweede scharnierpunt (O)</w:t>
            </w:r>
            <w:r>
              <w:rPr>
                <w:rStyle w:val="Tag"/>
                <w:lang w:val="nl-BE"/>
              </w:rPr>
              <w:t xml:space="preserve">&lt;/258&gt;</w:t>
            </w:r>
            <w:r>
              <w:rPr>
                <w:lang w:val="nl-BE"/>
              </w:rPr>
              <w:t xml:space="preserve"> meer distaal gepositioneerd is ten opzichte van de voetsteun dan het pivotpunt (Q).</w:t>
            </w:r>
          </w:p>
        </w:tc>
        <w:tc>
          <w:tcPr>
            <w:shd w:val="clear" w:color="auto" w:fill="F5DEB3"/>
          </w:tcPr>
          <w:p>
            <w:r/>
            <w:r>
              <w:t>wherein the &lt;258&gt;second hinge point (O)&lt;/258&gt; is positioned more distally with respect to the footrest than the hinge point (Q).</w:t>
            </w:r>
          </w:p>
        </w:tc>
      </w:tr>
      <w:tr>
        <w:tc>
          <w:tcPr>
            <w:shd w:val="clear" w:color="auto" w:fill="FFFFFF"/>
          </w:tcPr>
          <w:p>
            <w:pPr>
              <w:rPr>
                <w:lang w:val="nl-BE"/>
              </w:rPr>
            </w:pPr>
            <w:r>
              <w:rPr>
                <w:rStyle w:val="SegmentID"/>
                <w:lang w:val="nl-BE"/>
              </w:rPr>
              <w:t xml:space="preserve">216</w:t>
            </w:r>
            <w:r>
              <w:rPr>
                <w:rStyle w:val="TransUnitID"/>
                <w:lang w:val="nl-BE"/>
              </w:rPr>
              <w:t xml:space="preserve">656bb277-5a01-41bb-b28e-87c41e9beb17</w:t>
            </w:r>
          </w:p>
        </w:tc>
        <w:tc>
          <w:tcPr>
            <w:shd w:val="clear" w:color="auto" w:fill="FFFFFF"/>
          </w:tcPr>
          <w:p>
            <w:r>
              <w:t>Translated (0%)</w:t>
            </w:r>
          </w:p>
        </w:tc>
        <w:tc>
          <w:tcPr>
            <w:shd w:val="clear" w:color="auto" w:fill="FFFFFF"/>
          </w:tcPr>
          <w:p>
            <w:pPr>
              <w:rPr>
                <w:lang w:val="nl-BE"/>
              </w:rPr>
            </w:pPr>
            <w:r>
              <w:rPr>
                <w:lang w:val="nl-BE"/>
              </w:rPr>
              <w:t xml:space="preserve">Uitklapbaar geraamte volgens de voorgaande conclusie 1, waarbij de synchronisatiekoppeling (10) verbonden is aan het eerste uiteinde van de eerste lichaamsteunkoppeling (8) op een eerste koppelpunt (L), waarbij de eerste lichaamsteunkoppeling (8) is verbonden aan de lichaamsteunmatrasbeugel (9) op een </w:t>
            </w:r>
            <w:r>
              <w:rPr>
                <w:rStyle w:val="Tag"/>
                <w:lang w:val="nl-BE"/>
              </w:rPr>
              <w:t xml:space="preserve">&lt;261&gt;</w:t>
            </w:r>
            <w:r>
              <w:rPr>
                <w:lang w:val="nl-BE"/>
              </w:rPr>
              <w:t xml:space="preserve">tweede koppelpunt (K)</w:t>
            </w:r>
            <w:r>
              <w:rPr>
                <w:rStyle w:val="Tag"/>
                <w:lang w:val="nl-BE"/>
              </w:rPr>
              <w:t xml:space="preserve">&lt;/261&gt;</w:t>
            </w:r>
            <w:r>
              <w:rPr>
                <w:lang w:val="nl-BE"/>
              </w:rPr>
              <w:t xml:space="preserve">, waarbij het tweede koppelpunt (K) meer extremaal naar het eerste uiteinde van de eerste lichaamsteunkoppeling (8) gepositioneerd is dan het </w:t>
            </w:r>
            <w:r>
              <w:rPr>
                <w:rStyle w:val="Tag"/>
                <w:lang w:val="nl-BE"/>
              </w:rPr>
              <w:t xml:space="preserve">&lt;264&gt;</w:t>
            </w:r>
            <w:r>
              <w:rPr>
                <w:lang w:val="nl-BE"/>
              </w:rPr>
              <w:t xml:space="preserve">eerste koppelpunt (L)</w:t>
            </w:r>
            <w:r>
              <w:rPr>
                <w:rStyle w:val="Tag"/>
                <w:lang w:val="nl-BE"/>
              </w:rPr>
              <w:t xml:space="preserve">&lt;/264&gt;</w:t>
            </w:r>
            <w:r>
              <w:rPr>
                <w:lang w:val="nl-BE"/>
              </w:rPr>
              <w:t xml:space="preserve">, en waarbij het eerste koppelpunt (L) zich off-axis bevindt ten opzichte van het tweede koppelpunt (K) en het eerste scharnierpunt (H+).</w:t>
            </w:r>
          </w:p>
        </w:tc>
        <w:tc>
          <w:tcPr>
            <w:shd w:val="clear" w:color="auto" w:fill="FFFFFF"/>
          </w:tcPr>
          <w:p>
            <w:r/>
            <w:r>
              <w:t>The folding framework according to the preceding claim 1, wherein the synchronization coupling (10) is connected to the first end of the first body support coupling (8) at a first coupling point (L), wherein the first body support coupling (8) is connected to the body support mattress bracket (9) at a &lt;261&gt;second coupling point (K)&lt;/261&gt;, wherein the second coupling point (K) is positioned more distally towards the first end of the first body support coupling (8) than the &lt;264&gt;first coupling point (L)&lt;/264&gt;, and wherein the first coupling point (L) is positioned off-axis relative to the second coupling point (K) and the first hinge point (H+).</w:t>
            </w:r>
          </w:p>
        </w:tc>
      </w:tr>
      <w:tr>
        <w:tc>
          <w:tcPr>
            <w:shd w:val="clear" w:color="auto" w:fill="FFFFFF"/>
          </w:tcPr>
          <w:p>
            <w:pPr>
              <w:rPr>
                <w:lang w:val="nl-BE"/>
              </w:rPr>
            </w:pPr>
            <w:r>
              <w:rPr>
                <w:rStyle w:val="SegmentID"/>
                <w:lang w:val="nl-BE"/>
              </w:rPr>
              <w:t xml:space="preserve">217</w:t>
            </w:r>
            <w:r>
              <w:rPr>
                <w:rStyle w:val="TransUnitID"/>
                <w:lang w:val="nl-BE"/>
              </w:rPr>
              <w:t xml:space="preserve">f2bd8253-5106-41f0-b939-86779ee2b415</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of 2, waarbij de voetbeugel (11) en het voetstuk (12) pivoteerbaar verbonden zijn via het </w:t>
            </w:r>
            <w:r>
              <w:rPr>
                <w:rStyle w:val="Tag"/>
                <w:lang w:val="nl-BE"/>
              </w:rPr>
              <w:t xml:space="preserve">&lt;267&gt;</w:t>
            </w:r>
            <w:r>
              <w:rPr>
                <w:lang w:val="nl-BE"/>
              </w:rPr>
              <w:t xml:space="preserve">pivotpunt (Q) </w:t>
            </w:r>
            <w:r>
              <w:rPr>
                <w:rStyle w:val="Tag"/>
                <w:lang w:val="nl-BE"/>
              </w:rPr>
              <w:t xml:space="preserve">&lt;/267&gt;</w:t>
            </w:r>
            <w:r>
              <w:rPr>
                <w:lang w:val="nl-BE"/>
              </w:rPr>
              <w:t xml:space="preserve">en via een pen-in-groef mechanisme, omvattende een </w:t>
            </w:r>
            <w:r>
              <w:rPr>
                <w:rStyle w:val="Tag"/>
                <w:lang w:val="nl-BE"/>
              </w:rPr>
              <w:t xml:space="preserve">&lt;270&gt;</w:t>
            </w:r>
            <w:r>
              <w:rPr>
                <w:lang w:val="nl-BE"/>
              </w:rPr>
              <w:t xml:space="preserve">pen (P) </w:t>
            </w:r>
            <w:r>
              <w:rPr>
                <w:rStyle w:val="Tag"/>
                <w:lang w:val="nl-BE"/>
              </w:rPr>
              <w:t xml:space="preserve">&lt;/270&gt;</w:t>
            </w:r>
            <w:r>
              <w:rPr>
                <w:lang w:val="nl-BE"/>
              </w:rPr>
              <w:t xml:space="preserve">op één van de voetbeugel (11) of het voetstuk (12), bij voorkeur op de voetbeugel (11), en een groef op de ander van het voetstuk (12) of de voetbeugel (11), bij voorkeur op het voetstuk (12), waarbij de groef de vorm van een cirkelboog heeft en waarbij de pen (P) zich doorheen de groef uitsteekt en loodrecht op het vlak van de groef staat.</w:t>
            </w:r>
          </w:p>
        </w:tc>
        <w:tc>
          <w:tcPr>
            <w:shd w:val="clear" w:color="auto" w:fill="FFFFFF"/>
          </w:tcPr>
          <w:p>
            <w:r/>
            <w:r>
              <w:t>The folding framework according to any of the preceding claims 1 or 2, wherein the foot bracket (11) and the foot member (12) are hingedly connected via the &lt;267&gt;hinge point (Q) &lt;/267&gt;and via a pin-in-groove mechanism, comprising a &lt;270&gt;pin (P) &lt;/270&gt;on one of the foot bracket (11) or the foot member (12), preferably on the foot bracket (11), and a groove on the other of the foot member (12) or the foot bracket (11), preferably on the foot member (12), wherein the groove is in the shape of a circular arc and wherein the pin (P) protrudes through the groove and stands perpendicular to the plane of the groove.</w:t>
            </w:r>
          </w:p>
        </w:tc>
      </w:tr>
      <w:tr>
        <w:tc>
          <w:tcPr>
            <w:shd w:val="clear" w:color="auto" w:fill="FFFFFF"/>
          </w:tcPr>
          <w:p>
            <w:pPr>
              <w:rPr>
                <w:lang w:val="nl-BE"/>
              </w:rPr>
            </w:pPr>
            <w:r>
              <w:rPr>
                <w:rStyle w:val="SegmentID"/>
                <w:lang w:val="nl-BE"/>
              </w:rPr>
              <w:t xml:space="preserve">218</w:t>
            </w:r>
            <w:r>
              <w:rPr>
                <w:rStyle w:val="TransUnitID"/>
                <w:lang w:val="nl-BE"/>
              </w:rPr>
              <w:t xml:space="preserve">38604325-ae05-4ea3-ad76-3f740af30ead</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3, waarbij de tweede hoofdsteunkoppeling (7) en de hoofdsteunmatrasbeugel (4) scharnierbaar verbonden zijn in een achtste scharnierpunt (H+), waarbij het achtste scharnierpunt en het eerste scharnierpunt (H+) eenzelfde scharnierpunt zijn.</w:t>
            </w:r>
          </w:p>
        </w:tc>
        <w:tc>
          <w:tcPr>
            <w:shd w:val="clear" w:color="auto" w:fill="FFFFFF"/>
          </w:tcPr>
          <w:p>
            <w:r/>
            <w:r>
              <w:t>The folding framework according to any of the preceding claims 1 to 3, wherein the second head support coupling (7) and the head support mattress bracket (4) are hingedly connected at an eighth hinge point (H+), wherein the eighth hinge point and the first hinge point (H+) are the same hinge point.</w:t>
            </w:r>
          </w:p>
        </w:tc>
      </w:tr>
      <w:tr>
        <w:tc>
          <w:tcPr>
            <w:shd w:val="clear" w:color="auto" w:fill="FFFFFF"/>
          </w:tcPr>
          <w:p>
            <w:pPr>
              <w:rPr>
                <w:lang w:val="nl-BE"/>
              </w:rPr>
            </w:pPr>
            <w:r>
              <w:rPr>
                <w:rStyle w:val="SegmentID"/>
                <w:lang w:val="nl-BE"/>
              </w:rPr>
              <w:t xml:space="preserve">219</w:t>
            </w:r>
            <w:r>
              <w:rPr>
                <w:rStyle w:val="TransUnitID"/>
                <w:lang w:val="nl-BE"/>
              </w:rPr>
              <w:t xml:space="preserve">237634b5-23d1-465a-b2e0-c6d267049680</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4, waarbij de tweede hoofdsteunkoppeling (7) en de eerste lichaamsteunkoppeling (8) star verbonden zijn via één of meer </w:t>
            </w:r>
            <w:r>
              <w:rPr>
                <w:rStyle w:val="Tag"/>
                <w:lang w:val="nl-BE"/>
              </w:rPr>
              <w:t xml:space="preserve">&lt;273&gt;</w:t>
            </w:r>
            <w:r>
              <w:rPr>
                <w:lang w:val="nl-BE"/>
              </w:rPr>
              <w:t xml:space="preserve">koppelingsfixatiepunten (H, H+)</w:t>
            </w:r>
            <w:r>
              <w:rPr>
                <w:rStyle w:val="Tag"/>
                <w:lang w:val="nl-BE"/>
              </w:rPr>
              <w:t xml:space="preserve">&lt;/273&gt;</w:t>
            </w:r>
            <w:r>
              <w:rPr>
                <w:lang w:val="nl-BE"/>
              </w:rPr>
              <w:t xml:space="preserve">, bij voorkeur waarbij één van de koppelingsfixatiepunten het eerste scharnierpunt (H+) is.</w:t>
            </w:r>
          </w:p>
        </w:tc>
        <w:tc>
          <w:tcPr>
            <w:shd w:val="clear" w:color="auto" w:fill="FFFFFF"/>
          </w:tcPr>
          <w:p>
            <w:r/>
            <w:r>
              <w:t>The folding framework according to any of the preceding claims 1 to 4, wherein the second head support coupling (7) and the first body support coupling (8) are rigidly connected via one or more &lt;273&gt;coupling fixing points (H, H+)&lt;/273&gt;, preferably wherein one of the coupling fixing points is the first hinge point (H+).</w:t>
            </w:r>
          </w:p>
        </w:tc>
      </w:tr>
      <w:tr>
        <w:tc>
          <w:tcPr>
            <w:shd w:val="clear" w:color="auto" w:fill="FFFFFF"/>
          </w:tcPr>
          <w:p>
            <w:pPr>
              <w:rPr>
                <w:lang w:val="nl-BE"/>
              </w:rPr>
            </w:pPr>
            <w:r>
              <w:rPr>
                <w:rStyle w:val="SegmentID"/>
                <w:lang w:val="nl-BE"/>
              </w:rPr>
              <w:t xml:space="preserve">220</w:t>
            </w:r>
            <w:r>
              <w:rPr>
                <w:rStyle w:val="TransUnitID"/>
                <w:lang w:val="nl-BE"/>
              </w:rPr>
              <w:t xml:space="preserve">866ed5bd-9922-4b38-8a6a-6e015f885d46</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5, waarbij de eerste hoofdsteunkoppeling (3) scharnierbaar verbonden is met de basisliggers (1) via een </w:t>
            </w:r>
            <w:r>
              <w:rPr>
                <w:rStyle w:val="Tag"/>
                <w:lang w:val="nl-BE"/>
              </w:rPr>
              <w:t xml:space="preserve">&lt;276&gt;</w:t>
            </w:r>
            <w:r>
              <w:rPr>
                <w:lang w:val="nl-BE"/>
              </w:rPr>
              <w:t xml:space="preserve">derde scharnierpunt (A)</w:t>
            </w:r>
            <w:r>
              <w:rPr>
                <w:rStyle w:val="Tag"/>
                <w:lang w:val="nl-BE"/>
              </w:rPr>
              <w:t xml:space="preserve">&lt;/276&gt;</w:t>
            </w:r>
            <w:r>
              <w:rPr>
                <w:lang w:val="nl-BE"/>
              </w:rPr>
              <w:t xml:space="preserve">, waarbij het derde scharnierpunt (A) gepositioneerd is aan een eerste uiteinde van de basisliggers (1), en waarbij de eerste hoofdsteunkoppeling (3) scharnierbaar verbonden is met de hoofdsteunmatrasbeugel (4) via een vierde scharnierpunt (B), waarbij het </w:t>
            </w:r>
            <w:r>
              <w:rPr>
                <w:rStyle w:val="Tag"/>
                <w:lang w:val="nl-BE"/>
              </w:rPr>
              <w:t xml:space="preserve">&lt;279&gt;</w:t>
            </w:r>
            <w:r>
              <w:rPr>
                <w:lang w:val="nl-BE"/>
              </w:rPr>
              <w:t xml:space="preserve">vierde scharnierpunt (B) </w:t>
            </w:r>
            <w:r>
              <w:rPr>
                <w:rStyle w:val="Tag"/>
                <w:lang w:val="nl-BE"/>
              </w:rPr>
              <w:t xml:space="preserve">&lt;/279&gt;</w:t>
            </w:r>
            <w:r>
              <w:rPr>
                <w:lang w:val="nl-BE"/>
              </w:rPr>
              <w:t xml:space="preserve">gepositioneerd is aan een eerste uiteinde van de hoofdsteunmatrasbeugel (4), waarbij genoemde eerste uiteinden van de basisliggers (1) en de hoofdsteunmatrasbeugel (4) zich distaal ten opzichte van de lichaamsteunmatrasbeugel (9) bevinden in uitgeklapte toestand van het geraamte.</w:t>
            </w:r>
          </w:p>
        </w:tc>
        <w:tc>
          <w:tcPr>
            <w:shd w:val="clear" w:color="auto" w:fill="FFFFFF"/>
          </w:tcPr>
          <w:p>
            <w:r/>
            <w:r>
              <w:t>The folding framework according to any of the preceding claims 1 to 5, wherein the first head support coupling (3) is hingedly connected to the base beams (1) via a &lt;276&gt;third hinge point (A)&lt;/276&gt;, wherein the third hinge point (A) is positioned at a first end of the base beams (1), and wherein the first head support coupling (3) is hingedly connected to the head support mattress bracket (4) via a fourth hinge point (B), wherein the &lt;279&gt;fourth hinge point (B)&lt;/279&gt; is positioned at a first end of the head support mattress bracket (4), wherein said first ends of the base beams (1) and the head support mattress bracket (4) are located distal to the body support mattress bracket (9) in the unfolded state of the framework.</w:t>
            </w:r>
          </w:p>
        </w:tc>
      </w:tr>
      <w:tr>
        <w:tc>
          <w:tcPr>
            <w:shd w:val="clear" w:color="auto" w:fill="FFFFFF"/>
          </w:tcPr>
          <w:p>
            <w:pPr>
              <w:rPr>
                <w:lang w:val="nl-BE"/>
              </w:rPr>
            </w:pPr>
            <w:r>
              <w:rPr>
                <w:rStyle w:val="SegmentID"/>
                <w:lang w:val="nl-BE"/>
              </w:rPr>
              <w:t xml:space="preserve">221</w:t>
            </w:r>
            <w:r>
              <w:rPr>
                <w:rStyle w:val="TransUnitID"/>
                <w:lang w:val="nl-BE"/>
              </w:rPr>
              <w:t xml:space="preserve">ca80107c-856a-474d-813d-3257bf361308</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6, waarbij de tweede hoofdsteunkoppeling (7) scharnierbaar verbonden is met de basisleggers (1) via een </w:t>
            </w:r>
            <w:r>
              <w:rPr>
                <w:rStyle w:val="Tag"/>
                <w:lang w:val="nl-BE"/>
              </w:rPr>
              <w:t xml:space="preserve">&lt;282&gt;</w:t>
            </w:r>
            <w:r>
              <w:rPr>
                <w:lang w:val="nl-BE"/>
              </w:rPr>
              <w:t xml:space="preserve">vijfde scharnierpunt (G) </w:t>
            </w:r>
            <w:r>
              <w:rPr>
                <w:rStyle w:val="Tag"/>
                <w:lang w:val="nl-BE"/>
              </w:rPr>
              <w:t xml:space="preserve">&lt;/282&gt;</w:t>
            </w:r>
            <w:r>
              <w:rPr>
                <w:lang w:val="nl-BE"/>
              </w:rPr>
              <w:t xml:space="preserve">aan een tweede uiteinde van de basisliggers (1), waarbij het </w:t>
            </w:r>
            <w:r>
              <w:rPr>
                <w:rStyle w:val="Tag"/>
                <w:lang w:val="nl-BE"/>
              </w:rPr>
              <w:t xml:space="preserve">&lt;285&gt;</w:t>
            </w:r>
            <w:r>
              <w:rPr>
                <w:lang w:val="nl-BE"/>
              </w:rPr>
              <w:t xml:space="preserve">eerste scharnierpunt (H+) </w:t>
            </w:r>
            <w:r>
              <w:rPr>
                <w:rStyle w:val="Tag"/>
                <w:lang w:val="nl-BE"/>
              </w:rPr>
              <w:t xml:space="preserve">&lt;/285&gt;</w:t>
            </w:r>
            <w:r>
              <w:rPr>
                <w:lang w:val="nl-BE"/>
              </w:rPr>
              <w:t xml:space="preserve">gepositioneerd is aan een tweede uiteinde van de hoofdsteunmatrasbeugel (4), en waarbij genoemde tweede uiteinden van de basisliggers (1) en de hoofdsteunmatrasbeugel (4) zich proximaal ten opzichte van de lichaamsteunmatrasbeugel (9) bevinden in uitgeklapte toestand van het geraamte.</w:t>
            </w:r>
          </w:p>
        </w:tc>
        <w:tc>
          <w:tcPr>
            <w:shd w:val="clear" w:color="auto" w:fill="FFFFFF"/>
          </w:tcPr>
          <w:p>
            <w:r/>
            <w:r>
              <w:t>The folding framework according to any of the preceding claims 1 to 6, wherein the second head support coupling (7) is hingedly connected to the base beams (1) via a &lt;282&gt;fifth hinge point (G)&lt;/282&gt; at a second end of the base beams (1), wherein the &lt;285&gt;first hinge point (H+)&lt;/285&gt; is positioned at a second end of the head support mattress bracket (4), and wherein said second ends of the base beams (1) and the head support mattress bracket (4) are located proximally relative to the body support mattress bracket (9) in the unfolded state of the framework.</w:t>
            </w:r>
          </w:p>
        </w:tc>
      </w:tr>
      <w:tr>
        <w:tc>
          <w:tcPr>
            <w:shd w:val="clear" w:color="auto" w:fill="FFFFFF"/>
          </w:tcPr>
          <w:p>
            <w:pPr>
              <w:rPr>
                <w:lang w:val="nl-BE"/>
              </w:rPr>
            </w:pPr>
            <w:r>
              <w:rPr>
                <w:rStyle w:val="SegmentID"/>
                <w:lang w:val="nl-BE"/>
              </w:rPr>
              <w:t xml:space="preserve">222</w:t>
            </w:r>
            <w:r>
              <w:rPr>
                <w:rStyle w:val="TransUnitID"/>
                <w:lang w:val="nl-BE"/>
              </w:rPr>
              <w:t xml:space="preserve">f284fea5-a137-4302-b8c9-45872925b223</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7, waarbij de tweede lichaamsteunkoppeling (5, 6) een L-vormige draaistang (5) en een langwerpige stuurstang (6) omvat, waarbij de L-vormige draaistang (5) met een eerste uiteinde scharnierbaar verbonden is aan de basisliggers (1) via een </w:t>
            </w:r>
            <w:r>
              <w:rPr>
                <w:rStyle w:val="Tag"/>
                <w:lang w:val="nl-BE"/>
              </w:rPr>
              <w:t xml:space="preserve">&lt;288&gt;</w:t>
            </w:r>
            <w:r>
              <w:rPr>
                <w:lang w:val="nl-BE"/>
              </w:rPr>
              <w:t xml:space="preserve">zesde scharnierpunt (D)</w:t>
            </w:r>
            <w:r>
              <w:rPr>
                <w:rStyle w:val="Tag"/>
                <w:lang w:val="nl-BE"/>
              </w:rPr>
              <w:t xml:space="preserve">&lt;/288&gt;</w:t>
            </w:r>
            <w:r>
              <w:rPr>
                <w:lang w:val="nl-BE"/>
              </w:rPr>
              <w:t xml:space="preserve">, en waarbij de stuurstang (6) met een eerste uiteinde scharnierbaar verbonden is aan de lichaamsteunmatrasbeugel (9) via een zevende scharnierpunt (F), en waarbij de draaistang (5) en de stuurstang (6) onderling vast verbonden zijn aan een tweede uiteinde van de draaistang (5) en de stuurstang (6) via één of meer </w:t>
            </w:r>
            <w:r>
              <w:rPr>
                <w:rStyle w:val="Tag"/>
                <w:lang w:val="nl-BE"/>
              </w:rPr>
              <w:t xml:space="preserve">&lt;291&gt;</w:t>
            </w:r>
            <w:r>
              <w:rPr>
                <w:lang w:val="nl-BE"/>
              </w:rPr>
              <w:t xml:space="preserve">stangfixatiepunten (E)</w:t>
            </w:r>
            <w:r>
              <w:rPr>
                <w:rStyle w:val="Tag"/>
                <w:lang w:val="nl-BE"/>
              </w:rPr>
              <w:t xml:space="preserve">&lt;/291&gt;</w:t>
            </w:r>
            <w:r>
              <w:rPr>
                <w:lang w:val="nl-BE"/>
              </w:rPr>
              <w:t xml:space="preserve">, waarbij de stuurstang (6) in het verlengde ligt van een arm van de L-vormige draaistang (5).</w:t>
            </w:r>
          </w:p>
        </w:tc>
        <w:tc>
          <w:tcPr>
            <w:shd w:val="clear" w:color="auto" w:fill="FFFFFF"/>
          </w:tcPr>
          <w:p>
            <w:r/>
            <w:r>
              <w:t>The folding framework according to any of the preceding claims 1 to 7, wherein the second body support coupling (5, 6) comprises an L-shaped rotating rod (5) and an elongated steering rod (6), wherein the L-shaped rotating rod (5) is hingedly connected with a first end to the base beams (1) via a &lt;288&gt;sixth hinge point (D)&lt;/288&gt;, and wherein the steering rod (6) is hingedly connected with a first end to the body support mattress bracket (9) via a seventh hinge point (F), and wherein the rotating rod (5) and the steering rod (6) are fixedly connected to each other at a second end of the rotating rod (5) and the steering rod (6) via one or more &lt;291&gt;rod fixing points (E)&lt;/291&gt;, wherein the steering rod (6) extends in the prolongation of an arm of the L-shaped rotating rod (5).</w:t>
            </w:r>
          </w:p>
        </w:tc>
      </w:tr>
      <w:tr>
        <w:tc>
          <w:tcPr>
            <w:shd w:val="clear" w:color="auto" w:fill="FFFFFF"/>
          </w:tcPr>
          <w:p>
            <w:pPr>
              <w:rPr>
                <w:lang w:val="nl-BE"/>
              </w:rPr>
            </w:pPr>
            <w:r>
              <w:rPr>
                <w:rStyle w:val="SegmentID"/>
                <w:lang w:val="nl-BE"/>
              </w:rPr>
              <w:t xml:space="preserve">223</w:t>
            </w:r>
            <w:r>
              <w:rPr>
                <w:rStyle w:val="TransUnitID"/>
                <w:lang w:val="nl-BE"/>
              </w:rPr>
              <w:t xml:space="preserve">8b66c3ac-db8f-453a-ba64-f76a8a6c2e3b</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8, waarbij de voetbeugel (11) star verbonden is aan de lichaamsteunmatrasbeugel (9) op twee of meer </w:t>
            </w:r>
            <w:r>
              <w:rPr>
                <w:rStyle w:val="Tag"/>
                <w:lang w:val="nl-BE"/>
              </w:rPr>
              <w:t xml:space="preserve">&lt;294&gt;</w:t>
            </w:r>
            <w:r>
              <w:rPr>
                <w:lang w:val="nl-BE"/>
              </w:rPr>
              <w:t xml:space="preserve">voetfixatiepunten (M, N)</w:t>
            </w:r>
            <w:r>
              <w:rPr>
                <w:rStyle w:val="Tag"/>
                <w:lang w:val="nl-BE"/>
              </w:rPr>
              <w:t xml:space="preserve">&lt;/294&gt;</w:t>
            </w:r>
            <w:r>
              <w:rPr>
                <w:lang w:val="nl-BE"/>
              </w:rPr>
              <w:t xml:space="preserve">.</w:t>
            </w:r>
          </w:p>
        </w:tc>
        <w:tc>
          <w:tcPr>
            <w:shd w:val="clear" w:color="auto" w:fill="FFFFFF"/>
          </w:tcPr>
          <w:p>
            <w:r/>
            <w:r>
              <w:t>The folding framework according to any of the preceding claims 1 to 8, wherein the foot bracket (11) is rigidly connected to the body support mattress bracket (9) at two or more &lt;294&gt;foot fixing points (M, N)&lt;/294&gt;.</w:t>
            </w:r>
          </w:p>
        </w:tc>
      </w:tr>
      <w:tr>
        <w:tc>
          <w:tcPr>
            <w:shd w:val="clear" w:color="auto" w:fill="FFFFFF"/>
          </w:tcPr>
          <w:p>
            <w:pPr>
              <w:rPr>
                <w:lang w:val="nl-BE"/>
              </w:rPr>
            </w:pPr>
            <w:r>
              <w:rPr>
                <w:rStyle w:val="SegmentID"/>
                <w:lang w:val="nl-BE"/>
              </w:rPr>
              <w:t xml:space="preserve">224</w:t>
            </w:r>
            <w:r>
              <w:rPr>
                <w:rStyle w:val="TransUnitID"/>
                <w:lang w:val="nl-BE"/>
              </w:rPr>
              <w:t xml:space="preserve">c55c0526-52ab-4b95-8aa8-cef50fdd1e5e</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9, waarbij de lichaamsteunmatrasbeugel (9) voorzien is van één of meer </w:t>
            </w:r>
            <w:r>
              <w:rPr>
                <w:rStyle w:val="Tag"/>
                <w:lang w:val="nl-BE"/>
              </w:rPr>
              <w:t xml:space="preserve">&lt;297&gt;</w:t>
            </w:r>
            <w:r>
              <w:rPr>
                <w:lang w:val="nl-BE"/>
              </w:rPr>
              <w:t xml:space="preserve">stopelementen (J) </w:t>
            </w:r>
            <w:r>
              <w:rPr>
                <w:rStyle w:val="Tag"/>
                <w:lang w:val="nl-BE"/>
              </w:rPr>
              <w:t xml:space="preserve">&lt;/297&gt;</w:t>
            </w:r>
            <w:r>
              <w:rPr>
                <w:lang w:val="nl-BE"/>
              </w:rPr>
              <w:t xml:space="preserve">die zich lateraal uitstrekken, en gepositioneerd zijn zodanig dat de eerste lichaamsteunkoppeling (8) tegen de stopelementen (J) komt te rusten wanneer de hoofdsteunmatrasbeugel (4) en de lichaamsteunmatrasbeugel (9) in elkaars verlengde liggen in uitgeklapte toestand van het geraamte, en de stopelementen (J) de eerste lichaamsteunkoppeling (8) verdere rotatie verhinderen.</w:t>
            </w:r>
          </w:p>
        </w:tc>
        <w:tc>
          <w:tcPr>
            <w:shd w:val="clear" w:color="auto" w:fill="FFFFFF"/>
          </w:tcPr>
          <w:p>
            <w:r/>
            <w:r>
              <w:t>The folding framework according to any of the preceding claims 1 to 9, wherein the body support mattress bracket (9) is provided with one or more &lt;297&gt;stop elements (J) &lt;/297&gt;that extend laterally, and are positioned such that the first body support coupling (8) comes to rest against the stop elements (J) when the head support mattress bracket (4) and the body support mattress bracket (9) are in line with each other in the unfolded state of the framework, and the stop elements (J) prevent further rotation of the first body support coupling (8).</w:t>
            </w:r>
          </w:p>
        </w:tc>
      </w:tr>
      <w:tr>
        <w:tc>
          <w:tcPr>
            <w:shd w:val="clear" w:color="auto" w:fill="FFFFFF"/>
          </w:tcPr>
          <w:p>
            <w:pPr>
              <w:rPr>
                <w:lang w:val="nl-BE"/>
              </w:rPr>
            </w:pPr>
            <w:r>
              <w:rPr>
                <w:rStyle w:val="SegmentID"/>
                <w:lang w:val="nl-BE"/>
              </w:rPr>
              <w:t xml:space="preserve">225</w:t>
            </w:r>
            <w:r>
              <w:rPr>
                <w:rStyle w:val="TransUnitID"/>
                <w:lang w:val="nl-BE"/>
              </w:rPr>
              <w:t xml:space="preserve">a136f27a-03fc-45bb-8567-679c9dc0e02e</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10, waarbij de eerste hoofdsteunkoppeling (3) L-vormig is, en twee armen omvat dewelke vanuit een centrale verbinding uitstrekken, waarbij een eerste van de armen eindigt in het eerste uiteinde van de eerste hoofdsteunkoppeling (3), waarbij het tweede uiteinde ter hoogte van de centrale verbinding gepositioneerd is en een derde scharnierpunt (A) omvat waarmee de eerste hoofdsteunkoppeling (3) scharnierbaar verbonden is met de basisliggers (1), en waarbij een tweede van de armen voorzien is van een star aanslagelement (2), waarbij het </w:t>
            </w:r>
            <w:r>
              <w:rPr>
                <w:rStyle w:val="Tag"/>
                <w:lang w:val="nl-BE"/>
              </w:rPr>
              <w:t xml:space="preserve">&lt;300&gt;</w:t>
            </w:r>
            <w:r>
              <w:rPr>
                <w:lang w:val="nl-BE"/>
              </w:rPr>
              <w:t xml:space="preserve">aanslagelement (2) in </w:t>
            </w:r>
            <w:r>
              <w:rPr>
                <w:rStyle w:val="Tag"/>
                <w:lang w:val="nl-BE"/>
              </w:rPr>
              <w:t xml:space="preserve">&lt;/300&gt;</w:t>
            </w:r>
            <w:r>
              <w:rPr>
                <w:lang w:val="nl-BE"/>
              </w:rPr>
              <w:t xml:space="preserve">ingeklapte toestand van het geraamte rust op een eerste uiteinde van de basisliggers (1), hetwelk eerste uiteinde van de basisliggers (1) zich distaal ten opzichte van de lichaamsteunmatrasbeugel (9) bevindt in uitgeklapte toestand van het geraamte, waarbij het star aanslagelement bij voorkeur aan een </w:t>
            </w:r>
            <w:r>
              <w:rPr>
                <w:rStyle w:val="Tag"/>
                <w:lang w:val="nl-BE"/>
              </w:rPr>
              <w:t xml:space="preserve">&lt;303&gt;</w:t>
            </w:r>
            <w:r>
              <w:rPr>
                <w:lang w:val="nl-BE"/>
              </w:rPr>
              <w:t xml:space="preserve">aanslagfixatiepunt (C) </w:t>
            </w:r>
            <w:r>
              <w:rPr>
                <w:rStyle w:val="Tag"/>
                <w:lang w:val="nl-BE"/>
              </w:rPr>
              <w:t xml:space="preserve">&lt;/303&gt;</w:t>
            </w:r>
            <w:r>
              <w:rPr>
                <w:lang w:val="nl-BE"/>
              </w:rPr>
              <w:t xml:space="preserve">aan het uiteinde van de tweede van de armen star verbonden is aan de eerste hoofdsteunkoppeling (3).</w:t>
            </w:r>
          </w:p>
        </w:tc>
        <w:tc>
          <w:tcPr>
            <w:shd w:val="clear" w:color="auto" w:fill="FFFFFF"/>
          </w:tcPr>
          <w:p>
            <w:r/>
            <w:r>
              <w:t>The folding framework according to any of the preceding claims 1 to 10, wherein the first head support coupling (3) is L-shaped, and comprises two arms extending from a central connection, wherein a first of the arms ends in the first end of the first head support coupling (3), wherein the second end is positioned at the level of the central connection and comprises a third hinge point (A) with which the first head support coupling (3) is hingedly connected to the base beams (1), and wherein a second of the arms is provided with a rigid stop element (2), wherein the &lt;300&gt;stop element (2), in&lt;/300&gt; the folded state of the framework, rests on a first end of the base beams (1), which first end of the base beams (1) is located distally with respect to the body support mattress bracket (9) in the unfolded state of the framework, wherein the rigid stop element is preferably rigidly connected at a &lt;303&gt;stop fixing point (C)&lt;/303&gt; at the end of the second of the arms to the first head support coupling (3).</w:t>
            </w:r>
          </w:p>
        </w:tc>
      </w:tr>
      <w:tr>
        <w:tc>
          <w:tcPr>
            <w:shd w:val="clear" w:color="auto" w:fill="FFFFFF"/>
          </w:tcPr>
          <w:p>
            <w:pPr>
              <w:rPr>
                <w:lang w:val="nl-BE"/>
              </w:rPr>
            </w:pPr>
            <w:r>
              <w:rPr>
                <w:rStyle w:val="SegmentID"/>
                <w:lang w:val="nl-BE"/>
              </w:rPr>
              <w:t xml:space="preserve">226</w:t>
            </w:r>
            <w:r>
              <w:rPr>
                <w:rStyle w:val="TransUnitID"/>
                <w:lang w:val="nl-BE"/>
              </w:rPr>
              <w:t xml:space="preserve">602d0122-62bf-4652-bd69-65b82c22e9a9</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11, verder omvattende een hoofdsteunmatraskader (14) voor het ontvangen en ondersteunen van een matras, het </w:t>
            </w:r>
            <w:r>
              <w:rPr>
                <w:rStyle w:val="Tag"/>
                <w:lang w:val="nl-BE"/>
              </w:rPr>
              <w:t xml:space="preserve">&lt;306&gt;</w:t>
            </w:r>
            <w:r>
              <w:rPr>
                <w:lang w:val="nl-BE"/>
              </w:rPr>
              <w:t xml:space="preserve">hoofdsteunmatraskader (14) </w:t>
            </w:r>
            <w:r>
              <w:rPr>
                <w:rStyle w:val="Tag"/>
                <w:lang w:val="nl-BE"/>
              </w:rPr>
              <w:t xml:space="preserve">&lt;/306&gt;</w:t>
            </w:r>
            <w:r>
              <w:rPr>
                <w:lang w:val="nl-BE"/>
              </w:rPr>
              <w:t xml:space="preserve">voorzien aan de hoofdsteunmatrasbeugel (4), en een lichaamsteunmatraskader (15) voor het ontvangen en ondersteunen van een matras, het </w:t>
            </w:r>
            <w:r>
              <w:rPr>
                <w:rStyle w:val="Tag"/>
                <w:lang w:val="nl-BE"/>
              </w:rPr>
              <w:t xml:space="preserve">&lt;309&gt;</w:t>
            </w:r>
            <w:r>
              <w:rPr>
                <w:lang w:val="nl-BE"/>
              </w:rPr>
              <w:t xml:space="preserve">lichaamsteunmatraskader (15) </w:t>
            </w:r>
            <w:r>
              <w:rPr>
                <w:rStyle w:val="Tag"/>
                <w:lang w:val="nl-BE"/>
              </w:rPr>
              <w:t xml:space="preserve">&lt;/309&gt;</w:t>
            </w:r>
            <w:r>
              <w:rPr>
                <w:lang w:val="nl-BE"/>
              </w:rPr>
              <w:t xml:space="preserve">voorzien aan de lichaamsteunmatrasbeugel (9).</w:t>
            </w:r>
          </w:p>
        </w:tc>
        <w:tc>
          <w:tcPr>
            <w:shd w:val="clear" w:color="auto" w:fill="FFFFFF"/>
          </w:tcPr>
          <w:p>
            <w:r/>
            <w:r>
              <w:t>The folding framework according to any of the preceding claims 1 to 11, further comprising a head support mattress frame (14) for receiving and supporting a mattress, the &lt;306&gt;head support mattress frame (14) &lt;/306&gt;provided on the head support mattress bracket (4), and a body support mattress frame (15) for receiving and supporting a mattress, the &lt;309&gt;body support mattress frame (15) &lt;/309&gt;provided on the body support mattress bracket (9).</w:t>
            </w:r>
          </w:p>
        </w:tc>
      </w:tr>
      <w:tr>
        <w:tc>
          <w:tcPr>
            <w:shd w:val="clear" w:color="auto" w:fill="FFFFFF"/>
          </w:tcPr>
          <w:p>
            <w:pPr>
              <w:rPr>
                <w:lang w:val="nl-BE"/>
              </w:rPr>
            </w:pPr>
            <w:r>
              <w:rPr>
                <w:rStyle w:val="SegmentID"/>
                <w:lang w:val="nl-BE"/>
              </w:rPr>
              <w:t xml:space="preserve">227</w:t>
            </w:r>
            <w:r>
              <w:rPr>
                <w:rStyle w:val="TransUnitID"/>
                <w:lang w:val="nl-BE"/>
              </w:rPr>
              <w:t xml:space="preserve">d7df7c27-5e6c-4fcd-af05-02d109376fcb</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12, waarbij de eerste lichaamsteunkoppeling (8) aan beide laterale zijden van het geraamte verbonden zijn via een koppelstang (13), bij voorkeur de koppelstang (13) star verbonden aan de eerste lichaamsteunkoppeling (8) via één of meer </w:t>
            </w:r>
            <w:r>
              <w:rPr>
                <w:rStyle w:val="Tag"/>
                <w:lang w:val="nl-BE"/>
              </w:rPr>
              <w:t xml:space="preserve">&lt;312&gt;</w:t>
            </w:r>
            <w:r>
              <w:rPr>
                <w:lang w:val="nl-BE"/>
              </w:rPr>
              <w:t xml:space="preserve">koppelfixatiepunten (I)</w:t>
            </w:r>
            <w:r>
              <w:rPr>
                <w:rStyle w:val="Tag"/>
                <w:lang w:val="nl-BE"/>
              </w:rPr>
              <w:t xml:space="preserve">&lt;/312&gt;</w:t>
            </w:r>
            <w:r>
              <w:rPr>
                <w:lang w:val="nl-BE"/>
              </w:rPr>
              <w:t xml:space="preserve">, dewelke evenwijdig ligt met het vlak gedefinieerd door de basisliggers en substantieel loodrecht staat op de hoofdsteunzijden, waarbij de koppelstang (13) in uitgeklapte toestand van het geraamte tegen de onderzijde van de hoofdsteunmatrasbeugel aanligt.</w:t>
            </w:r>
          </w:p>
        </w:tc>
        <w:tc>
          <w:tcPr>
            <w:shd w:val="clear" w:color="auto" w:fill="FFFFFF"/>
          </w:tcPr>
          <w:p>
            <w:r/>
            <w:r>
              <w:t>The folding framework according to any of the preceding claims 1 to 12, wherein the first body support coupling (8) is connected to both lateral sides of the framework via a coupling rod (13), preferably the coupling rod (13) is rigidly connected to the first body support coupling (8) via one or more &lt;312&gt;coupling fixing points (I)&lt;/312&gt;, which is parallel to the plane defined by the base beams and substantially perpendicular to the head support sides, wherein the coupling rod (13) in the unfolded state of the framework abuts against the underside of the head support mattress bracket.</w:t>
            </w:r>
          </w:p>
        </w:tc>
      </w:tr>
      <w:tr>
        <w:tc>
          <w:tcPr>
            <w:shd w:val="clear" w:color="auto" w:fill="FFFFFF"/>
          </w:tcPr>
          <w:p>
            <w:pPr>
              <w:rPr>
                <w:lang w:val="nl-BE"/>
              </w:rPr>
            </w:pPr>
            <w:r>
              <w:rPr>
                <w:rStyle w:val="SegmentID"/>
                <w:lang w:val="nl-BE"/>
              </w:rPr>
              <w:t xml:space="preserve">228</w:t>
            </w:r>
            <w:r>
              <w:rPr>
                <w:rStyle w:val="TransUnitID"/>
                <w:lang w:val="nl-BE"/>
              </w:rPr>
              <w:t xml:space="preserve">52a8384a-bc6a-459f-aefa-f962fa997199</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13, waarbij één of meerdere onderdelen van het geraamte aan beide zijden optioneel gekoppeld zijn in één stuk, bij voorkeur via een afzonderlijk verbindingselement of verbindingsstang.</w:t>
            </w:r>
          </w:p>
        </w:tc>
        <w:tc>
          <w:tcPr>
            <w:shd w:val="clear" w:color="auto" w:fill="FFFFFF"/>
          </w:tcPr>
          <w:p>
            <w:r/>
            <w:r>
              <w:t>The folding framework according to any of the preceding claims 1 to 13, wherein one or more parts of the framework on both sides are optionally connected in one piece, preferably via a separate connecting element or connecting rod.</w:t>
            </w:r>
          </w:p>
        </w:tc>
      </w:tr>
      <w:tr>
        <w:tc>
          <w:tcPr>
            <w:shd w:val="clear" w:color="auto" w:fill="FFFFFF"/>
          </w:tcPr>
          <w:p>
            <w:pPr>
              <w:rPr>
                <w:lang w:val="nl-BE"/>
              </w:rPr>
            </w:pPr>
            <w:r>
              <w:rPr>
                <w:rStyle w:val="SegmentID"/>
                <w:lang w:val="nl-BE"/>
              </w:rPr>
              <w:t xml:space="preserve">229</w:t>
            </w:r>
            <w:r>
              <w:rPr>
                <w:rStyle w:val="TransUnitID"/>
                <w:lang w:val="nl-BE"/>
              </w:rPr>
              <w:t xml:space="preserve">af0a80dd-2dd4-40bf-9f4a-5a9a7ecadaa8</w:t>
            </w:r>
          </w:p>
        </w:tc>
        <w:tc>
          <w:tcPr>
            <w:shd w:val="clear" w:color="auto" w:fill="FFFFFF"/>
          </w:tcPr>
          <w:p>
            <w:r>
              <w:t>Translated (0%)</w:t>
            </w:r>
          </w:p>
        </w:tc>
        <w:tc>
          <w:tcPr>
            <w:shd w:val="clear" w:color="auto" w:fill="FFFFFF"/>
          </w:tcPr>
          <w:p>
            <w:pPr>
              <w:rPr>
                <w:lang w:val="nl-BE"/>
              </w:rPr>
            </w:pPr>
            <w:r>
              <w:rPr>
                <w:lang w:val="nl-BE"/>
              </w:rPr>
              <w:t xml:space="preserve">Uitklapbaar geraamte volgens één van de voorgaande conclusies 1 tot en met 14, waarbij het geraamte in ingeklapte toestand een maximale hoogte heeft van 30 cm, bij voorkeur maximaal 25 cm.</w:t>
            </w:r>
          </w:p>
        </w:tc>
        <w:tc>
          <w:tcPr>
            <w:shd w:val="clear" w:color="auto" w:fill="FFFFFF"/>
          </w:tcPr>
          <w:p>
            <w:r/>
            <w:r>
              <w:t>The folding framework according to any of the preceding claims 1 to 14, wherein the framework in a folded state has a maximum height of 30 cm, preferably a maximum of 25 cm.</w:t>
            </w:r>
          </w:p>
        </w:tc>
      </w:tr>
      <w:tr>
        <w:tc>
          <w:tcPr>
            <w:shd w:val="clear" w:color="auto" w:fill="FFFFFF"/>
          </w:tcPr>
          <w:p>
            <w:pPr>
              <w:rPr>
                <w:lang w:val="nl-BE"/>
              </w:rPr>
            </w:pPr>
            <w:r>
              <w:rPr>
                <w:rStyle w:val="SegmentID"/>
                <w:lang w:val="nl-BE"/>
              </w:rPr>
              <w:t xml:space="preserve">230</w:t>
            </w:r>
            <w:r>
              <w:rPr>
                <w:rStyle w:val="TransUnitID"/>
                <w:lang w:val="nl-BE"/>
              </w:rPr>
              <w:t xml:space="preserve">31750ecd-7d02-4117-9607-f16ca9059532</w:t>
            </w:r>
          </w:p>
        </w:tc>
        <w:tc>
          <w:tcPr>
            <w:shd w:val="clear" w:color="auto" w:fill="FFFFFF"/>
          </w:tcPr>
          <w:p>
            <w:r>
              <w:t>Translated (0%)</w:t>
            </w:r>
          </w:p>
        </w:tc>
        <w:tc>
          <w:tcPr>
            <w:shd w:val="clear" w:color="auto" w:fill="FFFFFF"/>
          </w:tcPr>
          <w:p>
            <w:pPr>
              <w:rPr>
                <w:lang w:val="nl-BE"/>
              </w:rPr>
            </w:pPr>
            <w:r>
              <w:rPr>
                <w:lang w:val="nl-BE"/>
              </w:rPr>
              <w:t xml:space="preserve">Opklapmeubel, bij voorkeur een bank of zetelbank, omvattende een zitgedeelte en optioneel een ruggedeelte, waarbij het zitgedeelte een holle omkasting omvat waarin het uitklapbaar geraamte volgens één van de voorgaande conclusies 1 tot en met 15 bevestigd is met de basisliggers (1) aan de binnenzijde van de holle omkasting.</w:t>
            </w:r>
          </w:p>
        </w:tc>
        <w:tc>
          <w:tcPr>
            <w:shd w:val="clear" w:color="auto" w:fill="FFFFFF"/>
          </w:tcPr>
          <w:p>
            <w:r/>
            <w:r>
              <w:t>Piece of folding furniture, preferably a sofa or sofa bed, comprising a seat portion and optionally a back portion, wherein the seat portion includes a hollow housing in which the folding framework according to any of the preceding claims 1 to 15 is secured with the base beams (1) on the inside of the hollow housing.</w:t>
            </w:r>
          </w:p>
        </w:tc>
      </w:tr>
      <w:tr>
        <w:tc>
          <w:tcPr>
            <w:shd w:val="clear" w:color="auto" w:fill="#98FB98"/>
          </w:tcPr>
          <w:p>
            <w:pPr>
              <w:rPr>
                <w:lang w:val="nl-BE"/>
              </w:rPr>
            </w:pPr>
            <w:r>
              <w:rPr>
                <w:rStyle w:val="SegmentID"/>
                <w:lang w:val="nl-BE"/>
              </w:rPr>
              <w:t xml:space="preserve">231</w:t>
            </w:r>
            <w:r>
              <w:rPr>
                <w:rStyle w:val="TransUnitID"/>
                <w:lang w:val="nl-BE"/>
              </w:rPr>
              <w:t xml:space="preserve">635569a6-2961-426b-af35-a49ca09aa1f7</w:t>
            </w:r>
          </w:p>
        </w:tc>
        <w:tc>
          <w:tcPr>
            <w:shd w:val="clear" w:color="auto" w:fill="#98FB98"/>
          </w:tcPr>
          <w:p>
            <w:r>
              <w:t>Translated (100%)</w:t>
            </w:r>
          </w:p>
        </w:tc>
        <w:tc>
          <w:tcPr>
            <w:shd w:val="clear" w:color="auto" w:fill="#98FB98"/>
          </w:tcPr>
          <w:p>
            <w:pPr>
              <w:rPr>
                <w:lang w:val="nl-BE"/>
              </w:rPr>
            </w:pPr>
            <w:r>
              <w:rPr>
                <w:lang w:val="nl-BE"/>
              </w:rPr>
              <w:t xml:space="preserve">Uitklapbaar geraamte voor opklapmeubel</w:t>
            </w:r>
          </w:p>
        </w:tc>
        <w:tc>
          <w:tcPr>
            <w:shd w:val="clear" w:color="auto" w:fill="#98FB98"/>
          </w:tcPr>
          <w:p>
            <w:r/>
            <w:r>
              <w:t>Folding framework for folding furniture</w:t>
            </w:r>
          </w:p>
        </w:tc>
      </w:tr>
      <w:tr>
        <w:tc>
          <w:tcPr>
            <w:shd w:val="clear" w:color="auto" w:fill="#98FB98"/>
          </w:tcPr>
          <w:p>
            <w:pPr>
              <w:rPr>
                <w:lang w:val="nl-BE"/>
              </w:rPr>
            </w:pPr>
            <w:r>
              <w:rPr>
                <w:rStyle w:val="SegmentID"/>
                <w:lang w:val="nl-BE"/>
              </w:rPr>
              <w:t xml:space="preserve">232</w:t>
            </w:r>
            <w:r>
              <w:rPr>
                <w:rStyle w:val="TransUnitID"/>
                <w:lang w:val="nl-BE"/>
              </w:rPr>
              <w:t xml:space="preserve">df8cb9bb-c911-4c3f-af36-1dff2c288400</w:t>
            </w:r>
          </w:p>
        </w:tc>
        <w:tc>
          <w:tcPr>
            <w:shd w:val="clear" w:color="auto" w:fill="#98FB98"/>
          </w:tcPr>
          <w:p>
            <w:r>
              <w:t>Translated (100%)</w:t>
            </w:r>
          </w:p>
        </w:tc>
        <w:tc>
          <w:tcPr>
            <w:shd w:val="clear" w:color="auto" w:fill="#98FB98"/>
          </w:tcPr>
          <w:p>
            <w:pPr>
              <w:rPr>
                <w:lang w:val="nl-BE"/>
              </w:rPr>
            </w:pPr>
            <w:r>
              <w:rPr>
                <w:lang w:val="nl-BE"/>
              </w:rPr>
              <w:t xml:space="preserve">UITTREKSEL</w:t>
            </w:r>
          </w:p>
        </w:tc>
        <w:tc>
          <w:tcPr>
            <w:shd w:val="clear" w:color="auto" w:fill="#98FB98"/>
          </w:tcPr>
          <w:p>
            <w:r/>
            <w:r>
              <w:t>ABSTRACT</w:t>
            </w:r>
          </w:p>
        </w:tc>
      </w:tr>
      <w:tr>
        <w:tc>
          <w:tcPr>
            <w:shd w:val="clear" w:color="auto" w:fill="D3D3D3"/>
          </w:tcPr>
          <w:p>
            <w:pPr>
              <w:rPr>
                <w:lang w:val="nl-BE"/>
              </w:rPr>
            </w:pPr>
            <w:r>
              <w:rPr>
                <w:rStyle w:val="SegmentID"/>
                <w:lang w:val="nl-BE"/>
              </w:rPr>
              <w:t xml:space="preserve">233</w:t>
            </w:r>
            <w:r>
              <w:rPr>
                <w:rStyle w:val="TransUnitID"/>
                <w:lang w:val="nl-BE"/>
              </w:rPr>
              <w:t xml:space="preserve">b94e65a3-a09e-4788-bc54-3efd84ca2ce9</w:t>
            </w:r>
          </w:p>
        </w:tc>
        <w:tc>
          <w:tcPr>
            <w:shd w:val="clear" w:color="auto" w:fill="D3D3D3"/>
          </w:tcPr>
          <w:p>
            <w:r>
              <w:t>Translated (CM)</w:t>
            </w:r>
          </w:p>
        </w:tc>
        <w:tc>
          <w:tcPr>
            <w:shd w:val="clear" w:color="auto" w:fill="D3D3D3"/>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D3D3D3"/>
          </w:tcPr>
          <w:p>
            <w:r/>
            <w:r>
              <w:t>The invention relates to a folding framework for an item of folding furniture such as a sofa bed, as well as an item of folding furniture comprising this framework.</w:t>
            </w:r>
          </w:p>
        </w:tc>
      </w:tr>
    </w:tbl>
    <w:sectPr>
      <w:pgSz w:w="15840" w:h="12240" w:orient="landscape"/>
      <w:pgMar w:top="720" w:right="720" w:bottom="720" w:left="720" w:header="720" w:footer="720"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nitials="M" w:author="mbeijer" w:date="2024-08-11T15:53:48.8358755+01:00" w:id="0">
    <w:p>
      <w:pPr>
        <w:pStyle w:val="CommentText"/>
      </w:pPr>
      <w:r>
        <w:rPr>
          <w:rStyle w:val="CommentReference"/>
        </w:rPr>
        <w:annotationRef/>
      </w:r>
      <w:r>
        <w:t>I had never heard the word "zetelbank" before and am wondering if it is specifically Belgian Dutch. I thought that it meant "sofa", but from the context it seems to (sometimes) mean "sofa bed". Please check all sentences with "zetelbank" ("zetelbank of bedank", "bank of zetelbank", etc.) and confirm I have translated it correctly.</w:t>
      </w:r>
    </w:p>
  </w:comment>
  <w:comment w:initials="M" w:author="mbeijer" w:date="2024-08-09T22:45:15.8654723+01:00" w:id="1">
    <w:p>
      <w:pPr>
        <w:pStyle w:val="CommentText"/>
      </w:pPr>
      <w:r>
        <w:rPr>
          <w:rStyle w:val="CommentReference"/>
        </w:rPr>
        <w:annotationRef/>
      </w:r>
      <w:r>
        <w:t>bedank &gt; bedbank</w:t>
      </w:r>
    </w:p>
  </w:comment>
  <w:comment w:initials="M" w:author="mbeijer" w:date="2024-08-11T15:33:24.9488529+01:00" w:id="2">
    <w:p>
      <w:pPr>
        <w:pStyle w:val="CommentText"/>
      </w:pPr>
      <w:r>
        <w:rPr>
          <w:rStyle w:val="CommentReference"/>
        </w:rPr>
        <w:annotationRef/>
      </w:r>
      <w:r>
        <w:t>zetelbank of bedbank</w:t>
      </w:r>
    </w:p>
  </w:comment>
  <w:comment w:initials="M" w:author="mbeijer" w:date="2024-08-08T23:10:28.2140926+01:00" w:id="3">
    <w:p>
      <w:pPr>
        <w:pStyle w:val="CommentText"/>
      </w:pPr>
      <w:r>
        <w:rPr>
          <w:rStyle w:val="CommentReference"/>
        </w:rPr>
        <w:annotationRef/>
      </w:r>
      <w:r>
        <w:t>"10" = probably just a typo</w:t>
      </w:r>
    </w:p>
  </w:comment>
  <w:comment w:initials="M" w:author="mbeijer" w:date="2024-08-08T23:12:42.7789907+01:00" w:id="4">
    <w:p>
      <w:pPr>
        <w:pStyle w:val="CommentText"/>
      </w:pPr>
      <w:r>
        <w:rPr>
          <w:rStyle w:val="CommentReference"/>
        </w:rPr>
        <w:annotationRef/>
      </w:r>
      <w:r>
        <w:t>Hierbij kan elk kenmerk beschreven hierin betrekking hebben op elk aspect, zelf[s] wanneer het kenmerk in conjunctie met een bepaald aspect [of] van de huidige uitvinding wordt beschreven. &gt; Hierbij kan elk kenmerk beschreven hierin betrekking hebben op elk aspect, ZELFS wanneer het kenmerk in conjunctie met een bepaald aspect van de huidige uitvinding wordt beschreven.</w:t>
      </w:r>
    </w:p>
  </w:comment>
  <w:comment w:initials="M" w:author="mbeijer" w:date="2024-08-11T15:33:14.0130686+01:00" w:id="5">
    <w:p>
      <w:pPr>
        <w:pStyle w:val="CommentText"/>
      </w:pPr>
      <w:r>
        <w:rPr>
          <w:rStyle w:val="CommentReference"/>
        </w:rPr>
        <w:annotationRef/>
      </w:r>
      <w:r>
        <w:t>zetelbank of bedbank</w:t>
      </w:r>
    </w:p>
  </w:comment>
  <w:comment w:initials="M" w:author="mbeijer" w:date="2024-08-11T15:33:51.888228+01:00" w:id="6">
    <w:p>
      <w:pPr>
        <w:pStyle w:val="CommentText"/>
      </w:pPr>
      <w:r>
        <w:rPr>
          <w:rStyle w:val="CommentReference"/>
        </w:rPr>
        <w:annotationRef/>
      </w:r>
      <w:r>
        <w:t>bank of zetelbank</w:t>
      </w:r>
    </w:p>
  </w:comment>
  <w:comment w:initials="M" w:author="mbeijer" w:date="2024-08-09T23:38:07.7417724+01:00" w:id="7">
    <w:p>
      <w:pPr>
        <w:pStyle w:val="CommentText"/>
      </w:pPr>
      <w:r>
        <w:rPr>
          <w:rStyle w:val="CommentReference"/>
        </w:rPr>
        <w:annotationRef/>
      </w:r>
      <w:r>
        <w:t>There is something wrong with this sentence:
"De uitvinding bestaat uit het creëren van een mechanisme dat heel eenvoudig van bank naar bed kan worden getransformeerd, en voorzien een ​​nieuwe kinematica om het naar voren gemakkelijk te kunnen hanteren, en kan bijvoorbeeld ook gefixeerd worden aan een muur of wand, ter betere ondersteuning en stabiliteit voor krachtverdeling."
I did my best, but since it is ungrammatical, I am only guessing what it might mean.</w:t>
      </w:r>
    </w:p>
  </w:comment>
  <w:comment w:initials="M" w:author="mbeijer" w:date="2024-08-11T15:34:24.4643898+01:00" w:id="8">
    <w:p>
      <w:pPr>
        <w:pStyle w:val="CommentText"/>
      </w:pPr>
      <w:r>
        <w:rPr>
          <w:rStyle w:val="CommentReference"/>
        </w:rPr>
        <w:annotationRef/>
      </w:r>
      <w:r>
        <w:t>zetelbank of bedbank</w:t>
      </w:r>
    </w:p>
  </w:comment>
  <w:comment w:initials="M" w:author="mbeijer" w:date="2024-08-11T15:34:48.5578116+01:00" w:id="9">
    <w:p>
      <w:pPr>
        <w:pStyle w:val="CommentText"/>
      </w:pPr>
      <w:r>
        <w:rPr>
          <w:rStyle w:val="CommentReference"/>
        </w:rPr>
        <w:annotationRef/>
      </w:r>
      <w:r>
        <w:t>bank of zetelbank</w:t>
      </w:r>
    </w:p>
  </w:comment>
</w:comments>
</file>

<file path=word/settings.xml><?xml version="1.0" encoding="utf-8"?>
<w:settings xmlns:w="http://schemas.openxmlformats.org/wordprocessingml/2006/main">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table" w:styleId="TableGrid">
    <w:name w:val="Table Grid"/>
    <w:basedOn w:val="TableNormal"/>
    <w:uiPriority w:val="59"/>
    <w:rsid w:val="00B439FD"/>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Tag" w:customStyle="true">
    <w:name w:val="Tag"/>
    <w:basedOn w:val="DefaultParagraphFont"/>
    <w:uiPriority w:val="1"/>
    <w:qFormat/>
    <w:rPr>
      <w:i/>
      <w:color w:val="FF0066"/>
    </w:rPr>
  </w:style>
  <w:style w:type="character" w:styleId="LockedContent" w:customStyle="true">
    <w:name w:val="LockedContent"/>
    <w:basedOn w:val="DefaultParagraphFont"/>
    <w:uiPriority w:val="1"/>
    <w:qFormat/>
    <w:rPr>
      <w:i/>
      <w:color w:val="808080" w:themeColor="background1" w:themeShade="80"/>
    </w:rPr>
  </w:style>
  <w:style w:type="character" w:styleId="TransUnitID" w:customStyle="true">
    <w:name w:val="TransUnitID"/>
    <w:basedOn w:val="DefaultParagraphFont"/>
    <w:uiPriority w:val="1"/>
    <w:qFormat/>
    <w:rPr>
      <w:vanish/>
      <w:color w:val="auto"/>
      <w:sz w:val="2"/>
    </w:rPr>
  </w:style>
  <w:style w:type="character" w:styleId="SegmentID" w:customStyle="true">
    <w:name w:val="SegmentID"/>
    <w:basedOn w:val="DefaultParagraphFont"/>
    <w:uiPriority w:val="1"/>
    <w:qFormat/>
    <w:rPr>
      <w:color w:val="auto"/>
    </w:rPr>
  </w:style>
</w:styles>
</file>

<file path=word/_rels/document.xml.rels><?xml version='1.0' encoding='UTF-8' standalone='yes'?>
<Relationships xmlns="http://schemas.openxmlformats.org/package/2006/relationships"><Relationship Id="R4f64f92128cd435f" Type="http://schemas.openxmlformats.org/officeDocument/2006/relationships/styles" Target="styles.xml"/><Relationship Id="R6d79c19cda97418c" Type="http://schemas.openxmlformats.org/officeDocument/2006/relationships/customXml" Target="../customXML/item.xml"/><Relationship Id="rId6" Type="http://schemas.openxmlformats.org/officeDocument/2006/relationships/comments" Target="comments.xml"/><Relationship Id="rId3" Type="http://schemas.openxmlformats.org/officeDocument/2006/relationships/settings" Target="settings.xml"/></Relationships>
</file>

<file path=customXML/_rels/item.xml.rels><?xml version='1.0' encoding='UTF-8' standalone='yes'?>
<Relationships xmlns="http://schemas.openxmlformats.org/package/2006/relationships"><Relationship Id="Rd3c4172d526e4b2384ade4b889302c76" Type="http://schemas.openxmlformats.org/officeDocument/2006/relationships/customXmlProps" Target="itemProps1.xml"/></Relationships>
</file>

<file path=customXML/item.xml><?xml version="1.0" encoding="utf-8"?>
<list>
  <segment id="71a00032-da93-4bc2-ac51-65ef1f6ae67d_1" sourcehash="167028513" targethash="-1792384504"/>
  <segment id="b1dce6c6-08db-4d60-ab86-53f45ce8aca0_2" sourcehash="-1724366589" targethash="-718358688"/>
  <segment id="94c15265-7b84-4f99-a23c-4b3bb973bdf0_3" sourcehash="1538964560" targethash="-1978795885"/>
  <segment id="63a6f5d6-81f6-4863-9b1a-86f6fd70feaa_4" sourcehash="-589952123" targethash="566030454"/>
  <segment id="6c3d59c6-0faf-4340-90e3-906ffcac296c_5" sourcehash="-38907233" targethash="755505092"/>
  <segment id="a0646287-0a26-40d3-800f-55593f6436fe_6" sourcehash="-1207659698" targethash="-2117844044"/>
  <segment id="a0646287-0a26-40d3-800f-55593f6436fe_7" sourcehash="-592772816" targethash="-399718663"/>
  <segment id="87cc101d-8190-4b17-8a5f-467d676a2aec_8" sourcehash="-2128759763" targethash="1063119262"/>
  <segment id="87cc101d-8190-4b17-8a5f-467d676a2aec_9" sourcehash="2027496152" targethash="1479750941"/>
  <segment id="87cc101d-8190-4b17-8a5f-467d676a2aec_10" sourcehash="1773765495" targethash="-1258534783"/>
  <segment id="a34b0f74-2f1d-4d1b-83ee-2a923f99ec55_11" sourcehash="1393705348" targethash="-1790980872"/>
  <segment id="a34b0f74-2f1d-4d1b-83ee-2a923f99ec55_12" sourcehash="-791459799" targethash="193396403"/>
  <segment id="a34b0f74-2f1d-4d1b-83ee-2a923f99ec55_13" sourcehash="-1718662264" targethash="-607490082"/>
  <segment id="d91cefab-abb9-49e7-baf8-dfdbe3e71dd1_14" sourcehash="1134278054" targethash="-229215992"/>
  <segment id="d91cefab-abb9-49e7-baf8-dfdbe3e71dd1_15" sourcehash="2807949" targethash="-1788097386"/>
  <segment id="03f5dd85-5b7a-4eaa-a0cc-91c6f73d5e76_16" sourcehash="-1853316265" targethash="-1451538120"/>
  <segment id="17e066ec-b1c6-4127-a9f5-e5f6a08027f4_17" sourcehash="477564246" targethash="-617499969"/>
  <segment id="17e066ec-b1c6-4127-a9f5-e5f6a08027f4_18" sourcehash="287529943" targethash="-2128094624"/>
  <segment id="17e066ec-b1c6-4127-a9f5-e5f6a08027f4_19" sourcehash="1931654910" targethash="2123841839"/>
  <segment id="65a39cf9-a45d-494b-9a65-b58b3f70095d_20" sourcehash="-882745478" targethash="-575813575"/>
  <segment id="b5ab6e94-5aeb-4262-be68-2e2f30fa3955_21" sourcehash="28401908" targethash="831867237"/>
  <segment id="b5ab6e94-5aeb-4262-be68-2e2f30fa3955_22" sourcehash="2055960771" targethash="451347638"/>
  <segment id="782589b8-15dd-4edd-ad5d-1d4abc807a09_23" sourcehash="255672297" targethash="-510474890"/>
  <segment id="94b796c6-d851-4c40-9c1b-4664a4c45773_24" sourcehash="1149090616" targethash="227875432"/>
  <segment id="14942355-8521-41a1-9489-7163460a9d43_25" sourcehash="-558007396" targethash="-50830749"/>
  <segment id="51f76ad2-9a25-40d0-a6f2-63359dc4681f_26" sourcehash="1715536521" targethash="1039900024"/>
  <segment id="16171f68-b1fd-47ea-a672-09911f923123_27" sourcehash="-1894921491" targethash="-1614532210"/>
  <segment id="16171f68-b1fd-47ea-a672-09911f923123_28" sourcehash="1432403911" targethash="-899377053"/>
  <segment id="bb484f83-0fac-4293-8976-859cf8ef8980_29" sourcehash="-965009968" targethash="1456025649"/>
  <segment id="bb484f83-0fac-4293-8976-859cf8ef8980_30" sourcehash="1769511079" targethash="1473033582"/>
  <segment id="ae86b867-079e-4737-8d2c-530cb2544cd4_31" sourcehash="1602216766" targethash="140281997"/>
  <segment id="ae86b867-079e-4737-8d2c-530cb2544cd4_32" sourcehash="1761664140" targethash="-131704526"/>
  <segment id="9c7afc81-2d21-44ee-9063-0ea4fdf3beea_33" sourcehash="-1399389362" targethash="631146130"/>
  <segment id="9b8fb0ea-6dc3-4bda-b74e-4f0ef680712d_34" sourcehash="-653896525" targethash="-1358058"/>
  <segment id="9b8fb0ea-6dc3-4bda-b74e-4f0ef680712d_35" sourcehash="-237828163" targethash="2124683494"/>
  <segment id="9b8fb0ea-6dc3-4bda-b74e-4f0ef680712d_36" sourcehash="-1331839272" targethash="-1630467123"/>
  <segment id="9b8fb0ea-6dc3-4bda-b74e-4f0ef680712d_37" sourcehash="-1316481191" targethash="666211671"/>
  <segment id="9b8fb0ea-6dc3-4bda-b74e-4f0ef680712d_38" sourcehash="1799645770" targethash="1567370954"/>
  <segment id="9b8fb0ea-6dc3-4bda-b74e-4f0ef680712d_39" sourcehash="-1328418342" targethash="-597115515"/>
  <segment id="ba903421-812b-4818-876d-8b1cadb81851_40" sourcehash="-1242111014" targethash="1459922384"/>
  <segment id="ba903421-812b-4818-876d-8b1cadb81851_41" sourcehash="128812167" targethash="-170238335"/>
  <segment id="ba903421-812b-4818-876d-8b1cadb81851_42" sourcehash="-1073573208" targethash="2112504291"/>
  <segment id="767eba34-fd5a-4c59-9160-90a4fd32b69b_43" sourcehash="-571394367" targethash="185481687"/>
  <segment id="767eba34-fd5a-4c59-9160-90a4fd32b69b_44" sourcehash="1843699642" targethash="421057460"/>
  <segment id="c28ef34c-fd78-403e-9ff9-c19f1e2de7c4_45" sourcehash="141869864" targethash="-266891581"/>
  <segment id="c824d05b-4b39-4603-95c6-4e041c76b774_46" sourcehash="-962560287" targethash="-1506564360"/>
  <segment id="c824d05b-4b39-4603-95c6-4e041c76b774_47" sourcehash="1201629037" targethash="807247620"/>
  <segment id="3a89e23d-bfdc-4ab6-9be8-9e23a693cfb5_48" sourcehash="1743645831" targethash="1949515226"/>
  <segment id="1ed5d06d-3936-4ba9-97c3-b3b70fd440d8_49" sourcehash="-1719935487" targethash="1312037880"/>
  <segment id="1ed5d06d-3936-4ba9-97c3-b3b70fd440d8_50" sourcehash="630583287" targethash="-25976224"/>
  <segment id="74dea51d-aae2-4f8e-9f5b-59757c0c9c0d_51" sourcehash="1305978763" targethash="1465218218"/>
  <segment id="74dea51d-aae2-4f8e-9f5b-59757c0c9c0d_52" sourcehash="1451365130" targethash="-860437109"/>
  <segment id="74dea51d-aae2-4f8e-9f5b-59757c0c9c0d_53" sourcehash="-1951697171" targethash="-1744720684"/>
  <segment id="74dea51d-aae2-4f8e-9f5b-59757c0c9c0d_54" sourcehash="1614150682" targethash="1268250051"/>
  <segment id="a73776d3-41e6-43cb-bad6-0ca9e766c2a6_55" sourcehash="208739746" targethash="-132001789"/>
  <segment id="a73776d3-41e6-43cb-bad6-0ca9e766c2a6_56" sourcehash="-80821492" targethash="1971002972"/>
  <segment id="c82556a1-b6ea-4f14-932c-96edaea457ef_57" sourcehash="1489366583" targethash="231018940"/>
  <segment id="c82556a1-b6ea-4f14-932c-96edaea457ef_58" sourcehash="2116706353" targethash="2059110206"/>
  <segment id="c82556a1-b6ea-4f14-932c-96edaea457ef_59" sourcehash="-275416214" targethash="-151901993"/>
  <segment id="28a695a6-36c0-46e9-ba7a-342772f591cf_60" sourcehash="-2029566545" targethash="-429852507"/>
  <segment id="c9d7cf33-b2fe-4691-85cd-e5d4b6a8cdae_61" sourcehash="-1429137337" targethash="-1307474275"/>
  <segment id="28b7e05b-01a5-42d0-87d0-a147582de97f_62" sourcehash="-1880834598" targethash="-1653770136"/>
  <segment id="b6e7860f-490f-493e-9a4e-5b8c313eb79b_63" sourcehash="-824708339" targethash="1075127376"/>
  <segment id="5780e6b1-f1bd-4a08-9037-2eed464c2a31_64" sourcehash="1560842766" targethash="1528020025"/>
  <segment id="2eb79143-57c6-4bd1-ac05-247421155fcd_65" sourcehash="-1722268001" targethash="2074249045"/>
  <segment id="bc47261d-af47-4a41-81b5-86851129073e_66" sourcehash="1545622015" targethash="104108174"/>
  <segment id="4d553195-9e3e-40b7-87bc-83182812ea4c_67" sourcehash="875767119" targethash="-1208524758"/>
  <segment id="fd5180e0-c4b5-4ca1-a3e7-741fc0319b51_68 a" sourcehash="1757281693" targethash="-1531690040"/>
  <segment id="fd5180e0-c4b5-4ca1-a3e7-741fc0319b51_68 b a" sourcehash="-888244889" targethash="-722685227"/>
  <segment id="fd5180e0-c4b5-4ca1-a3e7-741fc0319b51_68 b b" sourcehash="-2004119424" targethash="-1038736700"/>
  <segment id="9434467e-d496-4e22-92af-be0e6d149bba_69 a" sourcehash="21774268" targethash="-1392001689"/>
  <segment id="9434467e-d496-4e22-92af-be0e6d149bba_69 b a" sourcehash="1043584272" targethash="-980871332"/>
  <segment id="9434467e-d496-4e22-92af-be0e6d149bba_69 b b" sourcehash="-501033029" targethash="999977581"/>
  <segment id="f361040f-d94b-48fa-b94f-4d07df09a8ee_70" sourcehash="1558456032" targethash="-1272458472"/>
  <segment id="f361040f-d94b-48fa-b94f-4d07df09a8ee_71" sourcehash="-120539603" targethash="691237755"/>
  <segment id="09648927-c05d-4b2e-96f0-52d914f6fd6c_72" sourcehash="1266465062" targethash="-1337318404"/>
  <segment id="31c38190-e2c7-4ff7-b7a6-10c8437c6a8e_73" sourcehash="868340288" targethash="934474170"/>
  <segment id="8d16f99e-19fb-46b8-afa4-d232d09953d3_77" sourcehash="843707460" targethash="1929592095"/>
  <segment id="57bf24ab-35d6-4969-a56b-1d5a44d5ad46_78" sourcehash="1524580637" targethash="1875811942"/>
  <segment id="127f91af-6648-455f-89e2-a4256b25a5fa_79" sourcehash="1106373962" targethash="-1090437425"/>
  <segment id="df660958-d84e-436d-9f13-d75c795c542e_80" sourcehash="1346429428" targethash="-1116476739"/>
  <segment id="df660958-d84e-436d-9f13-d75c795c542e_81" sourcehash="1761561147" targethash="-1010144455"/>
  <segment id="f1e8c187-1d2e-43ea-a78d-9c132bcf80ce_82 a" sourcehash="-2074416920" targethash="1785343875"/>
  <segment id="f1e8c187-1d2e-43ea-a78d-9c132bcf80ce_82 b a" sourcehash="-510029299" targethash="-1598702451"/>
  <segment id="f1e8c187-1d2e-43ea-a78d-9c132bcf80ce_82 b b a" sourcehash="939212558" targethash="-1504154679"/>
  <segment id="f1e8c187-1d2e-43ea-a78d-9c132bcf80ce_82 b b b" sourcehash="563842441" targethash="376559939"/>
  <segment id="f1e8c187-1d2e-43ea-a78d-9c132bcf80ce_83" sourcehash="-988566215" targethash="1873033415"/>
  <segment id="f1e8c187-1d2e-43ea-a78d-9c132bcf80ce_84" sourcehash="-1275751927" targethash="899240019"/>
  <segment id="295544e7-3d5c-41a6-b64e-57229b1dd18c_85" sourcehash="649874514" targethash="1558888105"/>
  <segment id="295544e7-3d5c-41a6-b64e-57229b1dd18c_86" sourcehash="-1938891235" targethash="1073261467"/>
  <segment id="a872c9e1-e37d-4aa2-81d0-42acc19e4aad_87" sourcehash="2020173870" targethash="-196564906"/>
  <segment id="a872c9e1-e37d-4aa2-81d0-42acc19e4aad_88" sourcehash="943333536" targethash="1166228104"/>
  <segment id="e6d19d21-8b51-44ff-995a-1d97c0ea8559_89" sourcehash="-317408900" targethash="542639017"/>
  <segment id="fa00267b-572c-4ea2-9bd0-4a727e407af9_90" sourcehash="-9138606" targethash="-2122393101"/>
  <segment id="fa00267b-572c-4ea2-9bd0-4a727e407af9_91" sourcehash="76942488" targethash="2083423808"/>
  <segment id="fa00267b-572c-4ea2-9bd0-4a727e407af9_92" sourcehash="549394705" targethash="1713094922"/>
  <segment id="e43d66aa-cb95-4614-8742-4e2b69c73cf1_93" sourcehash="1235486320" targethash="1419880214"/>
  <segment id="9c45a08b-cd2f-481b-99a1-7e02a200baa3_94" sourcehash="2042157366" targethash="1825183552"/>
  <segment id="9c45a08b-cd2f-481b-99a1-7e02a200baa3_95" sourcehash="-2038475238" targethash="-1367259753"/>
  <segment id="9c45a08b-cd2f-481b-99a1-7e02a200baa3_96" sourcehash="693256188" targethash="1877079309"/>
  <segment id="e9d858b9-001e-4adb-b6a1-fab395acd671_97" sourcehash="-700313923" targethash="-1921994114"/>
  <segment id="e9d858b9-001e-4adb-b6a1-fab395acd671_98" sourcehash="-895762217" targethash="-1863491969"/>
  <segment id="e9d858b9-001e-4adb-b6a1-fab395acd671_99" sourcehash="1327350431" targethash="-1006307541"/>
  <segment id="e9d858b9-001e-4adb-b6a1-fab395acd671_100" sourcehash="1921237282" targethash="-1444934948"/>
  <segment id="6bb7dc45-fef4-4577-87d8-097edec83ede_101 a" sourcehash="158978858" targethash="-866358269"/>
  <segment id="6bb7dc45-fef4-4577-87d8-097edec83ede_101 b a" sourcehash="1746387809" targethash="-18156662"/>
  <segment id="6bb7dc45-fef4-4577-87d8-097edec83ede_101 b b" sourcehash="956735204" targethash="626222298"/>
  <segment id="0d000b1e-8913-40ec-a3cc-a476a68effb7_102" sourcehash="-1955611798" targethash="-213888408"/>
  <segment id="0d000b1e-8913-40ec-a3cc-a476a68effb7_103" sourcehash="800383759" targethash="1618486395"/>
  <segment id="6da33bff-d8a7-4db0-9398-e3b0530120b4_104" sourcehash="297950742" targethash="-1129355090"/>
  <segment id="6da33bff-d8a7-4db0-9398-e3b0530120b4_105" sourcehash="-1237934681" targethash="-2114559532"/>
  <segment id="6da33bff-d8a7-4db0-9398-e3b0530120b4_106" sourcehash="-356783173" targethash="-1220469478"/>
  <segment id="88d3f1ad-c25d-4b92-ae78-8f0bf5cc6e75_107" sourcehash="-311610838" targethash="1082461408"/>
  <segment id="88d3f1ad-c25d-4b92-ae78-8f0bf5cc6e75_108" sourcehash="-386953033" targethash="392280841"/>
  <segment id="88d3f1ad-c25d-4b92-ae78-8f0bf5cc6e75_109" sourcehash="-2079776699" targethash="-249595955"/>
  <segment id="88d3f1ad-c25d-4b92-ae78-8f0bf5cc6e75_110" sourcehash="-92439142" targethash="631362306"/>
  <segment id="aaf81e68-3a79-42b3-97b6-e9d87537bd32_111" sourcehash="1541080636" targethash="-2033528703"/>
  <segment id="aaf81e68-3a79-42b3-97b6-e9d87537bd32_112" sourcehash="-1832524051" targethash="-484268449"/>
  <segment id="aaf81e68-3a79-42b3-97b6-e9d87537bd32_113" sourcehash="1283953489" targethash="-1650248175"/>
  <segment id="aaf81e68-3a79-42b3-97b6-e9d87537bd32_114" sourcehash="-901810469" targethash="-991703694"/>
  <segment id="aaf81e68-3a79-42b3-97b6-e9d87537bd32_115" sourcehash="429111559" targethash="-1783371582"/>
  <segment id="f8d66de6-6a03-474e-84d1-c2cc746daf02_116" sourcehash="-698892375" targethash="-1017475449"/>
  <segment id="a163d830-19ef-4b76-ad69-5301013a33bd_117" sourcehash="-1315319540" targethash="-502660057"/>
  <segment id="a163d830-19ef-4b76-ad69-5301013a33bd_118" sourcehash="-1682450989" targethash="-1951121874"/>
  <segment id="2c05f330-099d-4a4a-9d01-1274e2c4373f_119" sourcehash="1560249829" targethash="1627196310"/>
  <segment id="9b1df865-d0f5-4e2c-8bc4-db21386d7869_120 a" sourcehash="-2114254496" targethash="2048570713"/>
  <segment id="9b1df865-d0f5-4e2c-8bc4-db21386d7869_120 b" sourcehash="861140108" targethash="-1309476537"/>
  <segment id="98a12210-b491-4004-9824-64b599b1b967_121" sourcehash="-536057078" targethash="-1593894826"/>
  <segment id="e11c1bde-7aa9-43c0-a5d6-aeaf252080d0_122" sourcehash="176564425" targethash="704887848"/>
  <segment id="89b4aa2f-c1eb-491a-9a15-cbf67097806d_123" sourcehash="-1143010447" targethash="1547704792"/>
  <segment id="89b4aa2f-c1eb-491a-9a15-cbf67097806d_124" sourcehash="-1861327617" targethash="1645708647"/>
  <segment id="5be22f08-42e5-4ec7-aa0e-537224213e8c_125" sourcehash="-1865673439" targethash="383489272"/>
  <segment id="05d31347-72f1-4d14-937e-513c28917ba0_126" sourcehash="-261736090" targethash="-708238785"/>
  <segment id="045c5d30-44e5-4ca2-8e9f-3a4208fcaa5c_127" sourcehash="-703867308" targethash="1197347342"/>
  <segment id="b7d4805c-37ce-4672-b1a5-1249f2ff2848_128" sourcehash="-2077540714" targethash="-409678263"/>
  <segment id="caf409fd-5736-4df4-ad07-eae1f3b0a3fe_129" sourcehash="-439819073" targethash="1194026093"/>
  <segment id="d12bf337-07f0-45c5-ad55-7570a97d794b_130" sourcehash="-2089698490" targethash="-1122571239"/>
  <segment id="d7a3232e-beae-4982-8516-7a1722a32629_131" sourcehash="-805259538" targethash="-2117243210"/>
  <segment id="ecd45ed8-621a-492d-9fe9-7f5d46db7fe7_133" sourcehash="638546323" targethash="1616423124"/>
  <segment id="ecd45ed8-621a-492d-9fe9-7f5d46db7fe7_136" sourcehash="2058014005" targethash="38139010"/>
  <segment id="118d351f-8cb6-4bcb-a952-471609933c05_138" sourcehash="-787677797" targethash="989117717"/>
  <segment id="0cc46e66-6b78-4ee5-adea-efb398b23e26_139" sourcehash="1759172382" targethash="-1421920012"/>
  <segment id="7edad803-3b15-4c40-8db6-ec41576988b5_140" sourcehash="1439062400" targethash="320202444"/>
  <segment id="58c12240-ba25-4efa-9302-61d3bc010f50_141" sourcehash="43750317" targethash="559836333"/>
  <segment id="58c12240-ba25-4efa-9302-61d3bc010f50_143" sourcehash="1785747870" targethash="905403524"/>
  <segment id="58c12240-ba25-4efa-9302-61d3bc010f50_146" sourcehash="-150579899" targethash="468242442"/>
  <segment id="58c12240-ba25-4efa-9302-61d3bc010f50_147" sourcehash="1467132481" targethash="-1494237697"/>
  <segment id="48b8f367-a58f-4bf0-9f1e-837373e43b0e_148" sourcehash="-1543005069" targethash="1372523166"/>
  <segment id="48b8f367-a58f-4bf0-9f1e-837373e43b0e_150" sourcehash="-64317558" targethash="-515892765"/>
  <segment id="48b8f367-a58f-4bf0-9f1e-837373e43b0e_151" sourcehash="1648543913" targethash="-326034308"/>
  <segment id="48b8f367-a58f-4bf0-9f1e-837373e43b0e_152" sourcehash="-638432343" targethash="1983289900"/>
  <segment id="48b8f367-a58f-4bf0-9f1e-837373e43b0e_153" sourcehash="1683717406" targethash="-1813722662"/>
  <segment id="48b8f367-a58f-4bf0-9f1e-837373e43b0e_154" sourcehash="-1531086258" targethash="192151503"/>
  <segment id="b450f193-52eb-42bc-94b5-b70fe8cf5f94_155" sourcehash="1551190051" targethash="-1875258384"/>
  <segment id="b450f193-52eb-42bc-94b5-b70fe8cf5f94_156" sourcehash="-431945253" targethash="-1261943870"/>
  <segment id="b450f193-52eb-42bc-94b5-b70fe8cf5f94_157" sourcehash="298187989" targethash="-1546817877"/>
  <segment id="594f4155-b340-4e9c-b40f-f4510799c6d1_158" sourcehash="-1902010846" targethash="1702657962"/>
  <segment id="e761d010-0e4a-4016-93b3-ada299c5a747_159" sourcehash="-1214405043" targethash="-2085354559"/>
  <segment id="3b12a13d-b207-4b25-83c6-353745de89c9_160" sourcehash="-1517844083" targethash="1135123335"/>
  <segment id="d778c31b-0dc2-41e4-bd17-9d722c606c2b_161 a" sourcehash="-1316418884" targethash="-779461991"/>
  <segment id="d778c31b-0dc2-41e4-bd17-9d722c606c2b_161 b" sourcehash="-1002238366" targethash="1932984584"/>
  <segment id="d778c31b-0dc2-41e4-bd17-9d722c606c2b_163" sourcehash="-1970778557" targethash="-1271411064"/>
  <segment id="d778c31b-0dc2-41e4-bd17-9d722c606c2b_164" sourcehash="512268387" targethash="1719713284"/>
  <segment id="3b6e6c5e-9be6-4923-ad25-ae752c17e117_165" sourcehash="-1298598415" targethash="-1716626286"/>
  <segment id="3b6e6c5e-9be6-4923-ad25-ae752c17e117_167" sourcehash="-1915658507" targethash="-701052222"/>
  <segment id="13ccb3a7-456f-43aa-9341-228451b8c8fb_168" sourcehash="-136886634" targethash="787238983"/>
  <segment id="cff83129-8852-4c50-90cf-2e569f9c504e_169" sourcehash="839372089" targethash="-1471376032"/>
  <segment id="cff83129-8852-4c50-90cf-2e569f9c504e_170" sourcehash="2043451222" targethash="85067989"/>
  <segment id="7e8968ce-35a8-4a97-890d-4643dcd5b5d9_171" sourcehash="1309556708" targethash="674115134"/>
  <segment id="5b3f085a-39c2-4805-a5c7-5a5e8a8c4779_172" sourcehash="1608186265" targethash="541522677"/>
  <segment id="1cd26cf2-1922-4d1c-864e-194f6f9d2aba_173" sourcehash="1906576774" targethash="-1681761674"/>
  <segment id="c3cee96d-59d1-4e71-88d5-9b988d0bf1bf_174" sourcehash="-1803309446" targethash="-879163998"/>
  <segment id="14e381b3-c021-454f-b39e-ec313d6d0dec_175" sourcehash="-1231507902" targethash="-1755463394"/>
  <segment id="a9784373-4cb4-4ea8-a401-cde35ea248a4_176" sourcehash="845294690" targethash="525561673"/>
  <segment id="96ceff8c-e412-482f-81ea-028d61563d23_177" sourcehash="238584325" targethash="-447869389"/>
  <segment id="3501871b-65a3-47ae-b084-70a049ccde89_178" sourcehash="1398254415" targethash="-1659756156"/>
  <segment id="12ed94c6-3acd-4ffc-bfae-1810e157e6a0_179" sourcehash="445461458" targethash="1661869054"/>
  <segment id="de2cf125-9059-4e06-ab79-f452e0b331d9_180" sourcehash="-2120183383" targethash="1517589860"/>
  <segment id="02f9bee3-973e-4325-8178-20e4bb1a8455_181" sourcehash="1304485738" targethash="-490411775"/>
  <segment id="ef7eadca-82c5-44f9-817f-00ea31abf477_182" sourcehash="-637123850" targethash="1009364570"/>
  <segment id="ac645420-a828-49d0-acb4-f88679424893_183" sourcehash="58913055" targethash="-1119569257"/>
  <segment id="580fc491-a205-4deb-a906-76256c435a83_184" sourcehash="-1006508372" targethash="-1901088940"/>
  <segment id="8ae7beb9-05bf-45d7-95c2-f24ccadc5784_185" sourcehash="-82678999" targethash="-471571377"/>
  <segment id="9c829e1f-5af6-480e-a89e-bb5ebf89b114_186" sourcehash="63136086" targethash="-1163644121"/>
  <segment id="c0d5a783-a2a0-4d0a-911c-ddfb45772481_187" sourcehash="1907575457" targethash="-171858894"/>
  <segment id="ce7abb6d-99dd-487a-9849-df31586538fd_188" sourcehash="397467335" targethash="479199526"/>
  <segment id="37fa1dc6-dcc6-43c2-bc3a-024c8a3948f7_189" sourcehash="1345466588" targethash="2048558417"/>
  <segment id="6cdffb40-3c3f-4d97-8b38-308096c21c53_190" sourcehash="-1038418057" targethash="768989039"/>
  <segment id="da04fd7a-0050-46ef-92e8-b0bf8cd0a647_191" sourcehash="1783045828" targethash="1831321269"/>
  <segment id="476451bd-632c-4063-aa4e-7c37db0b7e1b_192" sourcehash="1706431389" targethash="-1761973151"/>
  <segment id="bac07d03-660a-4531-8e8d-f5d0d011ab8d_193" sourcehash="-1664512714" targethash="-2001394349"/>
  <segment id="62b62fb3-5f0c-4e3f-9760-34e70f84de9d_194" sourcehash="1402995623" targethash="1476655537"/>
  <segment id="54901152-df96-4cda-b73d-20e4e2741579_195" sourcehash="1056449720" targethash="1676303891"/>
  <segment id="c4bad5c9-0442-4fc5-94db-2e652b9ee2f0_196" sourcehash="-1791206955" targethash="2066133761"/>
  <segment id="e3ae40b4-26d6-4856-b5d8-2c8013a220a1_197" sourcehash="726496183" targethash="1637311072"/>
  <segment id="51e10e54-0ca9-4c39-9f5a-dec945a5e110_198" sourcehash="-826740787" targethash="1642741634"/>
  <segment id="f2ce2079-c0aa-4648-8a6a-39895006a4ff_199" sourcehash="949755486" targethash="1091508370"/>
  <segment id="79135d93-7c1c-44e9-8b43-f18fbb99f5a6_200" sourcehash="-1027724058" targethash="1535575217"/>
  <segment id="70f4be8b-0632-4be9-9c89-e7b3075e189a_201" sourcehash="925876343" targethash="358241899"/>
  <segment id="3472d3ac-0bf8-46b0-a29d-75c08f8a5af8_202" sourcehash="414252955" targethash="2103154506"/>
  <segment id="47414224-8cd1-4f54-8511-6b83ceaad307_203" sourcehash="1924135256" targethash="1922300248"/>
  <segment id="1931822a-5323-420a-867a-70c3cc59b009_204" sourcehash="472701873" targethash="-95689309"/>
  <segment id="57edea2c-64e9-46e5-8648-07ddf1978239_205" sourcehash="-638045747" targethash="356348005"/>
  <segment id="196c68c6-aedb-4ebc-a4b1-649918d12099_206" sourcehash="1074001639" targethash="377503840"/>
  <segment id="a0362cc3-ca9f-4184-b567-f1f946857898_207" sourcehash="1775481854" targethash="299005850"/>
  <segment id="a897c998-c34c-437a-bd59-0f6028e1a137_208" sourcehash="-1581375124" targethash="345868017"/>
  <segment id="303b2f62-577b-4ebe-a8c1-1320068540ee_209" sourcehash="-1027947344" targethash="-883636326"/>
  <segment id="1295a681-8480-49bf-b856-bd509e723555_210" sourcehash="395786390" targethash="-1524361214"/>
  <segment id="7a8337c6-1d40-4828-8f66-13ea7d07553a_211" sourcehash="439078315" targethash="800577718"/>
  <segment id="8dbb4752-0353-4503-98b3-07b037218a69_212" sourcehash="400378510" targethash="-2079411891"/>
  <segment id="3999f0c0-3cf8-4bf6-903e-2355798b45aa_213" sourcehash="-879346783" targethash="-1744074876"/>
  <segment id="b7a7c5b7-74fd-49bc-b966-238670fc6cd7_214 a a" sourcehash="-209789373" targethash="-1000974998"/>
  <segment id="b7a7c5b7-74fd-49bc-b966-238670fc6cd7_214 a b" sourcehash="1675934792" targethash="-1138473544"/>
  <segment id="b7a7c5b7-74fd-49bc-b966-238670fc6cd7_214 b" sourcehash="-778331178" targethash="1077488838"/>
  <segment id="90c5fe97-951f-4cbd-b501-f28d893322c9_215 a" sourcehash="-938079935" targethash="354164430"/>
  <segment id="90c5fe97-951f-4cbd-b501-f28d893322c9_215 b a" sourcehash="-2028404491" targethash="2105025917"/>
  <segment id="90c5fe97-951f-4cbd-b501-f28d893322c9_215 b b" sourcehash="423520875" targethash="486677874"/>
  <segment id="656bb277-5a01-41bb-b28e-87c41e9beb17_216" sourcehash="1414615541" targethash="-666446038"/>
  <segment id="f2bd8253-5106-41f0-b939-86779ee2b415_217" sourcehash="1067485635" targethash="1660730065"/>
  <segment id="38604325-ae05-4ea3-ad76-3f740af30ead_218" sourcehash="-54046663" targethash="1603251420"/>
  <segment id="237634b5-23d1-465a-b2e0-c6d267049680_219" sourcehash="-1611146564" targethash="-499138288"/>
  <segment id="866ed5bd-9922-4b38-8a6a-6e015f885d46_220" sourcehash="1683330111" targethash="1213001380"/>
  <segment id="ca80107c-856a-474d-813d-3257bf361308_221" sourcehash="-612677915" targethash="-678711038"/>
  <segment id="f284fea5-a137-4302-b8c9-45872925b223_222" sourcehash="-919250165" targethash="-717507268"/>
  <segment id="8b66c3ac-db8f-453a-ba64-f76a8a6c2e3b_223" sourcehash="-1005538791" targethash="-1818414706"/>
  <segment id="c55c0526-52ab-4b95-8aa8-cef50fdd1e5e_224" sourcehash="926544612" targethash="-572121525"/>
  <segment id="a136f27a-03fc-45bb-8567-679c9dc0e02e_225" sourcehash="1812469340" targethash="-1336166740"/>
  <segment id="602d0122-62bf-4652-bd69-65b82c22e9a9_226" sourcehash="341903205" targethash="1631073477"/>
  <segment id="d7df7c27-5e6c-4fcd-af05-02d109376fcb_227" sourcehash="1805273232" targethash="-2000792736"/>
  <segment id="52a8384a-bc6a-459f-aefa-f962fa997199_228" sourcehash="1208606093" targethash="2121587751"/>
  <segment id="af0a80dd-2dd4-40bf-9f4a-5a9a7ecadaa8_229" sourcehash="-1294441719" targethash="-1738751899"/>
  <segment id="31750ecd-7d02-4117-9607-f16ca9059532_230" sourcehash="1342424555" targethash="1945534288"/>
  <segment id="635569a6-2961-426b-af35-a49ca09aa1f7_231" sourcehash="1414195143" targethash="-929815826"/>
  <segment id="df8cb9bb-c911-4c3f-af36-1dff2c288400_232" sourcehash="-676418704" targethash="1461714140"/>
  <segment id="b94e65a3-a09e-4788-bc54-3efd84ca2ce9_233" sourcehash="155631399" targethash="-655229980"/>
</list>
</file>

<file path=customXML/itemProps1.xml><?xml version="1.0" encoding="utf-8"?>
<ds:datastoreItem xmlns:ds="http://schemas.openxmlformats.org/officeDocument/2006/customXml" ds:itemID="{88E81A45-98C0-4D79-952A-E8203CE59AAC}"/>
</file>